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龙湾区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“三公”经费预算情况</w:t>
      </w:r>
      <w:bookmarkEnd w:id="0"/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2018年，进一步贯彻落实上级有关规定，我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财税部门继续牢固树立“过紧日子”的思想，调整优化支出结构，压缩一般性支出，加强“三公”预算管理。2018年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本级“三公”经费预算限额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1876万元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与上年预算限额持平；严格按照《浙江省因公临时出国经费管理规定》（浙财行【2014】30号）、《温州市党政干部因公出国（境）管理五项制度》（温委办发【2012】145号）等规定，规范管理因公出国（境）行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因公出国（境）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，与上年预算持平；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严格执行《浙江省党政机关国内公务接待管理办法》（浙委办发【2014】42号）、《龙湾区关于印发落实公务接待“三严四禁”规定实施细则的通知》（温龙委办发【2012】63号）等规定，严控公务接待经费支出，201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年区本级公务接待经费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，与上年预算持平；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严格执行《龙湾区机关公务用车制度改革实施方案》（温龙委办发【2016】66号）规定，加强公务用车管理，201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年区本级公务用车购置及运行经费支出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与上年预算持平。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454545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65731"/>
    <w:rsid w:val="06A22907"/>
    <w:rsid w:val="40265731"/>
    <w:rsid w:val="5E1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2019-02-21T07:32:00Z</dcterms:created>
  <dc:creator>李晓青</dc:creator>
  <cp:lastModifiedBy>朱发权</cp:lastModifiedBy>
  <dcterms:modified xsi:type="dcterms:W3CDTF">2019-02-21T08:26:09Z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