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9746"/>
        </w:tabs>
        <w:rPr>
          <w:rFonts w:hint="eastAsia"/>
          <w:bCs w:val="0"/>
          <w:sz w:val="32"/>
          <w:szCs w:val="32"/>
        </w:rPr>
      </w:pPr>
      <w:bookmarkStart w:id="0" w:name="_Toc263454291"/>
      <w:bookmarkStart w:id="1" w:name="_Toc6253"/>
      <w:bookmarkStart w:id="2" w:name="_Toc13201"/>
      <w:bookmarkStart w:id="3" w:name="_Toc19713"/>
      <w:bookmarkStart w:id="4" w:name="_Toc262643944"/>
      <w:bookmarkStart w:id="5" w:name="_Toc31433"/>
      <w:bookmarkStart w:id="6" w:name="_Toc263454309"/>
    </w:p>
    <w:p>
      <w:pPr>
        <w:pStyle w:val="10"/>
        <w:tabs>
          <w:tab w:val="right" w:leader="dot" w:pos="9746"/>
        </w:tabs>
        <w:jc w:val="center"/>
        <w:rPr>
          <w:rFonts w:hint="eastAsia"/>
          <w:b/>
          <w:bCs/>
          <w:sz w:val="52"/>
          <w:szCs w:val="52"/>
          <w:lang w:val="en-US" w:eastAsia="zh-CN"/>
        </w:rPr>
      </w:pPr>
      <w:r>
        <w:rPr>
          <w:rFonts w:hint="eastAsia"/>
          <w:b/>
          <w:bCs/>
          <w:sz w:val="52"/>
          <w:szCs w:val="52"/>
          <w:lang w:val="en-US" w:eastAsia="zh-CN"/>
        </w:rPr>
        <w:t>龙湾颐馨医疗康养服务中心（温州市高新区zp-04-c01地块）建设工程项目</w:t>
      </w:r>
    </w:p>
    <w:p>
      <w:pPr>
        <w:pStyle w:val="10"/>
        <w:tabs>
          <w:tab w:val="right" w:leader="dot" w:pos="9746"/>
        </w:tabs>
        <w:jc w:val="center"/>
        <w:rPr>
          <w:rFonts w:hint="eastAsia"/>
          <w:bCs w:val="0"/>
          <w:sz w:val="48"/>
          <w:szCs w:val="48"/>
          <w:lang w:val="en-US" w:eastAsia="zh-CN"/>
        </w:rPr>
      </w:pP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主</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要</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管</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理</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制</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度</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汇</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编</w:t>
      </w:r>
    </w:p>
    <w:p>
      <w:pPr>
        <w:rPr>
          <w:rFonts w:hint="eastAsia"/>
          <w:bCs w:val="0"/>
          <w:sz w:val="32"/>
          <w:szCs w:val="32"/>
          <w:lang w:val="en-US" w:eastAsia="zh-CN"/>
        </w:rPr>
      </w:pPr>
    </w:p>
    <w:p>
      <w:pPr>
        <w:jc w:val="center"/>
        <w:rPr>
          <w:rFonts w:hint="eastAsia"/>
          <w:bCs w:val="0"/>
          <w:sz w:val="44"/>
          <w:szCs w:val="44"/>
          <w:lang w:val="en-US" w:eastAsia="zh-CN"/>
        </w:rPr>
      </w:pPr>
      <w:r>
        <w:rPr>
          <w:rFonts w:hint="eastAsia"/>
          <w:bCs w:val="0"/>
          <w:sz w:val="44"/>
          <w:szCs w:val="44"/>
          <w:lang w:val="en-US" w:eastAsia="zh-CN"/>
        </w:rPr>
        <w:t>浙江瀚林建设有限公司</w:t>
      </w:r>
    </w:p>
    <w:p>
      <w:pPr>
        <w:jc w:val="center"/>
        <w:rPr>
          <w:rFonts w:hint="eastAsia"/>
          <w:bCs w:val="0"/>
          <w:sz w:val="44"/>
          <w:szCs w:val="44"/>
          <w:lang w:val="en-US" w:eastAsia="zh-CN"/>
        </w:rPr>
      </w:pPr>
      <w:r>
        <w:rPr>
          <w:rFonts w:hint="eastAsia"/>
          <w:bCs w:val="0"/>
          <w:sz w:val="44"/>
          <w:szCs w:val="44"/>
          <w:lang w:val="en-US" w:eastAsia="zh-CN"/>
        </w:rPr>
        <w:t>2021年9月</w:t>
      </w: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jc w:val="center"/>
        <w:rPr>
          <w:rFonts w:hint="eastAsia" w:eastAsia="宋体"/>
          <w:bCs w:val="0"/>
          <w:sz w:val="32"/>
          <w:szCs w:val="32"/>
          <w:lang w:val="en-US" w:eastAsia="zh-CN"/>
        </w:rPr>
      </w:pPr>
      <w:r>
        <w:rPr>
          <w:rFonts w:hint="eastAsia"/>
          <w:bCs w:val="0"/>
          <w:sz w:val="32"/>
          <w:szCs w:val="32"/>
          <w:lang w:val="en-US" w:eastAsia="zh-CN"/>
        </w:rPr>
        <w:t>目录</w:t>
      </w:r>
    </w:p>
    <w:p>
      <w:pPr>
        <w:pStyle w:val="10"/>
        <w:tabs>
          <w:tab w:val="right" w:leader="dot" w:pos="9746"/>
        </w:tabs>
      </w:pPr>
      <w:r>
        <w:rPr>
          <w:rFonts w:hint="eastAsia"/>
          <w:bCs w:val="0"/>
          <w:sz w:val="32"/>
          <w:szCs w:val="32"/>
        </w:rPr>
        <w:fldChar w:fldCharType="begin"/>
      </w:r>
      <w:r>
        <w:rPr>
          <w:rFonts w:hint="eastAsia"/>
          <w:bCs w:val="0"/>
          <w:sz w:val="32"/>
          <w:szCs w:val="32"/>
        </w:rPr>
        <w:instrText xml:space="preserve">TOC \o "1-3" \h \u </w:instrText>
      </w:r>
      <w:r>
        <w:rPr>
          <w:rFonts w:hint="eastAsia"/>
          <w:bCs w:val="0"/>
          <w:sz w:val="32"/>
          <w:szCs w:val="32"/>
        </w:rPr>
        <w:fldChar w:fldCharType="separate"/>
      </w:r>
      <w:r>
        <w:rPr>
          <w:rFonts w:hint="eastAsia"/>
          <w:bCs w:val="0"/>
          <w:szCs w:val="32"/>
        </w:rPr>
        <w:fldChar w:fldCharType="begin"/>
      </w:r>
      <w:r>
        <w:rPr>
          <w:rFonts w:hint="eastAsia"/>
          <w:bCs w:val="0"/>
          <w:szCs w:val="32"/>
        </w:rPr>
        <w:instrText xml:space="preserve"> HYPERLINK \l _Toc14031 </w:instrText>
      </w:r>
      <w:r>
        <w:rPr>
          <w:rFonts w:hint="eastAsia"/>
          <w:bCs w:val="0"/>
          <w:szCs w:val="32"/>
        </w:rPr>
        <w:fldChar w:fldCharType="separate"/>
      </w:r>
      <w:r>
        <w:rPr>
          <w:rFonts w:hint="eastAsia"/>
          <w:bCs w:val="0"/>
          <w:szCs w:val="32"/>
        </w:rPr>
        <w:t>第</w:t>
      </w:r>
      <w:r>
        <w:rPr>
          <w:rFonts w:hint="eastAsia"/>
          <w:bCs w:val="0"/>
          <w:szCs w:val="32"/>
          <w:lang w:val="en-US" w:eastAsia="zh-CN"/>
        </w:rPr>
        <w:t>一</w:t>
      </w:r>
      <w:r>
        <w:rPr>
          <w:rFonts w:hint="eastAsia"/>
          <w:bCs w:val="0"/>
          <w:szCs w:val="32"/>
        </w:rPr>
        <w:t>章 质量目标和质量</w:t>
      </w:r>
      <w:r>
        <w:rPr>
          <w:rFonts w:hint="eastAsia"/>
          <w:bCs w:val="0"/>
          <w:szCs w:val="32"/>
          <w:lang w:val="en-US" w:eastAsia="zh-CN"/>
        </w:rPr>
        <w:t>管理</w:t>
      </w:r>
      <w:r>
        <w:tab/>
      </w:r>
      <w:r>
        <w:fldChar w:fldCharType="begin"/>
      </w:r>
      <w:r>
        <w:instrText xml:space="preserve"> PAGEREF _Toc14031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_Toc21936 </w:instrText>
      </w:r>
      <w:r>
        <w:rPr>
          <w:rFonts w:hint="eastAsia"/>
          <w:bCs w:val="0"/>
          <w:szCs w:val="32"/>
        </w:rPr>
        <w:fldChar w:fldCharType="separate"/>
      </w:r>
      <w:r>
        <w:rPr>
          <w:rFonts w:hint="eastAsia" w:ascii="宋体" w:hAnsi="宋体" w:eastAsia="宋体"/>
        </w:rPr>
        <w:t>第一节 质量目标</w:t>
      </w:r>
      <w:r>
        <w:tab/>
      </w:r>
      <w:r>
        <w:fldChar w:fldCharType="begin"/>
      </w:r>
      <w:r>
        <w:instrText xml:space="preserve"> PAGEREF _Toc21936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_Toc24053 </w:instrText>
      </w:r>
      <w:r>
        <w:rPr>
          <w:rFonts w:hint="eastAsia"/>
          <w:bCs w:val="0"/>
          <w:szCs w:val="32"/>
        </w:rPr>
        <w:fldChar w:fldCharType="separate"/>
      </w:r>
      <w:r>
        <w:rPr>
          <w:rFonts w:hint="eastAsia" w:ascii="宋体" w:hAnsi="宋体" w:eastAsia="宋体"/>
        </w:rPr>
        <w:t>第二节 质量保证体系</w:t>
      </w:r>
      <w:r>
        <w:tab/>
      </w:r>
      <w:r>
        <w:fldChar w:fldCharType="begin"/>
      </w:r>
      <w:r>
        <w:instrText xml:space="preserve"> PAGEREF _Toc24053 </w:instrText>
      </w:r>
      <w:r>
        <w:fldChar w:fldCharType="separate"/>
      </w:r>
      <w:r>
        <w:t>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_Toc1887 </w:instrText>
      </w:r>
      <w:r>
        <w:rPr>
          <w:rFonts w:hint="eastAsia"/>
          <w:bCs w:val="0"/>
          <w:szCs w:val="32"/>
        </w:rPr>
        <w:fldChar w:fldCharType="separate"/>
      </w:r>
      <w:r>
        <w:rPr>
          <w:rFonts w:hint="eastAsia" w:ascii="宋体" w:hAnsi="宋体" w:eastAsia="宋体"/>
        </w:rPr>
        <w:t>第三节 质量保证措施</w:t>
      </w:r>
      <w:r>
        <w:tab/>
      </w:r>
      <w:r>
        <w:fldChar w:fldCharType="begin"/>
      </w:r>
      <w:r>
        <w:instrText xml:space="preserve"> PAGEREF _Toc1887 </w:instrText>
      </w:r>
      <w:r>
        <w:fldChar w:fldCharType="separate"/>
      </w:r>
      <w:r>
        <w:t>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_Toc12709 </w:instrText>
      </w:r>
      <w:r>
        <w:rPr>
          <w:rFonts w:hint="eastAsia"/>
          <w:bCs w:val="0"/>
          <w:szCs w:val="32"/>
        </w:rPr>
        <w:fldChar w:fldCharType="separate"/>
      </w:r>
      <w:r>
        <w:rPr>
          <w:rFonts w:hint="eastAsia" w:ascii="宋体" w:hAnsi="宋体" w:eastAsia="宋体"/>
        </w:rPr>
        <w:t>第四节 创精品工程的质量管理措施</w:t>
      </w:r>
      <w:r>
        <w:tab/>
      </w:r>
      <w:r>
        <w:fldChar w:fldCharType="begin"/>
      </w:r>
      <w:r>
        <w:instrText xml:space="preserve"> PAGEREF _Toc12709 </w:instrText>
      </w:r>
      <w:r>
        <w:fldChar w:fldCharType="separate"/>
      </w:r>
      <w:r>
        <w:t>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_Toc14264 </w:instrText>
      </w:r>
      <w:r>
        <w:rPr>
          <w:rFonts w:hint="eastAsia"/>
          <w:bCs w:val="0"/>
          <w:szCs w:val="32"/>
        </w:rPr>
        <w:fldChar w:fldCharType="separate"/>
      </w:r>
      <w:r>
        <w:rPr>
          <w:rFonts w:hint="eastAsia" w:ascii="宋体" w:hAnsi="宋体" w:eastAsia="宋体"/>
        </w:rPr>
        <w:t>第五节 质量保证关键环节控制</w:t>
      </w:r>
      <w:r>
        <w:tab/>
      </w:r>
      <w:r>
        <w:fldChar w:fldCharType="begin"/>
      </w:r>
      <w:r>
        <w:instrText xml:space="preserve"> PAGEREF _Toc14264 </w:instrText>
      </w:r>
      <w:r>
        <w:fldChar w:fldCharType="separate"/>
      </w:r>
      <w:r>
        <w:t>11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_Toc28029 </w:instrText>
      </w:r>
      <w:r>
        <w:rPr>
          <w:rFonts w:hint="eastAsia"/>
          <w:bCs w:val="0"/>
          <w:szCs w:val="32"/>
        </w:rPr>
        <w:fldChar w:fldCharType="separate"/>
      </w:r>
      <w:r>
        <w:rPr>
          <w:rFonts w:hint="eastAsia" w:ascii="宋体" w:hAnsi="宋体" w:eastAsia="宋体"/>
        </w:rPr>
        <w:t>第六节 其他质量保证措施</w:t>
      </w:r>
      <w:r>
        <w:tab/>
      </w:r>
      <w:r>
        <w:fldChar w:fldCharType="begin"/>
      </w:r>
      <w:r>
        <w:instrText xml:space="preserve"> PAGEREF _Toc28029 </w:instrText>
      </w:r>
      <w:r>
        <w:fldChar w:fldCharType="separate"/>
      </w:r>
      <w:r>
        <w:t>13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_Toc12323 </w:instrText>
      </w:r>
      <w:r>
        <w:rPr>
          <w:rFonts w:hint="eastAsia"/>
          <w:bCs w:val="0"/>
          <w:szCs w:val="32"/>
        </w:rPr>
        <w:fldChar w:fldCharType="separate"/>
      </w:r>
      <w:r>
        <w:rPr>
          <w:rFonts w:hint="eastAsia" w:ascii="宋体" w:hAnsi="宋体" w:eastAsia="宋体"/>
        </w:rPr>
        <w:t>第七节 工程创优计划</w:t>
      </w:r>
      <w:r>
        <w:tab/>
      </w:r>
      <w:r>
        <w:fldChar w:fldCharType="begin"/>
      </w:r>
      <w:r>
        <w:instrText xml:space="preserve"> PAGEREF _Toc12323 </w:instrText>
      </w:r>
      <w:r>
        <w:fldChar w:fldCharType="separate"/>
      </w:r>
      <w:r>
        <w:t>13</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_Toc18561 </w:instrText>
      </w:r>
      <w:r>
        <w:rPr>
          <w:rFonts w:hint="eastAsia"/>
          <w:bCs w:val="0"/>
          <w:szCs w:val="32"/>
        </w:rPr>
        <w:fldChar w:fldCharType="separate"/>
      </w:r>
      <w:r>
        <w:rPr>
          <w:rFonts w:hint="eastAsia"/>
          <w:szCs w:val="32"/>
        </w:rPr>
        <w:t>第</w:t>
      </w:r>
      <w:r>
        <w:rPr>
          <w:rFonts w:hint="eastAsia"/>
          <w:szCs w:val="32"/>
          <w:lang w:val="en-US" w:eastAsia="zh-CN"/>
        </w:rPr>
        <w:t>二</w:t>
      </w:r>
      <w:r>
        <w:rPr>
          <w:rFonts w:hint="eastAsia"/>
          <w:szCs w:val="32"/>
        </w:rPr>
        <w:t>章 总承包与监理人、设计人、分包的配合</w:t>
      </w:r>
      <w:r>
        <w:rPr>
          <w:rFonts w:hint="eastAsia"/>
          <w:szCs w:val="32"/>
          <w:lang w:val="en-US" w:eastAsia="zh-CN"/>
        </w:rPr>
        <w:t>管理</w:t>
      </w:r>
      <w:r>
        <w:rPr>
          <w:rFonts w:hint="eastAsia"/>
          <w:szCs w:val="32"/>
        </w:rPr>
        <w:t>措施</w:t>
      </w:r>
      <w:r>
        <w:tab/>
      </w:r>
      <w:r>
        <w:fldChar w:fldCharType="begin"/>
      </w:r>
      <w:r>
        <w:instrText xml:space="preserve"> PAGEREF _Toc18561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_Toc31208 </w:instrText>
      </w:r>
      <w:r>
        <w:rPr>
          <w:rFonts w:hint="eastAsia"/>
          <w:bCs w:val="0"/>
          <w:szCs w:val="32"/>
        </w:rPr>
        <w:fldChar w:fldCharType="separate"/>
      </w:r>
      <w:r>
        <w:rPr>
          <w:rFonts w:hint="eastAsia" w:ascii="宋体" w:hAnsi="宋体" w:eastAsia="宋体"/>
          <w:kern w:val="44"/>
        </w:rPr>
        <w:t>第一节 总承包主要管理措施</w:t>
      </w:r>
      <w:r>
        <w:tab/>
      </w:r>
      <w:r>
        <w:fldChar w:fldCharType="begin"/>
      </w:r>
      <w:r>
        <w:instrText xml:space="preserve"> PAGEREF _Toc31208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_Toc25571 </w:instrText>
      </w:r>
      <w:r>
        <w:rPr>
          <w:rFonts w:hint="eastAsia"/>
          <w:bCs w:val="0"/>
          <w:szCs w:val="32"/>
        </w:rPr>
        <w:fldChar w:fldCharType="separate"/>
      </w:r>
      <w:r>
        <w:rPr>
          <w:rFonts w:hint="eastAsia" w:ascii="宋体" w:hAnsi="宋体" w:eastAsia="宋体"/>
        </w:rPr>
        <w:t>第二节 与监理的配合措施</w:t>
      </w:r>
      <w:r>
        <w:tab/>
      </w:r>
      <w:r>
        <w:fldChar w:fldCharType="begin"/>
      </w:r>
      <w:r>
        <w:instrText xml:space="preserve"> PAGEREF _Toc25571 </w:instrText>
      </w:r>
      <w:r>
        <w:fldChar w:fldCharType="separate"/>
      </w:r>
      <w:r>
        <w:t>22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_Toc8784 </w:instrText>
      </w:r>
      <w:r>
        <w:rPr>
          <w:rFonts w:hint="eastAsia"/>
          <w:bCs w:val="0"/>
          <w:szCs w:val="32"/>
        </w:rPr>
        <w:fldChar w:fldCharType="separate"/>
      </w:r>
      <w:r>
        <w:rPr>
          <w:rFonts w:hint="eastAsia" w:ascii="宋体" w:hAnsi="宋体" w:eastAsia="宋体"/>
        </w:rPr>
        <w:t>第三节 与业主的配合措施</w:t>
      </w:r>
      <w:r>
        <w:tab/>
      </w:r>
      <w:r>
        <w:fldChar w:fldCharType="begin"/>
      </w:r>
      <w:r>
        <w:instrText xml:space="preserve"> PAGEREF _Toc8784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_Toc19744 </w:instrText>
      </w:r>
      <w:r>
        <w:rPr>
          <w:rFonts w:hint="eastAsia"/>
          <w:bCs w:val="0"/>
          <w:szCs w:val="32"/>
        </w:rPr>
        <w:fldChar w:fldCharType="separate"/>
      </w:r>
      <w:r>
        <w:rPr>
          <w:rFonts w:hint="eastAsia" w:ascii="宋体" w:hAnsi="宋体" w:eastAsia="宋体"/>
        </w:rPr>
        <w:t>第四节 与设计的配合措施</w:t>
      </w:r>
      <w:r>
        <w:tab/>
      </w:r>
      <w:r>
        <w:fldChar w:fldCharType="begin"/>
      </w:r>
      <w:r>
        <w:instrText xml:space="preserve"> PAGEREF _Toc19744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_Toc18645 </w:instrText>
      </w:r>
      <w:r>
        <w:rPr>
          <w:rFonts w:hint="eastAsia"/>
          <w:bCs w:val="0"/>
          <w:szCs w:val="32"/>
        </w:rPr>
        <w:fldChar w:fldCharType="separate"/>
      </w:r>
      <w:r>
        <w:rPr>
          <w:rFonts w:hint="eastAsia" w:ascii="宋体" w:hAnsi="宋体" w:eastAsia="宋体"/>
        </w:rPr>
        <w:t>第五节 与专业分包的配合措施</w:t>
      </w:r>
      <w:r>
        <w:tab/>
      </w:r>
      <w:r>
        <w:fldChar w:fldCharType="begin"/>
      </w:r>
      <w:r>
        <w:instrText xml:space="preserve"> PAGEREF _Toc18645 </w:instrText>
      </w:r>
      <w:r>
        <w:fldChar w:fldCharType="separate"/>
      </w:r>
      <w:r>
        <w:t>25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_Toc5621 </w:instrText>
      </w:r>
      <w:r>
        <w:rPr>
          <w:rFonts w:hint="eastAsia"/>
          <w:bCs w:val="0"/>
          <w:szCs w:val="32"/>
        </w:rPr>
        <w:fldChar w:fldCharType="separate"/>
      </w:r>
      <w:r>
        <w:rPr>
          <w:rFonts w:hint="eastAsia" w:ascii="宋体" w:hAnsi="宋体" w:eastAsia="宋体"/>
        </w:rPr>
        <w:t>第六节 分包管理措施</w:t>
      </w:r>
      <w:r>
        <w:tab/>
      </w:r>
      <w:r>
        <w:fldChar w:fldCharType="begin"/>
      </w:r>
      <w:r>
        <w:instrText xml:space="preserve"> PAGEREF _Toc5621 </w:instrText>
      </w:r>
      <w:r>
        <w:fldChar w:fldCharType="separate"/>
      </w:r>
      <w:r>
        <w:t>26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_Toc4038 </w:instrText>
      </w:r>
      <w:r>
        <w:rPr>
          <w:rFonts w:hint="eastAsia"/>
          <w:bCs w:val="0"/>
          <w:szCs w:val="32"/>
        </w:rPr>
        <w:fldChar w:fldCharType="separate"/>
      </w:r>
      <w:r>
        <w:rPr>
          <w:rFonts w:hint="eastAsia" w:ascii="宋体" w:hAnsi="宋体" w:eastAsia="宋体"/>
        </w:rPr>
        <w:t>第七节 与其他关联单位的配合措施</w:t>
      </w:r>
      <w:r>
        <w:tab/>
      </w:r>
      <w:r>
        <w:fldChar w:fldCharType="begin"/>
      </w:r>
      <w:r>
        <w:instrText xml:space="preserve"> PAGEREF _Toc4038 </w:instrText>
      </w:r>
      <w:r>
        <w:fldChar w:fldCharType="separate"/>
      </w:r>
      <w:r>
        <w:t>29</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_Toc22770 </w:instrText>
      </w:r>
      <w:r>
        <w:rPr>
          <w:rFonts w:hint="eastAsia"/>
          <w:bCs w:val="0"/>
          <w:szCs w:val="32"/>
        </w:rPr>
        <w:fldChar w:fldCharType="separate"/>
      </w:r>
      <w:r>
        <w:rPr>
          <w:rFonts w:hint="eastAsia" w:ascii="宋体" w:hAnsi="宋体" w:eastAsia="宋体"/>
        </w:rPr>
        <w:t>第八节 对施工班组的管理措施</w:t>
      </w:r>
      <w:r>
        <w:tab/>
      </w:r>
      <w:r>
        <w:fldChar w:fldCharType="begin"/>
      </w:r>
      <w:r>
        <w:instrText xml:space="preserve"> PAGEREF _Toc22770 </w:instrText>
      </w:r>
      <w:r>
        <w:fldChar w:fldCharType="separate"/>
      </w:r>
      <w:r>
        <w:t>31</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_Toc2821 </w:instrText>
      </w:r>
      <w:r>
        <w:rPr>
          <w:rFonts w:hint="eastAsia"/>
          <w:bCs w:val="0"/>
          <w:szCs w:val="32"/>
        </w:rPr>
        <w:fldChar w:fldCharType="separate"/>
      </w:r>
      <w:r>
        <w:rPr>
          <w:rFonts w:hint="eastAsia"/>
          <w:bCs w:val="0"/>
          <w:szCs w:val="32"/>
        </w:rPr>
        <w:t>第</w:t>
      </w:r>
      <w:r>
        <w:rPr>
          <w:rFonts w:hint="eastAsia"/>
          <w:bCs w:val="0"/>
          <w:szCs w:val="32"/>
          <w:lang w:val="en-US" w:eastAsia="zh-CN"/>
        </w:rPr>
        <w:t>三</w:t>
      </w:r>
      <w:r>
        <w:rPr>
          <w:rFonts w:hint="eastAsia"/>
          <w:bCs w:val="0"/>
          <w:szCs w:val="32"/>
        </w:rPr>
        <w:t>章 安全防护、文明施工及环境保护</w:t>
      </w:r>
      <w:r>
        <w:rPr>
          <w:rFonts w:hint="eastAsia"/>
          <w:bCs w:val="0"/>
          <w:szCs w:val="32"/>
          <w:lang w:val="en-US" w:eastAsia="zh-CN"/>
        </w:rPr>
        <w:t>管理</w:t>
      </w:r>
      <w:r>
        <w:rPr>
          <w:rFonts w:hint="eastAsia"/>
          <w:bCs w:val="0"/>
          <w:szCs w:val="32"/>
        </w:rPr>
        <w:t>措施</w:t>
      </w:r>
      <w:r>
        <w:tab/>
      </w:r>
      <w:r>
        <w:fldChar w:fldCharType="begin"/>
      </w:r>
      <w:r>
        <w:instrText xml:space="preserve"> PAGEREF _Toc2821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_Toc30648 </w:instrText>
      </w:r>
      <w:r>
        <w:rPr>
          <w:rFonts w:hint="eastAsia"/>
          <w:bCs w:val="0"/>
          <w:szCs w:val="32"/>
        </w:rPr>
        <w:fldChar w:fldCharType="separate"/>
      </w:r>
      <w:r>
        <w:rPr>
          <w:rFonts w:hint="eastAsia" w:ascii="宋体" w:hAnsi="宋体" w:eastAsia="宋体"/>
        </w:rPr>
        <w:t>第一节 安全防护措施</w:t>
      </w:r>
      <w:r>
        <w:tab/>
      </w:r>
      <w:r>
        <w:fldChar w:fldCharType="begin"/>
      </w:r>
      <w:r>
        <w:instrText xml:space="preserve"> PAGEREF _Toc30648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_Toc26062 </w:instrText>
      </w:r>
      <w:r>
        <w:rPr>
          <w:rFonts w:hint="eastAsia"/>
          <w:bCs w:val="0"/>
          <w:szCs w:val="32"/>
        </w:rPr>
        <w:fldChar w:fldCharType="separate"/>
      </w:r>
      <w:r>
        <w:rPr>
          <w:rFonts w:hint="eastAsia" w:ascii="宋体" w:hAnsi="宋体" w:eastAsia="宋体"/>
        </w:rPr>
        <w:t>第二节 文明施工措施</w:t>
      </w:r>
      <w:r>
        <w:tab/>
      </w:r>
      <w:r>
        <w:fldChar w:fldCharType="begin"/>
      </w:r>
      <w:r>
        <w:instrText xml:space="preserve"> PAGEREF _Toc26062 </w:instrText>
      </w:r>
      <w:r>
        <w:fldChar w:fldCharType="separate"/>
      </w:r>
      <w:r>
        <w:t>35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_Toc2089 </w:instrText>
      </w:r>
      <w:r>
        <w:rPr>
          <w:rFonts w:hint="eastAsia"/>
          <w:bCs w:val="0"/>
          <w:szCs w:val="32"/>
        </w:rPr>
        <w:fldChar w:fldCharType="separate"/>
      </w:r>
      <w:r>
        <w:rPr>
          <w:rFonts w:hint="eastAsia" w:ascii="宋体" w:hAnsi="宋体" w:eastAsia="宋体"/>
        </w:rPr>
        <w:t>第三节 环境保护措施</w:t>
      </w:r>
      <w:r>
        <w:tab/>
      </w:r>
      <w:r>
        <w:fldChar w:fldCharType="begin"/>
      </w:r>
      <w:r>
        <w:instrText xml:space="preserve"> PAGEREF _Toc2089 </w:instrText>
      </w:r>
      <w:r>
        <w:fldChar w:fldCharType="separate"/>
      </w:r>
      <w:r>
        <w:t>38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_Toc32686 </w:instrText>
      </w:r>
      <w:r>
        <w:rPr>
          <w:rFonts w:hint="eastAsia"/>
          <w:bCs w:val="0"/>
          <w:szCs w:val="32"/>
        </w:rPr>
        <w:fldChar w:fldCharType="separate"/>
      </w:r>
      <w:r>
        <w:rPr>
          <w:rFonts w:hint="eastAsia" w:ascii="宋体" w:hAnsi="宋体" w:eastAsia="宋体"/>
        </w:rPr>
        <w:t>第四节 职业健康安全管理体系和措施</w:t>
      </w:r>
      <w:r>
        <w:tab/>
      </w:r>
      <w:r>
        <w:fldChar w:fldCharType="begin"/>
      </w:r>
      <w:r>
        <w:instrText xml:space="preserve"> PAGEREF _Toc32686 </w:instrText>
      </w:r>
      <w:r>
        <w:fldChar w:fldCharType="separate"/>
      </w:r>
      <w:r>
        <w:t>41</w:t>
      </w:r>
      <w:r>
        <w:fldChar w:fldCharType="end"/>
      </w:r>
      <w:r>
        <w:rPr>
          <w:rFonts w:hint="eastAsia"/>
          <w:bCs w:val="0"/>
          <w:szCs w:val="32"/>
        </w:rPr>
        <w:fldChar w:fldCharType="end"/>
      </w:r>
    </w:p>
    <w:p>
      <w:pPr>
        <w:pStyle w:val="2"/>
        <w:spacing w:before="0" w:after="0" w:line="360" w:lineRule="auto"/>
        <w:jc w:val="center"/>
        <w:rPr>
          <w:rFonts w:hint="eastAsia"/>
          <w:bCs w:val="0"/>
          <w:sz w:val="32"/>
          <w:szCs w:val="32"/>
        </w:rPr>
      </w:pPr>
      <w:r>
        <w:rPr>
          <w:rFonts w:hint="eastAsia"/>
          <w:bCs w:val="0"/>
          <w:szCs w:val="32"/>
        </w:rPr>
        <w:fldChar w:fldCharType="end"/>
      </w:r>
    </w:p>
    <w:p>
      <w:pPr>
        <w:pStyle w:val="2"/>
        <w:spacing w:before="0" w:after="0" w:line="360" w:lineRule="auto"/>
        <w:jc w:val="center"/>
        <w:rPr>
          <w:rFonts w:hint="eastAsia"/>
          <w:bCs w:val="0"/>
          <w:sz w:val="32"/>
          <w:szCs w:val="32"/>
        </w:rPr>
        <w:sectPr>
          <w:pgSz w:w="11906" w:h="16838"/>
          <w:pgMar w:top="1440" w:right="1080" w:bottom="1440" w:left="1080" w:header="851" w:footer="992" w:gutter="0"/>
          <w:cols w:space="425" w:num="1"/>
          <w:docGrid w:type="lines" w:linePitch="312" w:charSpace="0"/>
        </w:sectPr>
      </w:pPr>
    </w:p>
    <w:p>
      <w:pPr>
        <w:pStyle w:val="2"/>
        <w:spacing w:before="0" w:after="0" w:line="360" w:lineRule="auto"/>
        <w:jc w:val="center"/>
        <w:rPr>
          <w:bCs w:val="0"/>
          <w:sz w:val="32"/>
          <w:szCs w:val="32"/>
        </w:rPr>
      </w:pPr>
      <w:bookmarkStart w:id="7" w:name="_Toc14031"/>
      <w:r>
        <w:rPr>
          <w:rFonts w:hint="eastAsia"/>
          <w:bCs w:val="0"/>
          <w:sz w:val="32"/>
          <w:szCs w:val="32"/>
        </w:rPr>
        <w:t>第</w:t>
      </w:r>
      <w:r>
        <w:rPr>
          <w:rFonts w:hint="eastAsia"/>
          <w:bCs w:val="0"/>
          <w:sz w:val="32"/>
          <w:szCs w:val="32"/>
          <w:lang w:val="en-US" w:eastAsia="zh-CN"/>
        </w:rPr>
        <w:t>一</w:t>
      </w:r>
      <w:r>
        <w:rPr>
          <w:rFonts w:hint="eastAsia"/>
          <w:bCs w:val="0"/>
          <w:sz w:val="32"/>
          <w:szCs w:val="32"/>
        </w:rPr>
        <w:t>章 质量目标和质量</w:t>
      </w:r>
      <w:bookmarkEnd w:id="0"/>
      <w:bookmarkEnd w:id="1"/>
      <w:bookmarkEnd w:id="2"/>
      <w:r>
        <w:rPr>
          <w:rFonts w:hint="eastAsia"/>
          <w:bCs w:val="0"/>
          <w:sz w:val="32"/>
          <w:szCs w:val="32"/>
          <w:lang w:val="en-US" w:eastAsia="zh-CN"/>
        </w:rPr>
        <w:t>管理</w:t>
      </w:r>
      <w:bookmarkEnd w:id="7"/>
    </w:p>
    <w:p>
      <w:pPr>
        <w:pStyle w:val="3"/>
        <w:spacing w:before="0" w:after="0" w:line="360" w:lineRule="auto"/>
        <w:jc w:val="center"/>
        <w:rPr>
          <w:rFonts w:ascii="宋体" w:hAnsi="宋体" w:eastAsia="宋体"/>
        </w:rPr>
      </w:pPr>
      <w:bookmarkStart w:id="8" w:name="_Toc262574235"/>
      <w:bookmarkStart w:id="9" w:name="_Toc13174"/>
      <w:bookmarkStart w:id="10" w:name="_Toc21936"/>
      <w:bookmarkStart w:id="11" w:name="_Toc262574106"/>
      <w:bookmarkStart w:id="12" w:name="_Toc16415"/>
      <w:bookmarkStart w:id="13" w:name="_Toc262598862"/>
      <w:bookmarkStart w:id="14" w:name="_Toc262574534"/>
      <w:bookmarkStart w:id="15" w:name="_Toc262574422"/>
      <w:bookmarkStart w:id="16" w:name="_Toc263454292"/>
      <w:bookmarkStart w:id="17" w:name="_Toc262643927"/>
      <w:r>
        <w:rPr>
          <w:rFonts w:hint="eastAsia" w:ascii="宋体" w:hAnsi="宋体" w:eastAsia="宋体"/>
        </w:rPr>
        <w:t>第一节 质量目标</w:t>
      </w:r>
      <w:bookmarkEnd w:id="8"/>
      <w:bookmarkEnd w:id="9"/>
      <w:bookmarkEnd w:id="10"/>
      <w:bookmarkEnd w:id="11"/>
      <w:bookmarkEnd w:id="12"/>
      <w:bookmarkEnd w:id="13"/>
      <w:bookmarkEnd w:id="14"/>
      <w:bookmarkEnd w:id="15"/>
      <w:bookmarkEnd w:id="16"/>
      <w:bookmarkEnd w:id="17"/>
    </w:p>
    <w:p>
      <w:pPr>
        <w:pStyle w:val="6"/>
        <w:spacing w:line="360" w:lineRule="auto"/>
        <w:ind w:firstLine="480" w:firstLineChars="200"/>
        <w:rPr>
          <w:rFonts w:hAnsi="宋体"/>
          <w:sz w:val="24"/>
          <w:szCs w:val="24"/>
        </w:rPr>
      </w:pPr>
      <w:r>
        <w:rPr>
          <w:rFonts w:hint="eastAsia" w:hAnsi="宋体"/>
          <w:sz w:val="24"/>
          <w:szCs w:val="24"/>
        </w:rPr>
        <w:t>根据以往同类工程施工经验，</w:t>
      </w:r>
      <w:r>
        <w:rPr>
          <w:rFonts w:hint="eastAsia" w:hAnsi="宋体"/>
          <w:bCs/>
          <w:color w:val="000000"/>
          <w:kern w:val="0"/>
          <w:sz w:val="24"/>
          <w:szCs w:val="24"/>
        </w:rPr>
        <w:t>我们承诺工程质量达到国家施工质量验收规范合格标准，满足</w:t>
      </w:r>
      <w:r>
        <w:rPr>
          <w:rFonts w:hint="eastAsia" w:hAnsi="宋体"/>
          <w:sz w:val="24"/>
          <w:szCs w:val="24"/>
        </w:rPr>
        <w:t>《建筑工程施工质量验收统一标准》（GB50300-2001）要求。</w:t>
      </w:r>
    </w:p>
    <w:p>
      <w:pPr>
        <w:autoSpaceDN w:val="0"/>
        <w:adjustRightInd w:val="0"/>
        <w:spacing w:line="360" w:lineRule="auto"/>
        <w:ind w:firstLine="480" w:firstLineChars="200"/>
        <w:rPr>
          <w:rFonts w:ascii="宋体" w:hAnsi="宋体"/>
          <w:bCs/>
          <w:color w:val="000000"/>
          <w:kern w:val="0"/>
          <w:sz w:val="24"/>
        </w:rPr>
      </w:pPr>
      <w:r>
        <w:rPr>
          <w:rFonts w:hint="eastAsia" w:ascii="宋体" w:hAnsi="宋体"/>
          <w:bCs/>
          <w:color w:val="000000"/>
          <w:kern w:val="0"/>
          <w:sz w:val="24"/>
        </w:rPr>
        <w:t xml:space="preserve">按工程质量目标要求，具体分阶段质量目标： </w:t>
      </w:r>
    </w:p>
    <w:tbl>
      <w:tblPr>
        <w:tblStyle w:val="1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4202"/>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序号</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施工阶段</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质量目标值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1</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地基与基础工程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主体结构工程</w:t>
            </w:r>
          </w:p>
        </w:tc>
        <w:tc>
          <w:tcPr>
            <w:tcW w:w="3219"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2</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装饰装修工程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3</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工程质量目标完成率</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4</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工程一次交验合格率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5</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工程检验批合格率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6</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保修回访率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7</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意见处置率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8</w:t>
            </w:r>
          </w:p>
        </w:tc>
        <w:tc>
          <w:tcPr>
            <w:tcW w:w="7421" w:type="dxa"/>
            <w:gridSpan w:val="2"/>
            <w:vAlign w:val="center"/>
          </w:tcPr>
          <w:p>
            <w:pPr>
              <w:autoSpaceDN w:val="0"/>
              <w:spacing w:line="360" w:lineRule="auto"/>
              <w:ind w:firstLine="720" w:firstLineChars="300"/>
              <w:rPr>
                <w:rFonts w:ascii="宋体" w:hAnsi="宋体"/>
                <w:bCs/>
                <w:color w:val="000000"/>
                <w:sz w:val="24"/>
              </w:rPr>
            </w:pPr>
            <w:r>
              <w:rPr>
                <w:rFonts w:hint="eastAsia" w:ascii="宋体" w:hAnsi="宋体"/>
                <w:bCs/>
                <w:color w:val="000000"/>
                <w:sz w:val="24"/>
              </w:rPr>
              <w:t>杜绝发生工程质量事故。</w:t>
            </w:r>
          </w:p>
        </w:tc>
      </w:tr>
    </w:tbl>
    <w:p>
      <w:pPr>
        <w:pStyle w:val="6"/>
        <w:spacing w:line="360" w:lineRule="auto"/>
        <w:ind w:firstLine="480" w:firstLineChars="200"/>
        <w:rPr>
          <w:rFonts w:hAnsi="宋体"/>
          <w:sz w:val="24"/>
          <w:szCs w:val="24"/>
        </w:rPr>
      </w:pPr>
      <w:r>
        <w:rPr>
          <w:rFonts w:hint="eastAsia" w:hAnsi="宋体"/>
          <w:sz w:val="24"/>
          <w:szCs w:val="24"/>
        </w:rPr>
        <w:t>针对上述质量目标，我们委派具有同类工程施工经验的高素质项目管理和质量管理人员组成工程项目管理班子，项目经理部在总部的服务和控制下，充分发挥企业的整体优势和专业化施工保障，按照企业成熟的项目管理模式，严格按照CB/T19001-IS09001模式标准建立的质量保证体系来运作，以专业管理和计算机管理相结合的科学化管理体制，全面推行了科学化、标准化、程序化、制度化管理，以一流的管理、一流的技术、一流的施工和一流的服务以及严谨的工作作风，精心组织、精心施工，履行对业主的承诺，实现上述质量目标。</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 w:name="_Toc262574236"/>
      <w:bookmarkStart w:id="19" w:name="_Toc101342768"/>
      <w:bookmarkStart w:id="20" w:name="_Toc101604419"/>
      <w:bookmarkStart w:id="21" w:name="_Toc52432276"/>
      <w:bookmarkStart w:id="22" w:name="_Toc262598863"/>
      <w:bookmarkStart w:id="23" w:name="_Toc262643928"/>
      <w:bookmarkStart w:id="24" w:name="_Toc262574423"/>
      <w:bookmarkStart w:id="25" w:name="_Toc101584104"/>
      <w:bookmarkStart w:id="26" w:name="_Toc100645164"/>
      <w:bookmarkStart w:id="27" w:name="_Toc53021359"/>
      <w:bookmarkStart w:id="28" w:name="_Toc155060148"/>
      <w:bookmarkStart w:id="29" w:name="_Toc52006987"/>
      <w:bookmarkStart w:id="30" w:name="_Toc52425045"/>
      <w:bookmarkStart w:id="31" w:name="_Toc262574107"/>
      <w:bookmarkStart w:id="32" w:name="_Toc45608417"/>
      <w:bookmarkStart w:id="33" w:name="_Toc262574535"/>
      <w:bookmarkStart w:id="34" w:name="_Toc45608723"/>
      <w:r>
        <w:rPr>
          <w:sz w:val="24"/>
          <w:szCs w:val="24"/>
        </w:rPr>
        <w:br w:type="page"/>
      </w:r>
      <w:bookmarkStart w:id="35" w:name="_Toc2107"/>
      <w:bookmarkStart w:id="36" w:name="_Toc7687"/>
      <w:bookmarkStart w:id="37" w:name="_Toc24053"/>
      <w:bookmarkStart w:id="38" w:name="_Toc263454293"/>
      <w:r>
        <w:rPr>
          <w:rFonts w:hint="eastAsia" w:ascii="宋体" w:hAnsi="宋体" w:eastAsia="宋体"/>
        </w:rPr>
        <w:t>第二节 质量保证体系</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质量保证体系文件</w:t>
      </w:r>
    </w:p>
    <w:p>
      <w:pPr>
        <w:pStyle w:val="6"/>
        <w:spacing w:line="360" w:lineRule="auto"/>
        <w:ind w:firstLine="480" w:firstLineChars="200"/>
        <w:rPr>
          <w:rFonts w:hAnsi="宋体"/>
          <w:sz w:val="24"/>
          <w:szCs w:val="24"/>
        </w:rPr>
      </w:pPr>
      <w:r>
        <w:rPr>
          <w:rFonts w:hAnsi="宋体"/>
          <w:sz w:val="24"/>
          <w:szCs w:val="24"/>
        </w:rPr>
        <w:t>按照GB/T1900</w:t>
      </w:r>
      <w:r>
        <w:rPr>
          <w:rFonts w:hint="eastAsia" w:hAnsi="宋体"/>
          <w:sz w:val="24"/>
          <w:szCs w:val="24"/>
        </w:rPr>
        <w:t>1</w:t>
      </w:r>
      <w:r>
        <w:rPr>
          <w:rFonts w:hAnsi="宋体"/>
          <w:sz w:val="24"/>
          <w:szCs w:val="24"/>
        </w:rPr>
        <w:t>—1994 idt ISO900</w:t>
      </w:r>
      <w:r>
        <w:rPr>
          <w:rFonts w:hint="eastAsia" w:hAnsi="宋体"/>
          <w:sz w:val="24"/>
          <w:szCs w:val="24"/>
        </w:rPr>
        <w:t>1</w:t>
      </w:r>
      <w:r>
        <w:rPr>
          <w:rFonts w:hAnsi="宋体"/>
          <w:sz w:val="24"/>
          <w:szCs w:val="24"/>
        </w:rPr>
        <w:t>：200</w:t>
      </w:r>
      <w:r>
        <w:rPr>
          <w:rFonts w:hint="eastAsia" w:hAnsi="宋体"/>
          <w:sz w:val="24"/>
          <w:szCs w:val="24"/>
        </w:rPr>
        <w:t>1</w:t>
      </w:r>
      <w:r>
        <w:rPr>
          <w:rFonts w:hAnsi="宋体"/>
          <w:sz w:val="24"/>
          <w:szCs w:val="24"/>
        </w:rPr>
        <w:t>标准、建筑安装工程施工验收规范及操作规程、建筑安装工程质量检验评定标准、施工图纸及相关工程文件和本企业《质量保证手册》编制《工程质量保证计划》，实现目标管理，过程控制，精心施工，保证工程施工、安装和服务整个过程符合规范标准和合同要求。</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质量保证体系</w:t>
      </w:r>
    </w:p>
    <w:p>
      <w:pPr>
        <w:pStyle w:val="6"/>
        <w:spacing w:line="360" w:lineRule="auto"/>
        <w:ind w:firstLine="480" w:firstLineChars="200"/>
        <w:rPr>
          <w:rFonts w:hAnsi="宋体"/>
          <w:sz w:val="24"/>
          <w:szCs w:val="24"/>
        </w:rPr>
      </w:pPr>
      <w:r>
        <w:rPr>
          <w:rFonts w:hint="eastAsia" w:hAnsi="宋体"/>
          <w:sz w:val="24"/>
          <w:szCs w:val="24"/>
        </w:rPr>
        <w:t>（一）成立创优领导小组,由公司领导策划,项目经理部具体实施。</w:t>
      </w:r>
    </w:p>
    <w:p>
      <w:pPr>
        <w:pStyle w:val="6"/>
        <w:spacing w:line="360" w:lineRule="auto"/>
        <w:ind w:firstLine="480" w:firstLineChars="200"/>
        <w:rPr>
          <w:rFonts w:hAnsi="宋体"/>
          <w:sz w:val="24"/>
          <w:szCs w:val="24"/>
        </w:rPr>
      </w:pPr>
      <w:r>
        <w:rPr>
          <w:rFonts w:hint="eastAsia" w:hAnsi="宋体"/>
          <w:sz w:val="24"/>
          <w:szCs w:val="24"/>
        </w:rPr>
        <w:t>（二）质量职责</w:t>
      </w:r>
    </w:p>
    <w:p>
      <w:pPr>
        <w:pStyle w:val="6"/>
        <w:spacing w:line="360" w:lineRule="auto"/>
        <w:ind w:firstLine="480" w:firstLineChars="200"/>
        <w:rPr>
          <w:rFonts w:hAnsi="宋体"/>
          <w:sz w:val="24"/>
          <w:szCs w:val="24"/>
        </w:rPr>
      </w:pPr>
      <w:r>
        <w:rPr>
          <w:rFonts w:hint="eastAsia" w:hAnsi="宋体"/>
          <w:sz w:val="24"/>
          <w:szCs w:val="24"/>
        </w:rPr>
        <w:t>根据质量保证体系机构图（见附表五），建立岗位责任制和质量监督目标管理责任制，明确分工职责，落实施工质量责任，各岗位各行其职。</w:t>
      </w:r>
    </w:p>
    <w:p>
      <w:pPr>
        <w:spacing w:line="360" w:lineRule="auto"/>
        <w:jc w:val="center"/>
        <w:rPr>
          <w:rFonts w:ascii="宋体"/>
          <w:bCs/>
          <w:sz w:val="24"/>
        </w:rPr>
      </w:pPr>
      <w:r>
        <w:rPr>
          <w:rFonts w:hint="eastAsia" w:ascii="宋体"/>
          <w:bCs/>
          <w:sz w:val="24"/>
        </w:rPr>
        <w:t>项目经理部质量职能分配表</w:t>
      </w:r>
    </w:p>
    <w:tbl>
      <w:tblPr>
        <w:tblStyle w:val="12"/>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92"/>
        <w:gridCol w:w="594"/>
        <w:gridCol w:w="594"/>
        <w:gridCol w:w="594"/>
        <w:gridCol w:w="18"/>
        <w:gridCol w:w="576"/>
        <w:gridCol w:w="594"/>
        <w:gridCol w:w="594"/>
        <w:gridCol w:w="594"/>
        <w:gridCol w:w="594"/>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adjustRightInd w:val="0"/>
              <w:snapToGrid w:val="0"/>
              <w:spacing w:line="360" w:lineRule="auto"/>
              <w:jc w:val="center"/>
              <w:rPr>
                <w:rFonts w:ascii="宋体"/>
                <w:sz w:val="24"/>
              </w:rPr>
            </w:pPr>
            <w:r>
              <w:rPr>
                <w:rFonts w:hint="eastAsia" w:ascii="宋体"/>
                <w:sz w:val="24"/>
              </w:rPr>
              <w:t>要素序号</w:t>
            </w:r>
          </w:p>
        </w:tc>
        <w:tc>
          <w:tcPr>
            <w:tcW w:w="2592" w:type="dxa"/>
            <w:vMerge w:val="restart"/>
            <w:vAlign w:val="center"/>
          </w:tcPr>
          <w:p>
            <w:pPr>
              <w:adjustRightInd w:val="0"/>
              <w:snapToGrid w:val="0"/>
              <w:spacing w:line="360" w:lineRule="auto"/>
              <w:jc w:val="center"/>
              <w:rPr>
                <w:rFonts w:ascii="宋体"/>
                <w:sz w:val="24"/>
              </w:rPr>
            </w:pPr>
            <w:r>
              <w:rPr>
                <w:rFonts w:hint="eastAsia" w:ascii="宋体"/>
                <w:sz w:val="24"/>
              </w:rPr>
              <w:t>要素名称</w:t>
            </w:r>
          </w:p>
        </w:tc>
        <w:tc>
          <w:tcPr>
            <w:tcW w:w="1800" w:type="dxa"/>
            <w:gridSpan w:val="4"/>
            <w:vAlign w:val="center"/>
          </w:tcPr>
          <w:p>
            <w:pPr>
              <w:adjustRightInd w:val="0"/>
              <w:snapToGrid w:val="0"/>
              <w:spacing w:line="360" w:lineRule="auto"/>
              <w:jc w:val="center"/>
              <w:rPr>
                <w:rFonts w:ascii="宋体"/>
                <w:sz w:val="24"/>
              </w:rPr>
            </w:pPr>
            <w:r>
              <w:rPr>
                <w:rFonts w:hint="eastAsia" w:ascii="宋体"/>
                <w:sz w:val="24"/>
              </w:rPr>
              <w:t>项目领导</w:t>
            </w:r>
          </w:p>
        </w:tc>
        <w:tc>
          <w:tcPr>
            <w:tcW w:w="4140" w:type="dxa"/>
            <w:gridSpan w:val="7"/>
            <w:vAlign w:val="center"/>
          </w:tcPr>
          <w:p>
            <w:pPr>
              <w:adjustRightInd w:val="0"/>
              <w:snapToGrid w:val="0"/>
              <w:spacing w:line="360" w:lineRule="auto"/>
              <w:jc w:val="center"/>
              <w:rPr>
                <w:rFonts w:ascii="宋体"/>
                <w:sz w:val="24"/>
              </w:rPr>
            </w:pPr>
            <w:r>
              <w:rPr>
                <w:rFonts w:hint="eastAsia" w:ascii="宋体"/>
                <w:sz w:val="24"/>
              </w:rPr>
              <w:t>项目部门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adjustRightInd w:val="0"/>
              <w:snapToGrid w:val="0"/>
              <w:spacing w:line="360" w:lineRule="auto"/>
              <w:jc w:val="center"/>
              <w:rPr>
                <w:rFonts w:ascii="宋体"/>
                <w:sz w:val="24"/>
              </w:rPr>
            </w:pPr>
          </w:p>
        </w:tc>
        <w:tc>
          <w:tcPr>
            <w:tcW w:w="2592" w:type="dxa"/>
            <w:vMerge w:val="continue"/>
            <w:vAlign w:val="center"/>
          </w:tcPr>
          <w:p>
            <w:pPr>
              <w:adjustRightInd w:val="0"/>
              <w:snapToGrid w:val="0"/>
              <w:spacing w:line="360" w:lineRule="auto"/>
              <w:jc w:val="center"/>
              <w:rPr>
                <w:rFonts w:ascii="宋体"/>
                <w:sz w:val="24"/>
              </w:rPr>
            </w:pPr>
          </w:p>
        </w:tc>
        <w:tc>
          <w:tcPr>
            <w:tcW w:w="594" w:type="dxa"/>
            <w:vAlign w:val="center"/>
          </w:tcPr>
          <w:p>
            <w:pPr>
              <w:adjustRightInd w:val="0"/>
              <w:snapToGrid w:val="0"/>
              <w:spacing w:line="360" w:lineRule="auto"/>
              <w:jc w:val="center"/>
              <w:rPr>
                <w:rFonts w:ascii="宋体"/>
                <w:sz w:val="24"/>
              </w:rPr>
            </w:pPr>
            <w:r>
              <w:rPr>
                <w:rFonts w:hint="eastAsia" w:ascii="宋体"/>
                <w:sz w:val="24"/>
              </w:rPr>
              <w:t>项目经理</w:t>
            </w:r>
          </w:p>
        </w:tc>
        <w:tc>
          <w:tcPr>
            <w:tcW w:w="594" w:type="dxa"/>
            <w:vAlign w:val="center"/>
          </w:tcPr>
          <w:p>
            <w:pPr>
              <w:adjustRightInd w:val="0"/>
              <w:snapToGrid w:val="0"/>
              <w:spacing w:line="360" w:lineRule="auto"/>
              <w:jc w:val="center"/>
              <w:rPr>
                <w:rFonts w:ascii="宋体"/>
                <w:sz w:val="24"/>
              </w:rPr>
            </w:pPr>
            <w:r>
              <w:rPr>
                <w:rFonts w:hint="eastAsia" w:ascii="宋体"/>
                <w:sz w:val="24"/>
              </w:rPr>
              <w:t>总工程师</w:t>
            </w:r>
          </w:p>
        </w:tc>
        <w:tc>
          <w:tcPr>
            <w:tcW w:w="594" w:type="dxa"/>
            <w:vAlign w:val="center"/>
          </w:tcPr>
          <w:p>
            <w:pPr>
              <w:adjustRightInd w:val="0"/>
              <w:snapToGrid w:val="0"/>
              <w:spacing w:line="360" w:lineRule="auto"/>
              <w:jc w:val="center"/>
              <w:rPr>
                <w:rFonts w:ascii="宋体"/>
                <w:sz w:val="24"/>
              </w:rPr>
            </w:pPr>
            <w:r>
              <w:rPr>
                <w:rFonts w:hint="eastAsia" w:ascii="宋体"/>
                <w:sz w:val="24"/>
              </w:rPr>
              <w:t>商务经理</w:t>
            </w:r>
          </w:p>
        </w:tc>
        <w:tc>
          <w:tcPr>
            <w:tcW w:w="594" w:type="dxa"/>
            <w:gridSpan w:val="2"/>
            <w:vAlign w:val="center"/>
          </w:tcPr>
          <w:p>
            <w:pPr>
              <w:adjustRightInd w:val="0"/>
              <w:snapToGrid w:val="0"/>
              <w:spacing w:line="360" w:lineRule="auto"/>
              <w:jc w:val="center"/>
              <w:rPr>
                <w:rFonts w:ascii="宋体"/>
                <w:sz w:val="24"/>
              </w:rPr>
            </w:pPr>
            <w:r>
              <w:rPr>
                <w:rFonts w:hint="eastAsia" w:ascii="宋体"/>
                <w:sz w:val="24"/>
              </w:rPr>
              <w:t>质量部</w:t>
            </w:r>
          </w:p>
        </w:tc>
        <w:tc>
          <w:tcPr>
            <w:tcW w:w="594" w:type="dxa"/>
            <w:vAlign w:val="center"/>
          </w:tcPr>
          <w:p>
            <w:pPr>
              <w:adjustRightInd w:val="0"/>
              <w:snapToGrid w:val="0"/>
              <w:spacing w:line="360" w:lineRule="auto"/>
              <w:jc w:val="center"/>
              <w:rPr>
                <w:rFonts w:ascii="宋体"/>
                <w:sz w:val="24"/>
              </w:rPr>
            </w:pPr>
            <w:r>
              <w:rPr>
                <w:rFonts w:hint="eastAsia" w:ascii="宋体"/>
                <w:sz w:val="24"/>
              </w:rPr>
              <w:t>工程部</w:t>
            </w:r>
          </w:p>
        </w:tc>
        <w:tc>
          <w:tcPr>
            <w:tcW w:w="594" w:type="dxa"/>
            <w:vAlign w:val="center"/>
          </w:tcPr>
          <w:p>
            <w:pPr>
              <w:adjustRightInd w:val="0"/>
              <w:snapToGrid w:val="0"/>
              <w:spacing w:line="360" w:lineRule="auto"/>
              <w:jc w:val="center"/>
              <w:rPr>
                <w:rFonts w:ascii="宋体"/>
                <w:sz w:val="24"/>
              </w:rPr>
            </w:pPr>
            <w:r>
              <w:rPr>
                <w:rFonts w:hint="eastAsia" w:ascii="宋体"/>
                <w:sz w:val="24"/>
              </w:rPr>
              <w:t>技术部</w:t>
            </w:r>
          </w:p>
        </w:tc>
        <w:tc>
          <w:tcPr>
            <w:tcW w:w="594" w:type="dxa"/>
            <w:vAlign w:val="center"/>
          </w:tcPr>
          <w:p>
            <w:pPr>
              <w:adjustRightInd w:val="0"/>
              <w:snapToGrid w:val="0"/>
              <w:spacing w:line="360" w:lineRule="auto"/>
              <w:jc w:val="center"/>
              <w:rPr>
                <w:rFonts w:ascii="宋体"/>
                <w:sz w:val="24"/>
              </w:rPr>
            </w:pPr>
            <w:r>
              <w:rPr>
                <w:rFonts w:hint="eastAsia" w:ascii="宋体"/>
                <w:sz w:val="24"/>
              </w:rPr>
              <w:t>经营部</w:t>
            </w:r>
          </w:p>
        </w:tc>
        <w:tc>
          <w:tcPr>
            <w:tcW w:w="594" w:type="dxa"/>
            <w:vAlign w:val="center"/>
          </w:tcPr>
          <w:p>
            <w:pPr>
              <w:adjustRightInd w:val="0"/>
              <w:snapToGrid w:val="0"/>
              <w:spacing w:line="360" w:lineRule="auto"/>
              <w:jc w:val="center"/>
              <w:rPr>
                <w:rFonts w:ascii="宋体"/>
                <w:sz w:val="24"/>
              </w:rPr>
            </w:pPr>
            <w:r>
              <w:rPr>
                <w:rFonts w:hint="eastAsia" w:ascii="宋体"/>
                <w:sz w:val="24"/>
              </w:rPr>
              <w:t>物资采购部</w:t>
            </w:r>
          </w:p>
        </w:tc>
        <w:tc>
          <w:tcPr>
            <w:tcW w:w="594" w:type="dxa"/>
            <w:vAlign w:val="center"/>
          </w:tcPr>
          <w:p>
            <w:pPr>
              <w:adjustRightInd w:val="0"/>
              <w:snapToGrid w:val="0"/>
              <w:spacing w:line="360" w:lineRule="auto"/>
              <w:jc w:val="center"/>
              <w:rPr>
                <w:rFonts w:ascii="宋体"/>
                <w:sz w:val="24"/>
              </w:rPr>
            </w:pPr>
            <w:r>
              <w:rPr>
                <w:rFonts w:hint="eastAsia" w:ascii="宋体"/>
                <w:sz w:val="24"/>
              </w:rPr>
              <w:t>办公室</w:t>
            </w:r>
          </w:p>
        </w:tc>
        <w:tc>
          <w:tcPr>
            <w:tcW w:w="594" w:type="dxa"/>
            <w:vAlign w:val="center"/>
          </w:tcPr>
          <w:p>
            <w:pPr>
              <w:adjustRightInd w:val="0"/>
              <w:snapToGrid w:val="0"/>
              <w:spacing w:line="360" w:lineRule="auto"/>
              <w:jc w:val="center"/>
              <w:rPr>
                <w:rFonts w:ascii="宋体"/>
                <w:sz w:val="24"/>
              </w:rPr>
            </w:pPr>
            <w:r>
              <w:rPr>
                <w:rFonts w:hint="eastAsia" w:ascii="宋体"/>
                <w:sz w:val="24"/>
              </w:rPr>
              <w:t>机电部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w:t>
            </w:r>
          </w:p>
        </w:tc>
        <w:tc>
          <w:tcPr>
            <w:tcW w:w="2592" w:type="dxa"/>
          </w:tcPr>
          <w:p>
            <w:pPr>
              <w:spacing w:line="360" w:lineRule="auto"/>
              <w:rPr>
                <w:rFonts w:ascii="宋体"/>
                <w:sz w:val="24"/>
              </w:rPr>
            </w:pPr>
            <w:r>
              <w:rPr>
                <w:rFonts w:hint="eastAsia" w:ascii="宋体"/>
                <w:sz w:val="24"/>
              </w:rPr>
              <w:t>管理职责</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2</w:t>
            </w:r>
          </w:p>
        </w:tc>
        <w:tc>
          <w:tcPr>
            <w:tcW w:w="2592" w:type="dxa"/>
          </w:tcPr>
          <w:p>
            <w:pPr>
              <w:spacing w:line="360" w:lineRule="auto"/>
              <w:rPr>
                <w:rFonts w:ascii="宋体"/>
                <w:sz w:val="24"/>
              </w:rPr>
            </w:pPr>
            <w:r>
              <w:rPr>
                <w:rFonts w:hint="eastAsia" w:ascii="宋体"/>
                <w:sz w:val="24"/>
              </w:rPr>
              <w:t>质量体系</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3</w:t>
            </w:r>
          </w:p>
        </w:tc>
        <w:tc>
          <w:tcPr>
            <w:tcW w:w="2592" w:type="dxa"/>
          </w:tcPr>
          <w:p>
            <w:pPr>
              <w:spacing w:line="360" w:lineRule="auto"/>
              <w:rPr>
                <w:rFonts w:ascii="宋体"/>
                <w:sz w:val="24"/>
              </w:rPr>
            </w:pPr>
            <w:r>
              <w:rPr>
                <w:rFonts w:hint="eastAsia" w:ascii="宋体"/>
                <w:sz w:val="24"/>
              </w:rPr>
              <w:t>合同评审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4</w:t>
            </w:r>
          </w:p>
        </w:tc>
        <w:tc>
          <w:tcPr>
            <w:tcW w:w="2592" w:type="dxa"/>
          </w:tcPr>
          <w:p>
            <w:pPr>
              <w:spacing w:line="360" w:lineRule="auto"/>
              <w:rPr>
                <w:rFonts w:ascii="宋体"/>
                <w:sz w:val="24"/>
              </w:rPr>
            </w:pPr>
            <w:r>
              <w:rPr>
                <w:rFonts w:hint="eastAsia" w:ascii="宋体"/>
                <w:sz w:val="24"/>
              </w:rPr>
              <w:t>设计控制</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5</w:t>
            </w:r>
          </w:p>
        </w:tc>
        <w:tc>
          <w:tcPr>
            <w:tcW w:w="2592" w:type="dxa"/>
          </w:tcPr>
          <w:p>
            <w:pPr>
              <w:spacing w:line="360" w:lineRule="auto"/>
              <w:rPr>
                <w:rFonts w:ascii="宋体"/>
                <w:sz w:val="24"/>
              </w:rPr>
            </w:pPr>
            <w:r>
              <w:rPr>
                <w:rFonts w:hint="eastAsia" w:ascii="宋体"/>
                <w:sz w:val="24"/>
              </w:rPr>
              <w:t>文件和资料的控制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6</w:t>
            </w:r>
          </w:p>
        </w:tc>
        <w:tc>
          <w:tcPr>
            <w:tcW w:w="2592" w:type="dxa"/>
          </w:tcPr>
          <w:p>
            <w:pPr>
              <w:spacing w:line="360" w:lineRule="auto"/>
              <w:rPr>
                <w:rFonts w:ascii="宋体"/>
                <w:sz w:val="24"/>
              </w:rPr>
            </w:pPr>
            <w:r>
              <w:rPr>
                <w:rFonts w:hint="eastAsia" w:ascii="宋体"/>
                <w:sz w:val="24"/>
              </w:rPr>
              <w:t>采购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7</w:t>
            </w:r>
          </w:p>
        </w:tc>
        <w:tc>
          <w:tcPr>
            <w:tcW w:w="2592" w:type="dxa"/>
          </w:tcPr>
          <w:p>
            <w:pPr>
              <w:spacing w:line="360" w:lineRule="auto"/>
              <w:rPr>
                <w:rFonts w:ascii="宋体"/>
                <w:sz w:val="24"/>
              </w:rPr>
            </w:pPr>
            <w:r>
              <w:rPr>
                <w:rFonts w:hint="eastAsia" w:ascii="宋体"/>
                <w:sz w:val="24"/>
              </w:rPr>
              <w:t>顾客提供产品的控制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8</w:t>
            </w:r>
          </w:p>
        </w:tc>
        <w:tc>
          <w:tcPr>
            <w:tcW w:w="2592" w:type="dxa"/>
          </w:tcPr>
          <w:p>
            <w:pPr>
              <w:spacing w:line="360" w:lineRule="auto"/>
              <w:rPr>
                <w:rFonts w:ascii="宋体"/>
                <w:sz w:val="24"/>
              </w:rPr>
            </w:pPr>
            <w:r>
              <w:rPr>
                <w:rFonts w:hint="eastAsia" w:ascii="宋体"/>
                <w:sz w:val="24"/>
              </w:rPr>
              <w:t>产品标识可追溯性</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9</w:t>
            </w:r>
          </w:p>
        </w:tc>
        <w:tc>
          <w:tcPr>
            <w:tcW w:w="2592" w:type="dxa"/>
          </w:tcPr>
          <w:p>
            <w:pPr>
              <w:spacing w:line="360" w:lineRule="auto"/>
              <w:rPr>
                <w:rFonts w:ascii="宋体"/>
                <w:sz w:val="24"/>
              </w:rPr>
            </w:pPr>
            <w:r>
              <w:rPr>
                <w:rFonts w:hint="eastAsia" w:ascii="宋体"/>
                <w:sz w:val="24"/>
              </w:rPr>
              <w:t>过程控制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10</w:t>
            </w:r>
          </w:p>
        </w:tc>
        <w:tc>
          <w:tcPr>
            <w:tcW w:w="2592" w:type="dxa"/>
          </w:tcPr>
          <w:p>
            <w:pPr>
              <w:spacing w:line="360" w:lineRule="auto"/>
              <w:rPr>
                <w:rFonts w:ascii="宋体"/>
                <w:sz w:val="24"/>
              </w:rPr>
            </w:pPr>
            <w:r>
              <w:rPr>
                <w:rFonts w:hint="eastAsia" w:ascii="宋体"/>
                <w:sz w:val="24"/>
              </w:rPr>
              <w:t>检验和试验</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11</w:t>
            </w:r>
          </w:p>
        </w:tc>
        <w:tc>
          <w:tcPr>
            <w:tcW w:w="2592" w:type="dxa"/>
          </w:tcPr>
          <w:p>
            <w:pPr>
              <w:spacing w:line="360" w:lineRule="auto"/>
              <w:jc w:val="left"/>
              <w:rPr>
                <w:rFonts w:ascii="宋体"/>
                <w:sz w:val="24"/>
              </w:rPr>
            </w:pPr>
            <w:r>
              <w:rPr>
                <w:rFonts w:hint="eastAsia" w:ascii="宋体"/>
                <w:sz w:val="24"/>
              </w:rPr>
              <w:t>检验、测量和试验设备的控制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12</w:t>
            </w:r>
          </w:p>
        </w:tc>
        <w:tc>
          <w:tcPr>
            <w:tcW w:w="2592" w:type="dxa"/>
            <w:vAlign w:val="center"/>
          </w:tcPr>
          <w:p>
            <w:pPr>
              <w:spacing w:line="360" w:lineRule="auto"/>
              <w:rPr>
                <w:rFonts w:ascii="宋体"/>
                <w:sz w:val="24"/>
              </w:rPr>
            </w:pPr>
            <w:r>
              <w:rPr>
                <w:rFonts w:hint="eastAsia" w:ascii="宋体"/>
                <w:sz w:val="24"/>
              </w:rPr>
              <w:t>检验和试验状态</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13</w:t>
            </w:r>
          </w:p>
        </w:tc>
        <w:tc>
          <w:tcPr>
            <w:tcW w:w="2592" w:type="dxa"/>
            <w:vAlign w:val="center"/>
          </w:tcPr>
          <w:p>
            <w:pPr>
              <w:spacing w:line="360" w:lineRule="auto"/>
              <w:rPr>
                <w:rFonts w:ascii="宋体"/>
                <w:sz w:val="24"/>
              </w:rPr>
            </w:pPr>
            <w:r>
              <w:rPr>
                <w:rFonts w:hint="eastAsia" w:ascii="宋体"/>
                <w:sz w:val="24"/>
              </w:rPr>
              <w:t>不合格品的控制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14</w:t>
            </w:r>
          </w:p>
        </w:tc>
        <w:tc>
          <w:tcPr>
            <w:tcW w:w="2592" w:type="dxa"/>
            <w:vAlign w:val="center"/>
          </w:tcPr>
          <w:p>
            <w:pPr>
              <w:spacing w:line="360" w:lineRule="auto"/>
              <w:rPr>
                <w:rFonts w:ascii="宋体"/>
                <w:sz w:val="24"/>
              </w:rPr>
            </w:pPr>
            <w:r>
              <w:rPr>
                <w:rFonts w:hint="eastAsia" w:ascii="宋体"/>
                <w:sz w:val="24"/>
              </w:rPr>
              <w:t>纠正和预防措施</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15</w:t>
            </w:r>
          </w:p>
        </w:tc>
        <w:tc>
          <w:tcPr>
            <w:tcW w:w="2592" w:type="dxa"/>
            <w:vAlign w:val="center"/>
          </w:tcPr>
          <w:p>
            <w:pPr>
              <w:spacing w:line="360" w:lineRule="auto"/>
              <w:rPr>
                <w:rFonts w:ascii="宋体"/>
                <w:sz w:val="24"/>
              </w:rPr>
            </w:pPr>
            <w:r>
              <w:rPr>
                <w:rFonts w:hint="eastAsia" w:ascii="宋体"/>
                <w:sz w:val="24"/>
              </w:rPr>
              <w:t>搬运、储存、包装、防护和交付</w:t>
            </w: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gridSpan w:val="2"/>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16</w:t>
            </w:r>
          </w:p>
        </w:tc>
        <w:tc>
          <w:tcPr>
            <w:tcW w:w="2592" w:type="dxa"/>
            <w:vAlign w:val="center"/>
          </w:tcPr>
          <w:p>
            <w:pPr>
              <w:spacing w:line="360" w:lineRule="auto"/>
              <w:rPr>
                <w:rFonts w:ascii="宋体"/>
                <w:sz w:val="24"/>
              </w:rPr>
            </w:pPr>
            <w:r>
              <w:rPr>
                <w:rFonts w:hint="eastAsia" w:ascii="宋体"/>
                <w:sz w:val="24"/>
              </w:rPr>
              <w:t>质量记录</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17</w:t>
            </w:r>
          </w:p>
        </w:tc>
        <w:tc>
          <w:tcPr>
            <w:tcW w:w="2592" w:type="dxa"/>
            <w:vAlign w:val="center"/>
          </w:tcPr>
          <w:p>
            <w:pPr>
              <w:spacing w:line="360" w:lineRule="auto"/>
              <w:rPr>
                <w:rFonts w:ascii="宋体"/>
                <w:sz w:val="24"/>
              </w:rPr>
            </w:pPr>
            <w:r>
              <w:rPr>
                <w:rFonts w:hint="eastAsia" w:ascii="宋体"/>
                <w:sz w:val="24"/>
              </w:rPr>
              <w:t>培训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18</w:t>
            </w:r>
          </w:p>
        </w:tc>
        <w:tc>
          <w:tcPr>
            <w:tcW w:w="2592" w:type="dxa"/>
            <w:vAlign w:val="center"/>
          </w:tcPr>
          <w:p>
            <w:pPr>
              <w:spacing w:line="360" w:lineRule="auto"/>
              <w:rPr>
                <w:rFonts w:ascii="宋体"/>
                <w:sz w:val="24"/>
              </w:rPr>
            </w:pPr>
            <w:r>
              <w:rPr>
                <w:rFonts w:hint="eastAsia" w:ascii="宋体"/>
                <w:sz w:val="24"/>
              </w:rPr>
              <w:t>服务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19</w:t>
            </w:r>
          </w:p>
        </w:tc>
        <w:tc>
          <w:tcPr>
            <w:tcW w:w="2592" w:type="dxa"/>
            <w:vAlign w:val="center"/>
          </w:tcPr>
          <w:p>
            <w:pPr>
              <w:spacing w:line="360" w:lineRule="auto"/>
              <w:rPr>
                <w:rFonts w:ascii="宋体"/>
                <w:sz w:val="24"/>
              </w:rPr>
            </w:pPr>
            <w:r>
              <w:rPr>
                <w:rFonts w:hint="eastAsia" w:ascii="宋体"/>
                <w:sz w:val="24"/>
              </w:rPr>
              <w:t>统计技术</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bl>
    <w:p>
      <w:pPr>
        <w:pStyle w:val="6"/>
        <w:spacing w:line="360" w:lineRule="auto"/>
        <w:ind w:firstLine="480" w:firstLineChars="200"/>
        <w:rPr>
          <w:rFonts w:hAnsi="宋体"/>
          <w:sz w:val="24"/>
          <w:szCs w:val="24"/>
        </w:rPr>
      </w:pPr>
      <w:r>
        <w:rPr>
          <w:rFonts w:hint="eastAsia" w:hAnsi="宋体"/>
          <w:sz w:val="24"/>
          <w:szCs w:val="24"/>
        </w:rPr>
        <w:t>1、公司总工程师：本工程创优工作的整体部署、策划。</w:t>
      </w:r>
    </w:p>
    <w:p>
      <w:pPr>
        <w:pStyle w:val="6"/>
        <w:spacing w:line="360" w:lineRule="auto"/>
        <w:ind w:firstLine="480" w:firstLineChars="200"/>
        <w:rPr>
          <w:rFonts w:hAnsi="宋体"/>
          <w:sz w:val="24"/>
          <w:szCs w:val="24"/>
        </w:rPr>
      </w:pPr>
      <w:r>
        <w:rPr>
          <w:rFonts w:hint="eastAsia" w:hAnsi="宋体"/>
          <w:sz w:val="24"/>
          <w:szCs w:val="24"/>
        </w:rPr>
        <w:t>2、公司质量部：参与工程整体质量策划，根据质量总体策划大纲，制定阶段性质量目标，并对其实施情况定期监督检查和总结。</w:t>
      </w:r>
    </w:p>
    <w:p>
      <w:pPr>
        <w:pStyle w:val="6"/>
        <w:spacing w:line="360" w:lineRule="auto"/>
        <w:ind w:firstLine="480" w:firstLineChars="200"/>
        <w:rPr>
          <w:rFonts w:hAnsi="宋体"/>
          <w:sz w:val="24"/>
          <w:szCs w:val="24"/>
        </w:rPr>
      </w:pPr>
      <w:r>
        <w:rPr>
          <w:rFonts w:hint="eastAsia" w:hAnsi="宋体"/>
          <w:sz w:val="24"/>
          <w:szCs w:val="24"/>
        </w:rPr>
        <w:t>3、项目经理</w:t>
      </w:r>
    </w:p>
    <w:p>
      <w:pPr>
        <w:pStyle w:val="6"/>
        <w:spacing w:line="360" w:lineRule="auto"/>
        <w:ind w:firstLine="480" w:firstLineChars="200"/>
        <w:rPr>
          <w:rFonts w:hAnsi="宋体"/>
          <w:sz w:val="24"/>
          <w:szCs w:val="24"/>
        </w:rPr>
      </w:pPr>
      <w:r>
        <w:rPr>
          <w:rFonts w:hint="eastAsia" w:hAnsi="宋体"/>
          <w:sz w:val="24"/>
          <w:szCs w:val="24"/>
        </w:rPr>
        <w:t>负责企业质量方针和项目创优质量目标在本项目工程的贯彻落实。</w:t>
      </w:r>
    </w:p>
    <w:p>
      <w:pPr>
        <w:pStyle w:val="6"/>
        <w:spacing w:line="360" w:lineRule="auto"/>
        <w:ind w:firstLine="480" w:firstLineChars="200"/>
        <w:rPr>
          <w:rFonts w:hAnsi="宋体"/>
          <w:sz w:val="24"/>
          <w:szCs w:val="24"/>
        </w:rPr>
      </w:pPr>
      <w:r>
        <w:rPr>
          <w:rFonts w:hint="eastAsia" w:hAnsi="宋体"/>
          <w:sz w:val="24"/>
          <w:szCs w:val="24"/>
        </w:rPr>
        <w:t>负责本项目执行公司质量体系文件，实施企业质量手册和执行项目质量计划，保证质量体系持续有效运行。</w:t>
      </w:r>
    </w:p>
    <w:p>
      <w:pPr>
        <w:pStyle w:val="6"/>
        <w:spacing w:line="360" w:lineRule="auto"/>
        <w:ind w:firstLine="480" w:firstLineChars="200"/>
        <w:rPr>
          <w:rFonts w:hAnsi="宋体"/>
          <w:sz w:val="24"/>
          <w:szCs w:val="24"/>
        </w:rPr>
      </w:pPr>
      <w:r>
        <w:rPr>
          <w:rFonts w:hint="eastAsia" w:hAnsi="宋体"/>
          <w:sz w:val="24"/>
          <w:szCs w:val="24"/>
        </w:rPr>
        <w:t>负责本项目配置合理资源，健全质保机构，建立各级质量责任制，强化质量管理，使建筑、安装生产和服务质量处于严格受控状态。</w:t>
      </w:r>
    </w:p>
    <w:p>
      <w:pPr>
        <w:pStyle w:val="6"/>
        <w:spacing w:line="360" w:lineRule="auto"/>
        <w:ind w:firstLine="480" w:firstLineChars="200"/>
        <w:rPr>
          <w:rFonts w:hAnsi="宋体"/>
          <w:sz w:val="24"/>
          <w:szCs w:val="24"/>
        </w:rPr>
      </w:pPr>
      <w:r>
        <w:rPr>
          <w:rFonts w:hint="eastAsia" w:hAnsi="宋体"/>
          <w:sz w:val="24"/>
          <w:szCs w:val="24"/>
        </w:rPr>
        <w:t>4、项目总工程师</w:t>
      </w:r>
    </w:p>
    <w:p>
      <w:pPr>
        <w:pStyle w:val="6"/>
        <w:spacing w:line="360" w:lineRule="auto"/>
        <w:ind w:firstLine="480" w:firstLineChars="200"/>
        <w:rPr>
          <w:rFonts w:hAnsi="宋体"/>
          <w:sz w:val="24"/>
          <w:szCs w:val="24"/>
        </w:rPr>
      </w:pPr>
      <w:r>
        <w:rPr>
          <w:rFonts w:hint="eastAsia" w:hAnsi="宋体"/>
          <w:sz w:val="24"/>
          <w:szCs w:val="24"/>
        </w:rPr>
        <w:t>负责执行本工程质量计划和技术标，确保本工程质量目标实现。</w:t>
      </w:r>
    </w:p>
    <w:p>
      <w:pPr>
        <w:pStyle w:val="6"/>
        <w:spacing w:line="360" w:lineRule="auto"/>
        <w:ind w:firstLine="480" w:firstLineChars="200"/>
        <w:rPr>
          <w:rFonts w:hAnsi="宋体"/>
          <w:sz w:val="24"/>
          <w:szCs w:val="24"/>
        </w:rPr>
      </w:pPr>
      <w:r>
        <w:rPr>
          <w:rFonts w:hint="eastAsia" w:hAnsi="宋体"/>
          <w:sz w:val="24"/>
          <w:szCs w:val="24"/>
        </w:rPr>
        <w:t>主持不合格品评审会，审批并监督执行不合格品、不合格项纠正和预防措施。负责建筑安装工程过程检验和试验的控制；</w:t>
      </w:r>
    </w:p>
    <w:p>
      <w:pPr>
        <w:pStyle w:val="6"/>
        <w:spacing w:line="360" w:lineRule="auto"/>
        <w:ind w:firstLine="480" w:firstLineChars="200"/>
        <w:rPr>
          <w:rFonts w:hAnsi="宋体"/>
          <w:sz w:val="24"/>
          <w:szCs w:val="24"/>
        </w:rPr>
      </w:pPr>
      <w:r>
        <w:rPr>
          <w:rFonts w:hint="eastAsia" w:hAnsi="宋体"/>
          <w:sz w:val="24"/>
          <w:szCs w:val="24"/>
        </w:rPr>
        <w:t>5、项目技术质量部</w:t>
      </w:r>
    </w:p>
    <w:p>
      <w:pPr>
        <w:pStyle w:val="6"/>
        <w:spacing w:line="360" w:lineRule="auto"/>
        <w:ind w:firstLine="480" w:firstLineChars="200"/>
        <w:rPr>
          <w:rFonts w:hAnsi="宋体"/>
          <w:sz w:val="24"/>
          <w:szCs w:val="24"/>
        </w:rPr>
      </w:pPr>
      <w:r>
        <w:rPr>
          <w:rFonts w:hint="eastAsia" w:hAnsi="宋体"/>
          <w:sz w:val="24"/>
          <w:szCs w:val="24"/>
        </w:rPr>
        <w:t>参与编制技术标、项目质量计划；负责执行和落实各项技术管理制度和措施；</w:t>
      </w:r>
    </w:p>
    <w:p>
      <w:pPr>
        <w:pStyle w:val="6"/>
        <w:spacing w:line="360" w:lineRule="auto"/>
        <w:ind w:firstLine="480" w:firstLineChars="200"/>
        <w:rPr>
          <w:rFonts w:hAnsi="宋体"/>
          <w:sz w:val="24"/>
          <w:szCs w:val="24"/>
        </w:rPr>
      </w:pPr>
      <w:r>
        <w:rPr>
          <w:rFonts w:hint="eastAsia" w:hAnsi="宋体"/>
          <w:sz w:val="24"/>
          <w:szCs w:val="24"/>
        </w:rPr>
        <w:t>作好特殊过程、关键过程以及分部分项工程的状态标识；</w:t>
      </w:r>
    </w:p>
    <w:p>
      <w:pPr>
        <w:pStyle w:val="6"/>
        <w:spacing w:line="360" w:lineRule="auto"/>
        <w:ind w:firstLine="480" w:firstLineChars="200"/>
        <w:rPr>
          <w:rFonts w:hAnsi="宋体"/>
          <w:sz w:val="24"/>
          <w:szCs w:val="24"/>
        </w:rPr>
      </w:pPr>
      <w:r>
        <w:rPr>
          <w:rFonts w:hint="eastAsia" w:hAnsi="宋体"/>
          <w:sz w:val="24"/>
          <w:szCs w:val="24"/>
        </w:rPr>
        <w:t>参加不合格品、不合格项分析会，负责制定、检查“纠正和预防措施”的实施情况；</w:t>
      </w:r>
    </w:p>
    <w:p>
      <w:pPr>
        <w:pStyle w:val="6"/>
        <w:spacing w:line="360" w:lineRule="auto"/>
        <w:ind w:firstLine="480" w:firstLineChars="200"/>
        <w:rPr>
          <w:rFonts w:hAnsi="宋体"/>
          <w:sz w:val="24"/>
          <w:szCs w:val="24"/>
        </w:rPr>
      </w:pPr>
      <w:r>
        <w:rPr>
          <w:rFonts w:hint="eastAsia" w:hAnsi="宋体"/>
          <w:sz w:val="24"/>
          <w:szCs w:val="24"/>
        </w:rPr>
        <w:t>负责各项检验和试验，正确选择取样、送检工作；</w:t>
      </w:r>
    </w:p>
    <w:p>
      <w:pPr>
        <w:pStyle w:val="6"/>
        <w:spacing w:line="360" w:lineRule="auto"/>
        <w:ind w:firstLine="480" w:firstLineChars="200"/>
        <w:rPr>
          <w:rFonts w:hAnsi="宋体"/>
          <w:sz w:val="24"/>
          <w:szCs w:val="24"/>
        </w:rPr>
      </w:pPr>
      <w:r>
        <w:rPr>
          <w:rFonts w:hint="eastAsia" w:hAnsi="宋体"/>
          <w:sz w:val="24"/>
          <w:szCs w:val="24"/>
        </w:rPr>
        <w:t>负责工程施工全过程的测量工作；做好各项计量器具验收、登记、统计、送检工作；</w:t>
      </w:r>
    </w:p>
    <w:p>
      <w:pPr>
        <w:pStyle w:val="6"/>
        <w:spacing w:line="360" w:lineRule="auto"/>
        <w:ind w:firstLine="480" w:firstLineChars="200"/>
        <w:rPr>
          <w:rFonts w:hAnsi="宋体"/>
          <w:sz w:val="24"/>
          <w:szCs w:val="24"/>
        </w:rPr>
      </w:pPr>
      <w:r>
        <w:rPr>
          <w:rFonts w:hint="eastAsia" w:hAnsi="宋体"/>
          <w:sz w:val="24"/>
          <w:szCs w:val="24"/>
        </w:rPr>
        <w:t>负责工程技术文件资料、质量记录的管理和控制；</w:t>
      </w:r>
    </w:p>
    <w:p>
      <w:pPr>
        <w:pStyle w:val="6"/>
        <w:spacing w:line="360" w:lineRule="auto"/>
        <w:ind w:firstLine="480" w:firstLineChars="200"/>
        <w:rPr>
          <w:rFonts w:hAnsi="宋体"/>
          <w:sz w:val="24"/>
          <w:szCs w:val="24"/>
        </w:rPr>
      </w:pPr>
      <w:r>
        <w:rPr>
          <w:rFonts w:hint="eastAsia" w:hAnsi="宋体"/>
          <w:sz w:val="24"/>
          <w:szCs w:val="24"/>
        </w:rPr>
        <w:t>对工程质量进行监督、检查，对关键环节进行质量全过程控制；</w:t>
      </w:r>
    </w:p>
    <w:p>
      <w:pPr>
        <w:pStyle w:val="6"/>
        <w:spacing w:line="360" w:lineRule="auto"/>
        <w:ind w:firstLine="480" w:firstLineChars="200"/>
        <w:rPr>
          <w:rFonts w:hAnsi="宋体"/>
          <w:sz w:val="24"/>
          <w:szCs w:val="24"/>
        </w:rPr>
      </w:pPr>
      <w:r>
        <w:rPr>
          <w:rFonts w:hint="eastAsia" w:hAnsi="宋体"/>
          <w:sz w:val="24"/>
          <w:szCs w:val="24"/>
        </w:rPr>
        <w:t>6、项目物资部</w:t>
      </w:r>
    </w:p>
    <w:p>
      <w:pPr>
        <w:pStyle w:val="6"/>
        <w:spacing w:line="360" w:lineRule="auto"/>
        <w:ind w:firstLine="480" w:firstLineChars="200"/>
        <w:rPr>
          <w:rFonts w:hAnsi="宋体"/>
          <w:sz w:val="24"/>
          <w:szCs w:val="24"/>
        </w:rPr>
      </w:pPr>
      <w:r>
        <w:rPr>
          <w:rFonts w:hint="eastAsia" w:hAnsi="宋体"/>
          <w:sz w:val="24"/>
          <w:szCs w:val="24"/>
        </w:rPr>
        <w:t>对进场的料具，按施工平面布置图存放，并做好保管和防护工作；</w:t>
      </w:r>
    </w:p>
    <w:p>
      <w:pPr>
        <w:pStyle w:val="6"/>
        <w:spacing w:line="360" w:lineRule="auto"/>
        <w:ind w:firstLine="480" w:firstLineChars="200"/>
        <w:rPr>
          <w:rFonts w:hAnsi="宋体"/>
          <w:sz w:val="24"/>
          <w:szCs w:val="24"/>
        </w:rPr>
      </w:pPr>
      <w:r>
        <w:rPr>
          <w:rFonts w:hint="eastAsia" w:hAnsi="宋体"/>
          <w:sz w:val="24"/>
          <w:szCs w:val="24"/>
        </w:rPr>
        <w:t>做好施工现场及库房物资产品的标识；如实填写物资凭证，保管好各项质量记录；</w:t>
      </w:r>
    </w:p>
    <w:p>
      <w:pPr>
        <w:pStyle w:val="6"/>
        <w:spacing w:line="360" w:lineRule="auto"/>
        <w:ind w:firstLine="480" w:firstLineChars="200"/>
        <w:rPr>
          <w:rFonts w:hAnsi="宋体"/>
          <w:sz w:val="24"/>
          <w:szCs w:val="24"/>
        </w:rPr>
      </w:pPr>
      <w:r>
        <w:rPr>
          <w:rFonts w:hint="eastAsia" w:hAnsi="宋体"/>
          <w:sz w:val="24"/>
          <w:szCs w:val="24"/>
        </w:rPr>
        <w:t>凡进场的各种物资设备必须按质量标准和发货单进行检验和验证；做好各种机具设备的维修、保养工作满足施工的需要；</w:t>
      </w:r>
    </w:p>
    <w:p>
      <w:pPr>
        <w:pStyle w:val="6"/>
        <w:spacing w:line="360" w:lineRule="auto"/>
        <w:ind w:firstLine="480" w:firstLineChars="200"/>
        <w:rPr>
          <w:rFonts w:hAnsi="宋体"/>
          <w:sz w:val="24"/>
          <w:szCs w:val="24"/>
        </w:rPr>
      </w:pPr>
      <w:r>
        <w:rPr>
          <w:rFonts w:hint="eastAsia" w:hAnsi="宋体"/>
          <w:sz w:val="24"/>
          <w:szCs w:val="24"/>
        </w:rPr>
        <w:t>7、项目工程部</w:t>
      </w:r>
    </w:p>
    <w:p>
      <w:pPr>
        <w:pStyle w:val="6"/>
        <w:spacing w:line="360" w:lineRule="auto"/>
        <w:ind w:firstLine="480" w:firstLineChars="200"/>
        <w:rPr>
          <w:rFonts w:hAnsi="宋体"/>
          <w:sz w:val="24"/>
          <w:szCs w:val="24"/>
        </w:rPr>
      </w:pPr>
      <w:r>
        <w:rPr>
          <w:rFonts w:hint="eastAsia" w:hAnsi="宋体"/>
          <w:sz w:val="24"/>
          <w:szCs w:val="24"/>
        </w:rPr>
        <w:t>负责编制项目施工生产计划、检查生产计划执行情况；</w:t>
      </w:r>
    </w:p>
    <w:p>
      <w:pPr>
        <w:pStyle w:val="6"/>
        <w:spacing w:line="360" w:lineRule="auto"/>
        <w:ind w:firstLine="480" w:firstLineChars="200"/>
        <w:rPr>
          <w:rFonts w:hAnsi="宋体"/>
          <w:sz w:val="24"/>
          <w:szCs w:val="24"/>
        </w:rPr>
      </w:pPr>
      <w:r>
        <w:rPr>
          <w:rFonts w:hint="eastAsia" w:hAnsi="宋体"/>
          <w:sz w:val="24"/>
          <w:szCs w:val="24"/>
        </w:rPr>
        <w:t>负责施工生产的协调、调度、现场文明的实施，处理好施工生产的进度与质量问题；搞好劳动力管理，及时调配人力资源，满足施工生产需要；</w:t>
      </w:r>
    </w:p>
    <w:p>
      <w:pPr>
        <w:pStyle w:val="6"/>
        <w:spacing w:line="360" w:lineRule="auto"/>
        <w:ind w:firstLine="480" w:firstLineChars="200"/>
        <w:rPr>
          <w:rFonts w:hAnsi="宋体"/>
          <w:sz w:val="24"/>
          <w:szCs w:val="24"/>
        </w:rPr>
      </w:pPr>
      <w:r>
        <w:rPr>
          <w:rFonts w:hint="eastAsia" w:hAnsi="宋体"/>
          <w:sz w:val="24"/>
          <w:szCs w:val="24"/>
        </w:rPr>
        <w:t>落实好工程过程产品保护和保修服务；</w:t>
      </w:r>
    </w:p>
    <w:p>
      <w:pPr>
        <w:pStyle w:val="6"/>
        <w:spacing w:line="360" w:lineRule="auto"/>
        <w:ind w:firstLine="480" w:firstLineChars="200"/>
        <w:rPr>
          <w:rFonts w:hAnsi="宋体"/>
          <w:sz w:val="24"/>
          <w:szCs w:val="24"/>
        </w:rPr>
      </w:pPr>
      <w:r>
        <w:rPr>
          <w:rFonts w:hint="eastAsia" w:hAnsi="宋体"/>
          <w:sz w:val="24"/>
          <w:szCs w:val="24"/>
        </w:rPr>
        <w:t>负责分承包管理和员工培训工作；</w:t>
      </w:r>
    </w:p>
    <w:p>
      <w:pPr>
        <w:pStyle w:val="6"/>
        <w:spacing w:line="360" w:lineRule="auto"/>
        <w:ind w:firstLine="480" w:firstLineChars="200"/>
        <w:rPr>
          <w:rFonts w:hAnsi="宋体"/>
          <w:sz w:val="24"/>
          <w:szCs w:val="24"/>
        </w:rPr>
      </w:pPr>
      <w:r>
        <w:rPr>
          <w:rFonts w:hint="eastAsia" w:hAnsi="宋体"/>
          <w:sz w:val="24"/>
          <w:szCs w:val="24"/>
        </w:rPr>
        <w:t>负责管理评审、质量记录、文件和资料的控制、内部质量审核、统计技术的推广应用等要素文件贯彻实施；</w:t>
      </w:r>
    </w:p>
    <w:p>
      <w:pPr>
        <w:pStyle w:val="6"/>
        <w:spacing w:line="360" w:lineRule="auto"/>
        <w:ind w:firstLine="480" w:firstLineChars="200"/>
        <w:rPr>
          <w:rFonts w:hAnsi="宋体"/>
          <w:sz w:val="24"/>
          <w:szCs w:val="24"/>
        </w:rPr>
      </w:pPr>
      <w:r>
        <w:rPr>
          <w:rFonts w:hint="eastAsia" w:hAnsi="宋体"/>
          <w:sz w:val="24"/>
          <w:szCs w:val="24"/>
        </w:rPr>
        <w:t>8、经营核算部</w:t>
      </w:r>
    </w:p>
    <w:p>
      <w:pPr>
        <w:pStyle w:val="6"/>
        <w:spacing w:line="360" w:lineRule="auto"/>
        <w:ind w:firstLine="480" w:firstLineChars="200"/>
        <w:rPr>
          <w:rFonts w:hAnsi="宋体"/>
          <w:sz w:val="24"/>
          <w:szCs w:val="24"/>
        </w:rPr>
      </w:pPr>
      <w:r>
        <w:rPr>
          <w:rFonts w:hint="eastAsia" w:hAnsi="宋体"/>
          <w:sz w:val="24"/>
          <w:szCs w:val="24"/>
        </w:rPr>
        <w:t>对工程造价要及时登帐，报送业主，并积极与业主联系，促进预结算的审定；</w:t>
      </w:r>
    </w:p>
    <w:p>
      <w:pPr>
        <w:pStyle w:val="6"/>
        <w:spacing w:line="360" w:lineRule="auto"/>
        <w:ind w:firstLine="480" w:firstLineChars="200"/>
        <w:rPr>
          <w:rFonts w:hAnsi="宋体"/>
          <w:sz w:val="24"/>
          <w:szCs w:val="24"/>
        </w:rPr>
      </w:pPr>
      <w:r>
        <w:rPr>
          <w:rFonts w:hint="eastAsia" w:hAnsi="宋体"/>
          <w:sz w:val="24"/>
          <w:szCs w:val="24"/>
        </w:rPr>
        <w:t>及时组织好资金的运转，保证资金为工程服务；</w:t>
      </w:r>
    </w:p>
    <w:p>
      <w:pPr>
        <w:pStyle w:val="6"/>
        <w:spacing w:line="360" w:lineRule="auto"/>
        <w:ind w:firstLine="480" w:firstLineChars="200"/>
        <w:rPr>
          <w:rFonts w:hAnsi="宋体"/>
          <w:sz w:val="24"/>
          <w:szCs w:val="24"/>
        </w:rPr>
      </w:pPr>
      <w:r>
        <w:rPr>
          <w:rFonts w:hint="eastAsia" w:hAnsi="宋体"/>
          <w:sz w:val="24"/>
          <w:szCs w:val="24"/>
        </w:rPr>
        <w:t>搞好各项经济活动分析；及时办理货币资金业务决算工作；</w:t>
      </w:r>
    </w:p>
    <w:p>
      <w:pPr>
        <w:pStyle w:val="6"/>
        <w:spacing w:line="360" w:lineRule="auto"/>
        <w:ind w:firstLine="480" w:firstLineChars="200"/>
        <w:rPr>
          <w:rFonts w:hAnsi="宋体"/>
          <w:sz w:val="24"/>
          <w:szCs w:val="24"/>
        </w:rPr>
      </w:pPr>
      <w:r>
        <w:rPr>
          <w:rFonts w:hint="eastAsia" w:hAnsi="宋体"/>
          <w:sz w:val="24"/>
          <w:szCs w:val="24"/>
        </w:rPr>
        <w:t>参加合同评审和各项成本分析及经济活动分析；</w:t>
      </w:r>
    </w:p>
    <w:p>
      <w:pPr>
        <w:pStyle w:val="6"/>
        <w:spacing w:line="360" w:lineRule="auto"/>
        <w:ind w:firstLine="480" w:firstLineChars="200"/>
        <w:rPr>
          <w:rFonts w:hAnsi="宋体"/>
          <w:sz w:val="24"/>
          <w:szCs w:val="24"/>
        </w:rPr>
      </w:pPr>
      <w:r>
        <w:rPr>
          <w:rFonts w:hint="eastAsia" w:hAnsi="宋体"/>
          <w:sz w:val="24"/>
          <w:szCs w:val="24"/>
        </w:rPr>
        <w:t>9、施工工长</w:t>
      </w:r>
    </w:p>
    <w:p>
      <w:pPr>
        <w:pStyle w:val="6"/>
        <w:spacing w:line="360" w:lineRule="auto"/>
        <w:ind w:firstLine="480" w:firstLineChars="200"/>
        <w:rPr>
          <w:rFonts w:hAnsi="宋体"/>
          <w:sz w:val="24"/>
          <w:szCs w:val="24"/>
        </w:rPr>
      </w:pPr>
      <w:r>
        <w:rPr>
          <w:rFonts w:hint="eastAsia" w:hAnsi="宋体"/>
          <w:sz w:val="24"/>
          <w:szCs w:val="24"/>
        </w:rPr>
        <w:t>遵守各项技术质量管理制度和过程管理程序，进行分项技术、质量交底和组织贯彻落实，保证不合格品（项）不进入下道工序；</w:t>
      </w:r>
    </w:p>
    <w:p>
      <w:pPr>
        <w:pStyle w:val="6"/>
        <w:spacing w:line="360" w:lineRule="auto"/>
        <w:ind w:firstLine="480" w:firstLineChars="200"/>
        <w:rPr>
          <w:rFonts w:hAnsi="宋体"/>
          <w:sz w:val="24"/>
          <w:szCs w:val="24"/>
        </w:rPr>
      </w:pPr>
      <w:r>
        <w:rPr>
          <w:rFonts w:hint="eastAsia" w:hAnsi="宋体"/>
          <w:sz w:val="24"/>
          <w:szCs w:val="24"/>
        </w:rPr>
        <w:t>具体执行工序控制、工程施工质量过程控制、产品标识管理及检验和试验状态管理；</w:t>
      </w:r>
    </w:p>
    <w:p>
      <w:pPr>
        <w:pStyle w:val="6"/>
        <w:spacing w:line="360" w:lineRule="auto"/>
        <w:ind w:firstLine="480" w:firstLineChars="200"/>
        <w:rPr>
          <w:rFonts w:hAnsi="宋体"/>
          <w:sz w:val="24"/>
          <w:szCs w:val="24"/>
        </w:rPr>
      </w:pPr>
      <w:r>
        <w:rPr>
          <w:rFonts w:hint="eastAsia" w:hAnsi="宋体"/>
          <w:sz w:val="24"/>
          <w:szCs w:val="24"/>
        </w:rPr>
        <w:t>对质量记录完整性、正确性负责。</w:t>
      </w:r>
    </w:p>
    <w:p>
      <w:pPr>
        <w:pStyle w:val="6"/>
        <w:spacing w:line="360" w:lineRule="auto"/>
        <w:ind w:firstLine="480" w:firstLineChars="200"/>
        <w:rPr>
          <w:rFonts w:hAnsi="宋体"/>
          <w:sz w:val="24"/>
          <w:szCs w:val="24"/>
        </w:rPr>
      </w:pPr>
      <w:r>
        <w:rPr>
          <w:rFonts w:hint="eastAsia" w:hAnsi="宋体"/>
          <w:sz w:val="24"/>
          <w:szCs w:val="24"/>
        </w:rPr>
        <w:t>10、生产班组长</w:t>
      </w:r>
    </w:p>
    <w:p>
      <w:pPr>
        <w:pStyle w:val="6"/>
        <w:spacing w:line="360" w:lineRule="auto"/>
        <w:ind w:firstLine="480" w:firstLineChars="200"/>
        <w:rPr>
          <w:rFonts w:hAnsi="宋体"/>
          <w:sz w:val="24"/>
          <w:szCs w:val="24"/>
        </w:rPr>
      </w:pPr>
      <w:r>
        <w:rPr>
          <w:rFonts w:hint="eastAsia" w:hAnsi="宋体"/>
          <w:sz w:val="24"/>
          <w:szCs w:val="24"/>
        </w:rPr>
        <w:t>负责质量指标的分解、落实和完成工作；严格执行质量“三检制度”，做好产品标识或记录；</w:t>
      </w:r>
    </w:p>
    <w:p>
      <w:pPr>
        <w:pStyle w:val="6"/>
        <w:spacing w:line="360" w:lineRule="auto"/>
        <w:ind w:firstLine="480" w:firstLineChars="200"/>
        <w:rPr>
          <w:rFonts w:hAnsi="宋体"/>
          <w:sz w:val="24"/>
          <w:szCs w:val="24"/>
        </w:rPr>
      </w:pPr>
      <w:r>
        <w:rPr>
          <w:rFonts w:hint="eastAsia" w:hAnsi="宋体"/>
          <w:sz w:val="24"/>
          <w:szCs w:val="24"/>
        </w:rPr>
        <w:t>认真执行各项质量控制程序，并做好原始记录；落实纠正和预防措施；</w:t>
      </w:r>
    </w:p>
    <w:p>
      <w:pPr>
        <w:pStyle w:val="6"/>
        <w:spacing w:line="360" w:lineRule="auto"/>
        <w:ind w:firstLine="480" w:firstLineChars="200"/>
        <w:rPr>
          <w:rFonts w:hAnsi="宋体"/>
          <w:sz w:val="24"/>
          <w:szCs w:val="24"/>
        </w:rPr>
      </w:pPr>
      <w:r>
        <w:rPr>
          <w:rFonts w:hint="eastAsia" w:hAnsi="宋体"/>
          <w:sz w:val="24"/>
          <w:szCs w:val="24"/>
        </w:rPr>
        <w:t>11、操作工人</w:t>
      </w:r>
    </w:p>
    <w:p>
      <w:pPr>
        <w:pStyle w:val="6"/>
        <w:spacing w:line="360" w:lineRule="auto"/>
        <w:ind w:firstLine="480" w:firstLineChars="200"/>
        <w:rPr>
          <w:rFonts w:hAnsi="宋体"/>
          <w:sz w:val="24"/>
          <w:szCs w:val="24"/>
        </w:rPr>
      </w:pPr>
      <w:r>
        <w:rPr>
          <w:rFonts w:hint="eastAsia" w:hAnsi="宋体"/>
          <w:sz w:val="24"/>
          <w:szCs w:val="24"/>
        </w:rPr>
        <w:t>严格执行技术交底、工艺标准、操作规程；</w:t>
      </w:r>
    </w:p>
    <w:p>
      <w:pPr>
        <w:pStyle w:val="6"/>
        <w:spacing w:line="360" w:lineRule="auto"/>
        <w:ind w:firstLine="480" w:firstLineChars="200"/>
        <w:rPr>
          <w:rFonts w:hAnsi="宋体"/>
          <w:sz w:val="24"/>
          <w:szCs w:val="24"/>
        </w:rPr>
      </w:pPr>
      <w:r>
        <w:rPr>
          <w:rFonts w:hint="eastAsia" w:hAnsi="宋体"/>
          <w:sz w:val="24"/>
          <w:szCs w:val="24"/>
        </w:rPr>
        <w:t>认真进行工序操作，坚持工序自检，确保工序质量；</w:t>
      </w:r>
    </w:p>
    <w:p>
      <w:pPr>
        <w:pStyle w:val="6"/>
        <w:spacing w:line="360" w:lineRule="auto"/>
        <w:ind w:firstLine="480" w:firstLineChars="200"/>
        <w:rPr>
          <w:rFonts w:hAnsi="宋体"/>
          <w:sz w:val="24"/>
          <w:szCs w:val="24"/>
        </w:rPr>
      </w:pPr>
      <w:r>
        <w:rPr>
          <w:rFonts w:hint="eastAsia" w:hAnsi="宋体"/>
          <w:sz w:val="24"/>
          <w:szCs w:val="24"/>
        </w:rPr>
        <w:t>精心施工，规范作业，确保不出现不合格品；</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质量保证管理程序</w:t>
      </w:r>
    </w:p>
    <w:p>
      <w:pPr>
        <w:pStyle w:val="6"/>
        <w:spacing w:line="360" w:lineRule="auto"/>
        <w:ind w:firstLine="240" w:firstLineChars="100"/>
        <w:rPr>
          <w:rFonts w:hAnsi="宋体"/>
          <w:sz w:val="24"/>
          <w:szCs w:val="24"/>
        </w:rPr>
      </w:pPr>
      <w:r>
        <w:rPr>
          <w:rFonts w:hint="eastAsia" w:hAnsi="宋体"/>
          <w:sz w:val="24"/>
          <w:szCs w:val="24"/>
        </w:rPr>
        <w:t>（一）质量保证程序</w:t>
      </w:r>
    </w:p>
    <w:p>
      <w:pPr>
        <w:pStyle w:val="6"/>
        <w:spacing w:line="440" w:lineRule="exact"/>
        <w:ind w:firstLine="1680" w:firstLineChars="600"/>
        <w:rPr>
          <w:rFonts w:hAnsi="宋体"/>
          <w:sz w:val="28"/>
          <w:szCs w:val="28"/>
        </w:rPr>
      </w:pPr>
      <w:r>
        <w:rPr>
          <w:rFonts w:hAnsi="宋体"/>
          <w:sz w:val="28"/>
          <w:szCs w:val="28"/>
        </w:rPr>
        <mc:AlternateContent>
          <mc:Choice Requires="wpg">
            <w:drawing>
              <wp:anchor distT="0" distB="0" distL="114300" distR="114300" simplePos="0" relativeHeight="251714560" behindDoc="0" locked="0" layoutInCell="1" allowOverlap="1">
                <wp:simplePos x="0" y="0"/>
                <wp:positionH relativeFrom="column">
                  <wp:posOffset>2171700</wp:posOffset>
                </wp:positionH>
                <wp:positionV relativeFrom="paragraph">
                  <wp:posOffset>185420</wp:posOffset>
                </wp:positionV>
                <wp:extent cx="2489200" cy="1893570"/>
                <wp:effectExtent l="0" t="0" r="0" b="0"/>
                <wp:wrapNone/>
                <wp:docPr id="53" name="组合 53"/>
                <wp:cNvGraphicFramePr/>
                <a:graphic xmlns:a="http://schemas.openxmlformats.org/drawingml/2006/main">
                  <a:graphicData uri="http://schemas.microsoft.com/office/word/2010/wordprocessingGroup">
                    <wpg:wgp>
                      <wpg:cNvGrpSpPr/>
                      <wpg:grpSpPr>
                        <a:xfrm>
                          <a:off x="0" y="0"/>
                          <a:ext cx="2489200" cy="1893570"/>
                          <a:chOff x="4597" y="3205"/>
                          <a:chExt cx="3920" cy="2982"/>
                        </a:xfrm>
                      </wpg:grpSpPr>
                      <wps:wsp>
                        <wps:cNvPr id="47" name="直接连接符 47"/>
                        <wps:cNvCnPr/>
                        <wps:spPr>
                          <a:xfrm>
                            <a:off x="8517" y="3600"/>
                            <a:ext cx="0" cy="2520"/>
                          </a:xfrm>
                          <a:prstGeom prst="line">
                            <a:avLst/>
                          </a:prstGeom>
                          <a:ln w="9525" cap="flat" cmpd="sng">
                            <a:solidFill>
                              <a:srgbClr val="000000"/>
                            </a:solidFill>
                            <a:prstDash val="solid"/>
                            <a:headEnd type="none" w="med" len="med"/>
                            <a:tailEnd type="none" w="med" len="med"/>
                          </a:ln>
                        </wps:spPr>
                        <wps:bodyPr upright="1"/>
                      </wps:wsp>
                      <wps:wsp>
                        <wps:cNvPr id="48" name="文本框 48"/>
                        <wps:cNvSpPr txBox="1"/>
                        <wps:spPr>
                          <a:xfrm>
                            <a:off x="4597" y="3205"/>
                            <a:ext cx="2100" cy="480"/>
                          </a:xfrm>
                          <a:prstGeom prst="rect">
                            <a:avLst/>
                          </a:prstGeom>
                          <a:noFill/>
                          <a:ln w="9525">
                            <a:noFill/>
                          </a:ln>
                        </wps:spPr>
                        <wps:txbx>
                          <w:txbxContent>
                            <w:p>
                              <w:r>
                                <w:rPr>
                                  <w:rFonts w:hint="eastAsia" w:ascii="宋体"/>
                                  <w:sz w:val="24"/>
                                </w:rPr>
                                <w:t>施实中优化总结</w:t>
                              </w:r>
                            </w:p>
                          </w:txbxContent>
                        </wps:txbx>
                        <wps:bodyPr upright="1"/>
                      </wps:wsp>
                      <wps:wsp>
                        <wps:cNvPr id="49" name="文本框 49"/>
                        <wps:cNvSpPr txBox="1"/>
                        <wps:spPr>
                          <a:xfrm>
                            <a:off x="4737" y="3840"/>
                            <a:ext cx="1960" cy="480"/>
                          </a:xfrm>
                          <a:prstGeom prst="rect">
                            <a:avLst/>
                          </a:prstGeom>
                          <a:noFill/>
                          <a:ln w="9525">
                            <a:noFill/>
                          </a:ln>
                        </wps:spPr>
                        <wps:txbx>
                          <w:txbxContent>
                            <w:p>
                              <w:r>
                                <w:rPr>
                                  <w:rFonts w:hint="eastAsia" w:ascii="宋体"/>
                                  <w:sz w:val="24"/>
                                </w:rPr>
                                <w:t>执行岗位责任</w:t>
                              </w:r>
                              <w:r>
                                <w:rPr>
                                  <w:rFonts w:hint="eastAsia" w:ascii="宋体"/>
                                  <w:b/>
                                  <w:sz w:val="24"/>
                                </w:rPr>
                                <w:t>制</w:t>
                              </w:r>
                            </w:p>
                          </w:txbxContent>
                        </wps:txbx>
                        <wps:bodyPr upright="1"/>
                      </wps:wsp>
                      <wps:wsp>
                        <wps:cNvPr id="50" name="文本框 50"/>
                        <wps:cNvSpPr txBox="1"/>
                        <wps:spPr>
                          <a:xfrm>
                            <a:off x="4737" y="4456"/>
                            <a:ext cx="1820" cy="480"/>
                          </a:xfrm>
                          <a:prstGeom prst="rect">
                            <a:avLst/>
                          </a:prstGeom>
                          <a:noFill/>
                          <a:ln w="9525">
                            <a:noFill/>
                          </a:ln>
                        </wps:spPr>
                        <wps:txbx>
                          <w:txbxContent>
                            <w:p>
                              <w:r>
                                <w:rPr>
                                  <w:rFonts w:hint="eastAsia" w:ascii="宋体"/>
                                  <w:sz w:val="24"/>
                                </w:rPr>
                                <w:t>技术资料保证</w:t>
                              </w:r>
                            </w:p>
                          </w:txbxContent>
                        </wps:txbx>
                        <wps:bodyPr upright="1"/>
                      </wps:wsp>
                      <wps:wsp>
                        <wps:cNvPr id="51" name="文本框 51"/>
                        <wps:cNvSpPr txBox="1"/>
                        <wps:spPr>
                          <a:xfrm>
                            <a:off x="4877" y="5074"/>
                            <a:ext cx="1260" cy="480"/>
                          </a:xfrm>
                          <a:prstGeom prst="rect">
                            <a:avLst/>
                          </a:prstGeom>
                          <a:noFill/>
                          <a:ln w="9525">
                            <a:noFill/>
                          </a:ln>
                        </wps:spPr>
                        <wps:txbx>
                          <w:txbxContent>
                            <w:p>
                              <w:r>
                                <w:rPr>
                                  <w:rFonts w:hint="eastAsia" w:ascii="宋体"/>
                                  <w:sz w:val="24"/>
                                </w:rPr>
                                <w:t>按图施工</w:t>
                              </w:r>
                            </w:p>
                          </w:txbxContent>
                        </wps:txbx>
                        <wps:bodyPr upright="1"/>
                      </wps:wsp>
                      <wps:wsp>
                        <wps:cNvPr id="52" name="文本框 52"/>
                        <wps:cNvSpPr txBox="1"/>
                        <wps:spPr>
                          <a:xfrm>
                            <a:off x="4877" y="5707"/>
                            <a:ext cx="1820" cy="480"/>
                          </a:xfrm>
                          <a:prstGeom prst="rect">
                            <a:avLst/>
                          </a:prstGeom>
                          <a:noFill/>
                          <a:ln w="9525">
                            <a:noFill/>
                          </a:ln>
                        </wps:spPr>
                        <wps:txbx>
                          <w:txbxContent>
                            <w:p>
                              <w:r>
                                <w:rPr>
                                  <w:rFonts w:hint="eastAsia" w:ascii="宋体"/>
                                  <w:sz w:val="24"/>
                                </w:rPr>
                                <w:t>周检维修保养</w:t>
                              </w:r>
                            </w:p>
                          </w:txbxContent>
                        </wps:txbx>
                        <wps:bodyPr upright="1"/>
                      </wps:wsp>
                    </wpg:wgp>
                  </a:graphicData>
                </a:graphic>
              </wp:anchor>
            </w:drawing>
          </mc:Choice>
          <mc:Fallback>
            <w:pict>
              <v:group id="_x0000_s1026" o:spid="_x0000_s1026" o:spt="203" style="position:absolute;left:0pt;margin-left:171pt;margin-top:14.6pt;height:149.1pt;width:196pt;z-index:251714560;mso-width-relative:page;mso-height-relative:page;" coordorigin="4597,3205" coordsize="3920,2982" o:gfxdata="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O9YletoAAAAKAQAA&#10;DwAAAAAAAAABACAAAAAiAAAAZHJzL2Rvd25yZXYueG1sUEsBAhQAFAAAAAgAh07iQG3/G1A0AwAA&#10;gwwAAA4AAAAAAAAAAQAgAAAAKQEAAGRycy9lMm9Eb2MueG1sUEsFBgAAAAAGAAYAWQEAAM8GAAAA&#10;AA==&#10;">
                <o:lock v:ext="edit" aspectratio="f"/>
                <v:line id="_x0000_s1026" o:spid="_x0000_s1026" o:spt="20" style="position:absolute;left:8517;top:3600;height:2520;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202" type="#_x0000_t202" style="position:absolute;left:4597;top:3205;height:480;width:2100;"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sz w:val="24"/>
                          </w:rPr>
                          <w:t>施实中优化总结</w:t>
                        </w:r>
                      </w:p>
                    </w:txbxContent>
                  </v:textbox>
                </v:shape>
                <v:shape id="_x0000_s1026" o:spid="_x0000_s1026" o:spt="202" type="#_x0000_t202" style="position:absolute;left:4737;top:3840;height:480;width:196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ascii="宋体"/>
                            <w:sz w:val="24"/>
                          </w:rPr>
                          <w:t>执行岗位责任</w:t>
                        </w:r>
                        <w:r>
                          <w:rPr>
                            <w:rFonts w:hint="eastAsia" w:ascii="宋体"/>
                            <w:b/>
                            <w:sz w:val="24"/>
                          </w:rPr>
                          <w:t>制</w:t>
                        </w:r>
                      </w:p>
                    </w:txbxContent>
                  </v:textbox>
                </v:shape>
                <v:shape id="_x0000_s1026" o:spid="_x0000_s1026" o:spt="202" type="#_x0000_t202" style="position:absolute;left:4737;top:4456;height:480;width:182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r>
                          <w:rPr>
                            <w:rFonts w:hint="eastAsia" w:ascii="宋体"/>
                            <w:sz w:val="24"/>
                          </w:rPr>
                          <w:t>技术资料保证</w:t>
                        </w:r>
                      </w:p>
                    </w:txbxContent>
                  </v:textbox>
                </v:shape>
                <v:shape id="_x0000_s1026" o:spid="_x0000_s1026" o:spt="202" type="#_x0000_t202" style="position:absolute;left:4877;top:5074;height:480;width:1260;"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按图施工</w:t>
                        </w:r>
                      </w:p>
                    </w:txbxContent>
                  </v:textbox>
                </v:shape>
                <v:shape id="_x0000_s1026" o:spid="_x0000_s1026" o:spt="202" type="#_x0000_t202" style="position:absolute;left:4877;top:5707;height:480;width:1820;"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周检维修保养</w:t>
                        </w:r>
                      </w:p>
                    </w:txbxContent>
                  </v:textbox>
                </v:shape>
              </v:group>
            </w:pict>
          </mc:Fallback>
        </mc:AlternateContent>
      </w:r>
      <w:r>
        <w:rPr>
          <w:rFonts w:hint="eastAsia" w:hAnsi="宋体"/>
          <w:sz w:val="28"/>
          <w:szCs w:val="28"/>
        </w:rPr>
        <w:t>基本要素                      工作质量</w:t>
      </w:r>
    </w:p>
    <w:p>
      <w:pPr>
        <w:spacing w:line="480" w:lineRule="auto"/>
        <w:ind w:firstLine="720" w:firstLineChars="300"/>
        <w:rPr>
          <w:rFonts w:ascii="宋体"/>
          <w:sz w:val="24"/>
        </w:rPr>
      </w:pPr>
      <w:r>
        <w:rPr>
          <w:rFonts w:hint="eastAsia" w:ascii="宋体"/>
          <w:sz w:val="24"/>
          <w:bdr w:val="single" w:color="auto" w:sz="4" w:space="0"/>
        </w:rPr>
        <w:t>方案</w:t>
      </w:r>
      <w:r>
        <w:rPr>
          <w:rFonts w:hint="eastAsia" w:ascii="宋体" w:hAnsi="宋体"/>
          <w:sz w:val="24"/>
        </w:rPr>
        <w:t>→</w:t>
      </w:r>
      <w:r>
        <w:rPr>
          <w:rFonts w:hint="eastAsia" w:ascii="宋体"/>
          <w:sz w:val="24"/>
          <w:bdr w:val="single" w:color="auto" w:sz="4" w:space="0"/>
        </w:rPr>
        <w:t>经审批方可实施</w:t>
      </w:r>
      <w:r>
        <w:rPr>
          <w:rFonts w:hint="eastAsia" w:ascii="宋体"/>
          <w:sz w:val="24"/>
        </w:rPr>
        <w:t>——————————</w:t>
      </w:r>
      <w:r>
        <w:rPr>
          <w:rFonts w:hint="eastAsia" w:ascii="宋体"/>
          <w:sz w:val="24"/>
          <w:bdr w:val="single" w:color="auto" w:sz="4" w:space="0"/>
        </w:rPr>
        <w:t>方 案  保 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人员</w:t>
      </w:r>
      <w:r>
        <w:rPr>
          <w:rFonts w:hint="eastAsia" w:ascii="宋体" w:hAnsi="宋体"/>
          <w:sz w:val="24"/>
        </w:rPr>
        <w:t>→</w:t>
      </w:r>
      <w:r>
        <w:rPr>
          <w:rFonts w:hint="eastAsia" w:ascii="宋体"/>
          <w:sz w:val="24"/>
          <w:bdr w:val="single" w:color="auto" w:sz="4" w:space="0"/>
        </w:rPr>
        <w:t>培训考核持证上岗</w:t>
      </w:r>
      <w:r>
        <w:rPr>
          <w:rFonts w:hint="eastAsia" w:ascii="宋体"/>
          <w:sz w:val="24"/>
        </w:rPr>
        <w:t>—————————</w:t>
      </w:r>
      <w:r>
        <w:rPr>
          <w:rFonts w:hint="eastAsia" w:ascii="宋体"/>
          <w:sz w:val="24"/>
          <w:bdr w:val="single" w:color="auto" w:sz="4" w:space="0"/>
        </w:rPr>
        <w:t>人员素质保证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材料</w:t>
      </w:r>
      <w:r>
        <w:rPr>
          <w:rFonts w:hint="eastAsia" w:ascii="宋体" w:hAnsi="宋体"/>
          <w:sz w:val="24"/>
        </w:rPr>
        <w:t>→</w:t>
      </w:r>
      <w:r>
        <w:rPr>
          <w:rFonts w:hint="eastAsia" w:ascii="宋体"/>
          <w:sz w:val="24"/>
          <w:bdr w:val="single" w:color="auto" w:sz="4" w:space="0"/>
        </w:rPr>
        <w:t>原料、半成品检验</w:t>
      </w:r>
      <w:r>
        <w:rPr>
          <w:rFonts w:hint="eastAsia" w:ascii="宋体"/>
          <w:sz w:val="24"/>
        </w:rPr>
        <w:t>————————</w:t>
      </w:r>
      <w:r>
        <w:rPr>
          <w:rFonts w:hint="eastAsia" w:ascii="宋体"/>
          <w:sz w:val="24"/>
          <w:bdr w:val="single" w:color="auto" w:sz="4" w:space="0"/>
        </w:rPr>
        <w:t>原材质量保证</w:t>
      </w:r>
      <w:r>
        <w:rPr>
          <w:rFonts w:hint="eastAsia" w:ascii="宋体"/>
          <w:sz w:val="24"/>
        </w:rPr>
        <w:t>—-—</w:t>
      </w:r>
      <w:r>
        <w:rPr>
          <w:rFonts w:hint="eastAsia" w:ascii="宋体"/>
          <w:sz w:val="24"/>
          <w:bdr w:val="single" w:color="auto" w:sz="4" w:space="0"/>
        </w:rPr>
        <w:t>产品质量保证</w:t>
      </w:r>
    </w:p>
    <w:p>
      <w:pPr>
        <w:spacing w:line="480" w:lineRule="auto"/>
        <w:ind w:firstLine="720" w:firstLineChars="300"/>
        <w:rPr>
          <w:rFonts w:ascii="宋体"/>
          <w:sz w:val="24"/>
        </w:rPr>
      </w:pPr>
      <w:r>
        <w:rPr>
          <w:rFonts w:hint="eastAsia" w:ascii="宋体"/>
          <w:sz w:val="24"/>
          <w:bdr w:val="single" w:color="auto" w:sz="4" w:space="0"/>
        </w:rPr>
        <w:t>操作</w:t>
      </w:r>
      <w:r>
        <w:rPr>
          <w:rFonts w:hint="eastAsia" w:ascii="宋体" w:hAnsi="宋体"/>
          <w:sz w:val="24"/>
        </w:rPr>
        <w:t>→</w:t>
      </w:r>
      <w:r>
        <w:rPr>
          <w:rFonts w:hint="eastAsia" w:ascii="宋体"/>
          <w:sz w:val="24"/>
          <w:bdr w:val="single" w:color="auto" w:sz="4" w:space="0"/>
        </w:rPr>
        <w:t>按工艺标准要求</w:t>
      </w:r>
      <w:r>
        <w:rPr>
          <w:rFonts w:hint="eastAsia" w:ascii="宋体"/>
          <w:sz w:val="24"/>
        </w:rPr>
        <w:t>——————————</w:t>
      </w:r>
      <w:r>
        <w:rPr>
          <w:rFonts w:hint="eastAsia" w:ascii="宋体"/>
          <w:sz w:val="24"/>
          <w:bdr w:val="single" w:color="auto" w:sz="4" w:space="0"/>
        </w:rPr>
        <w:t>操作过程保证</w:t>
      </w:r>
      <w:r>
        <w:rPr>
          <w:rFonts w:hint="eastAsia" w:ascii="宋体"/>
          <w:sz w:val="24"/>
        </w:rPr>
        <w:t>—</w:t>
      </w:r>
    </w:p>
    <w:p>
      <w:pPr>
        <w:spacing w:line="480" w:lineRule="auto"/>
        <w:ind w:firstLine="720" w:firstLineChars="300"/>
        <w:rPr>
          <w:rFonts w:ascii="宋体"/>
          <w:sz w:val="24"/>
        </w:rPr>
      </w:pPr>
      <w:r>
        <w:rPr>
          <w:rFonts w:hint="eastAsia" w:ascii="宋体"/>
          <w:sz w:val="24"/>
          <w:bdr w:val="single" w:color="auto" w:sz="4" w:space="0"/>
        </w:rPr>
        <w:t>机具</w:t>
      </w:r>
      <w:r>
        <w:rPr>
          <w:rFonts w:hint="eastAsia" w:ascii="宋体" w:hAnsi="宋体"/>
          <w:sz w:val="24"/>
        </w:rPr>
        <w:t>→</w:t>
      </w:r>
      <w:r>
        <w:rPr>
          <w:rFonts w:hint="eastAsia" w:ascii="宋体"/>
          <w:sz w:val="24"/>
          <w:bdr w:val="single" w:color="auto" w:sz="4" w:space="0"/>
        </w:rPr>
        <w:t>检测合格方可用</w:t>
      </w:r>
      <w:r>
        <w:rPr>
          <w:rFonts w:hint="eastAsia" w:ascii="宋体"/>
          <w:sz w:val="24"/>
        </w:rPr>
        <w:t>——————————</w:t>
      </w:r>
      <w:r>
        <w:rPr>
          <w:rFonts w:hint="eastAsia" w:ascii="宋体"/>
          <w:sz w:val="24"/>
          <w:bdr w:val="single" w:color="auto" w:sz="4" w:space="0"/>
        </w:rPr>
        <w:t>机 具  保 证</w:t>
      </w:r>
      <w:r>
        <w:rPr>
          <w:rFonts w:hint="eastAsia" w:ascii="宋体"/>
          <w:sz w:val="24"/>
        </w:rPr>
        <w:t>—</w:t>
      </w:r>
    </w:p>
    <w:p>
      <w:pPr>
        <w:spacing w:line="480" w:lineRule="auto"/>
        <w:ind w:firstLine="720" w:firstLineChars="300"/>
        <w:rPr>
          <w:rFonts w:ascii="宋体"/>
          <w:sz w:val="24"/>
        </w:rPr>
      </w:pPr>
    </w:p>
    <w:p>
      <w:pPr>
        <w:spacing w:line="480" w:lineRule="auto"/>
        <w:ind w:firstLine="720" w:firstLineChars="300"/>
        <w:rPr>
          <w:rFonts w:ascii="宋体" w:hAnsi="Courier New"/>
          <w:sz w:val="24"/>
        </w:rPr>
      </w:pPr>
      <w:r>
        <w:rPr>
          <w:rFonts w:ascii="宋体"/>
          <w:sz w:val="24"/>
        </w:rPr>
        <mc:AlternateContent>
          <mc:Choice Requires="wpg">
            <w:drawing>
              <wp:anchor distT="0" distB="0" distL="114300" distR="114300" simplePos="0" relativeHeight="251715584" behindDoc="0" locked="0" layoutInCell="1" allowOverlap="1">
                <wp:simplePos x="0" y="0"/>
                <wp:positionH relativeFrom="column">
                  <wp:posOffset>342900</wp:posOffset>
                </wp:positionH>
                <wp:positionV relativeFrom="paragraph">
                  <wp:posOffset>215900</wp:posOffset>
                </wp:positionV>
                <wp:extent cx="5715000" cy="1882140"/>
                <wp:effectExtent l="4445" t="4445" r="14605" b="0"/>
                <wp:wrapSquare wrapText="bothSides"/>
                <wp:docPr id="122" name="组合 122"/>
                <wp:cNvGraphicFramePr/>
                <a:graphic xmlns:a="http://schemas.openxmlformats.org/drawingml/2006/main">
                  <a:graphicData uri="http://schemas.microsoft.com/office/word/2010/wordprocessingGroup">
                    <wpg:wgp>
                      <wpg:cNvGrpSpPr/>
                      <wpg:grpSpPr>
                        <a:xfrm>
                          <a:off x="0" y="0"/>
                          <a:ext cx="5715000" cy="1882140"/>
                          <a:chOff x="1220" y="10612"/>
                          <a:chExt cx="9660" cy="4028"/>
                        </a:xfrm>
                      </wpg:grpSpPr>
                      <wpg:grpSp>
                        <wpg:cNvPr id="117" name="组合 117"/>
                        <wpg:cNvGrpSpPr/>
                        <wpg:grpSpPr>
                          <a:xfrm>
                            <a:off x="1220" y="10612"/>
                            <a:ext cx="9660" cy="3843"/>
                            <a:chOff x="1220" y="10612"/>
                            <a:chExt cx="9660" cy="3843"/>
                          </a:xfrm>
                        </wpg:grpSpPr>
                        <wps:wsp>
                          <wps:cNvPr id="93" name="直接连接符 93"/>
                          <wps:cNvCnPr/>
                          <wps:spPr>
                            <a:xfrm>
                              <a:off x="4440" y="14455"/>
                              <a:ext cx="5600" cy="0"/>
                            </a:xfrm>
                            <a:prstGeom prst="line">
                              <a:avLst/>
                            </a:prstGeom>
                            <a:ln w="9525" cap="flat" cmpd="sng">
                              <a:solidFill>
                                <a:srgbClr val="000000"/>
                              </a:solidFill>
                              <a:prstDash val="solid"/>
                              <a:headEnd type="none" w="med" len="med"/>
                              <a:tailEnd type="none" w="med" len="med"/>
                            </a:ln>
                          </wps:spPr>
                          <wps:bodyPr upright="1"/>
                        </wps:wsp>
                        <wpg:grpSp>
                          <wpg:cNvPr id="116" name="组合 116"/>
                          <wpg:cNvGrpSpPr/>
                          <wpg:grpSpPr>
                            <a:xfrm>
                              <a:off x="1220" y="10612"/>
                              <a:ext cx="9660" cy="3840"/>
                              <a:chOff x="1220" y="10612"/>
                              <a:chExt cx="9660" cy="3840"/>
                            </a:xfrm>
                          </wpg:grpSpPr>
                          <wps:wsp>
                            <wps:cNvPr id="94" name="文本框 94"/>
                            <wps:cNvSpPr txBox="1"/>
                            <wps:spPr>
                              <a:xfrm>
                                <a:off x="122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wps:txbx>
                            <wps:bodyPr upright="1"/>
                          </wps:wsp>
                          <wps:wsp>
                            <wps:cNvPr id="95" name="文本框 95"/>
                            <wps:cNvSpPr txBox="1"/>
                            <wps:spPr>
                              <a:xfrm>
                                <a:off x="220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wps:txbx>
                            <wps:bodyPr upright="1"/>
                          </wps:wsp>
                          <wps:wsp>
                            <wps:cNvPr id="96" name="文本框 96"/>
                            <wps:cNvSpPr txBox="1"/>
                            <wps:spPr>
                              <a:xfrm>
                                <a:off x="34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4"/>
                                    </w:rPr>
                                  </w:pPr>
                                </w:p>
                                <w:p>
                                  <w:pPr>
                                    <w:pStyle w:val="4"/>
                                  </w:pPr>
                                  <w:r>
                                    <w:rPr>
                                      <w:rFonts w:hint="eastAsia"/>
                                    </w:rPr>
                                    <w:t>技术交底</w:t>
                                  </w:r>
                                </w:p>
                              </w:txbxContent>
                            </wps:txbx>
                            <wps:bodyPr upright="1"/>
                          </wps:wsp>
                          <wps:wsp>
                            <wps:cNvPr id="97" name="文本框 97"/>
                            <wps:cNvSpPr txBox="1"/>
                            <wps:spPr>
                              <a:xfrm>
                                <a:off x="45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wps:txbx>
                            <wps:bodyPr upright="1"/>
                          </wps:wsp>
                          <wps:wsp>
                            <wps:cNvPr id="98" name="文本框 98"/>
                            <wps:cNvSpPr txBox="1"/>
                            <wps:spPr>
                              <a:xfrm>
                                <a:off x="570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99" name="文本框 99"/>
                            <wps:cNvSpPr txBox="1"/>
                            <wps:spPr>
                              <a:xfrm>
                                <a:off x="90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jc w:val="center"/>
                                  </w:pPr>
                                  <w:r>
                                    <w:rPr>
                                      <w:rFonts w:hint="eastAsia"/>
                                      <w:sz w:val="28"/>
                                      <w:szCs w:val="28"/>
                                    </w:rPr>
                                    <w:t>监理检查</w:t>
                                  </w:r>
                                  <w:r>
                                    <w:rPr>
                                      <w:rFonts w:hint="eastAsia"/>
                                    </w:rPr>
                                    <w:t>认可</w:t>
                                  </w:r>
                                </w:p>
                              </w:txbxContent>
                            </wps:txbx>
                            <wps:bodyPr upright="1"/>
                          </wps:wsp>
                          <wps:wsp>
                            <wps:cNvPr id="100" name="文本框 100"/>
                            <wps:cNvSpPr txBox="1"/>
                            <wps:spPr>
                              <a:xfrm>
                                <a:off x="101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进入下道工序</w:t>
                                  </w:r>
                                </w:p>
                              </w:txbxContent>
                            </wps:txbx>
                            <wps:bodyPr upright="1"/>
                          </wps:wsp>
                          <wps:wsp>
                            <wps:cNvPr id="101" name="文本框 101"/>
                            <wps:cNvSpPr txBox="1"/>
                            <wps:spPr>
                              <a:xfrm>
                                <a:off x="738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102" name="直接连接符 102"/>
                            <wps:cNvCnPr/>
                            <wps:spPr>
                              <a:xfrm>
                                <a:off x="1920" y="11812"/>
                                <a:ext cx="280" cy="0"/>
                              </a:xfrm>
                              <a:prstGeom prst="line">
                                <a:avLst/>
                              </a:prstGeom>
                              <a:ln w="9525" cap="flat" cmpd="sng">
                                <a:solidFill>
                                  <a:srgbClr val="000000"/>
                                </a:solidFill>
                                <a:prstDash val="solid"/>
                                <a:headEnd type="none" w="med" len="med"/>
                                <a:tailEnd type="triangle" w="med" len="med"/>
                              </a:ln>
                            </wps:spPr>
                            <wps:bodyPr upright="1"/>
                          </wps:wsp>
                          <wps:wsp>
                            <wps:cNvPr id="103" name="直接连接符 103"/>
                            <wps:cNvCnPr/>
                            <wps:spPr>
                              <a:xfrm>
                                <a:off x="2900" y="11812"/>
                                <a:ext cx="560" cy="0"/>
                              </a:xfrm>
                              <a:prstGeom prst="line">
                                <a:avLst/>
                              </a:prstGeom>
                              <a:ln w="9525" cap="flat" cmpd="sng">
                                <a:solidFill>
                                  <a:srgbClr val="000000"/>
                                </a:solidFill>
                                <a:prstDash val="solid"/>
                                <a:headEnd type="none" w="med" len="med"/>
                                <a:tailEnd type="triangle" w="med" len="med"/>
                              </a:ln>
                            </wps:spPr>
                            <wps:bodyPr upright="1"/>
                          </wps:wsp>
                          <wps:wsp>
                            <wps:cNvPr id="104" name="直接连接符 104"/>
                            <wps:cNvCnPr/>
                            <wps:spPr>
                              <a:xfrm>
                                <a:off x="4160" y="11812"/>
                                <a:ext cx="420" cy="0"/>
                              </a:xfrm>
                              <a:prstGeom prst="line">
                                <a:avLst/>
                              </a:prstGeom>
                              <a:ln w="9525" cap="flat" cmpd="sng">
                                <a:solidFill>
                                  <a:srgbClr val="000000"/>
                                </a:solidFill>
                                <a:prstDash val="solid"/>
                                <a:headEnd type="none" w="med" len="med"/>
                                <a:tailEnd type="triangle" w="med" len="med"/>
                              </a:ln>
                            </wps:spPr>
                            <wps:bodyPr upright="1"/>
                          </wps:wsp>
                          <wps:wsp>
                            <wps:cNvPr id="105" name="直接连接符 105"/>
                            <wps:cNvCnPr/>
                            <wps:spPr>
                              <a:xfrm>
                                <a:off x="5280" y="11812"/>
                                <a:ext cx="420" cy="0"/>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a:off x="6820" y="11812"/>
                                <a:ext cx="560" cy="0"/>
                              </a:xfrm>
                              <a:prstGeom prst="line">
                                <a:avLst/>
                              </a:prstGeom>
                              <a:ln w="9525" cap="flat" cmpd="sng">
                                <a:solidFill>
                                  <a:srgbClr val="000000"/>
                                </a:solidFill>
                                <a:prstDash val="solid"/>
                                <a:headEnd type="none" w="med" len="med"/>
                                <a:tailEnd type="triangle" w="med" len="med"/>
                              </a:ln>
                            </wps:spPr>
                            <wps:bodyPr upright="1"/>
                          </wps:wsp>
                          <wps:wsp>
                            <wps:cNvPr id="107" name="直接连接符 107"/>
                            <wps:cNvCnPr/>
                            <wps:spPr>
                              <a:xfrm>
                                <a:off x="8500" y="11812"/>
                                <a:ext cx="560" cy="0"/>
                              </a:xfrm>
                              <a:prstGeom prst="line">
                                <a:avLst/>
                              </a:prstGeom>
                              <a:ln w="9525" cap="flat" cmpd="sng">
                                <a:solidFill>
                                  <a:srgbClr val="000000"/>
                                </a:solidFill>
                                <a:prstDash val="solid"/>
                                <a:headEnd type="none" w="med" len="med"/>
                                <a:tailEnd type="triangle" w="med" len="med"/>
                              </a:ln>
                            </wps:spPr>
                            <wps:bodyPr upright="1"/>
                          </wps:wsp>
                          <wps:wsp>
                            <wps:cNvPr id="108" name="直接连接符 108"/>
                            <wps:cNvCnPr/>
                            <wps:spPr>
                              <a:xfrm>
                                <a:off x="9760" y="11812"/>
                                <a:ext cx="420" cy="0"/>
                              </a:xfrm>
                              <a:prstGeom prst="line">
                                <a:avLst/>
                              </a:prstGeom>
                              <a:ln w="9525" cap="flat" cmpd="sng">
                                <a:solidFill>
                                  <a:srgbClr val="000000"/>
                                </a:solidFill>
                                <a:prstDash val="solid"/>
                                <a:headEnd type="none" w="med" len="med"/>
                                <a:tailEnd type="triangle" w="med" len="med"/>
                              </a:ln>
                            </wps:spPr>
                            <wps:bodyPr upright="1"/>
                          </wps:wsp>
                          <wps:wsp>
                            <wps:cNvPr id="109" name="直接连接符 109"/>
                            <wps:cNvCnPr/>
                            <wps:spPr>
                              <a:xfrm flipV="1">
                                <a:off x="1640" y="13252"/>
                                <a:ext cx="0" cy="1200"/>
                              </a:xfrm>
                              <a:prstGeom prst="line">
                                <a:avLst/>
                              </a:prstGeom>
                              <a:ln w="9525" cap="flat" cmpd="sng">
                                <a:solidFill>
                                  <a:srgbClr val="000000"/>
                                </a:solidFill>
                                <a:prstDash val="solid"/>
                                <a:headEnd type="none" w="med" len="med"/>
                                <a:tailEnd type="triangle" w="med" len="med"/>
                              </a:ln>
                            </wps:spPr>
                            <wps:bodyPr upright="1"/>
                          </wps:wsp>
                          <wps:wsp>
                            <wps:cNvPr id="110" name="直接连接符 110"/>
                            <wps:cNvCnPr/>
                            <wps:spPr>
                              <a:xfrm>
                                <a:off x="3180" y="11812"/>
                                <a:ext cx="0" cy="2640"/>
                              </a:xfrm>
                              <a:prstGeom prst="line">
                                <a:avLst/>
                              </a:prstGeom>
                              <a:ln w="9525" cap="flat" cmpd="sng">
                                <a:solidFill>
                                  <a:srgbClr val="000000"/>
                                </a:solidFill>
                                <a:prstDash val="solid"/>
                                <a:headEnd type="none" w="med" len="med"/>
                                <a:tailEnd type="none" w="med" len="med"/>
                              </a:ln>
                            </wps:spPr>
                            <wps:bodyPr upright="1"/>
                          </wps:wsp>
                          <wps:wsp>
                            <wps:cNvPr id="111" name="直接连接符 111"/>
                            <wps:cNvCnPr/>
                            <wps:spPr>
                              <a:xfrm>
                                <a:off x="1640" y="14452"/>
                                <a:ext cx="1540" cy="0"/>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flipV="1">
                                <a:off x="4440" y="11812"/>
                                <a:ext cx="0" cy="2640"/>
                              </a:xfrm>
                              <a:prstGeom prst="line">
                                <a:avLst/>
                              </a:prstGeom>
                              <a:ln w="9525" cap="flat" cmpd="sng">
                                <a:solidFill>
                                  <a:srgbClr val="000000"/>
                                </a:solidFill>
                                <a:prstDash val="solid"/>
                                <a:headEnd type="none" w="med" len="med"/>
                                <a:tailEnd type="triangle" w="med" len="med"/>
                              </a:ln>
                            </wps:spPr>
                            <wps:bodyPr upright="1"/>
                          </wps:wsp>
                          <wps:wsp>
                            <wps:cNvPr id="113" name="直接连接符 113"/>
                            <wps:cNvCnPr/>
                            <wps:spPr>
                              <a:xfrm>
                                <a:off x="7100" y="11812"/>
                                <a:ext cx="0" cy="2640"/>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a:off x="10040" y="11812"/>
                                <a:ext cx="0" cy="2640"/>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CnPr/>
                            <wps:spPr>
                              <a:xfrm>
                                <a:off x="8780" y="11812"/>
                                <a:ext cx="0" cy="2640"/>
                              </a:xfrm>
                              <a:prstGeom prst="line">
                                <a:avLst/>
                              </a:prstGeom>
                              <a:ln w="9525" cap="flat" cmpd="sng">
                                <a:solidFill>
                                  <a:srgbClr val="000000"/>
                                </a:solidFill>
                                <a:prstDash val="solid"/>
                                <a:headEnd type="none" w="med" len="med"/>
                                <a:tailEnd type="triangle" w="med" len="med"/>
                              </a:ln>
                            </wps:spPr>
                            <wps:bodyPr upright="1"/>
                          </wps:wsp>
                        </wpg:grpSp>
                      </wpg:grpSp>
                      <wps:wsp>
                        <wps:cNvPr id="118" name="文本框 118"/>
                        <wps:cNvSpPr txBox="1"/>
                        <wps:spPr>
                          <a:xfrm>
                            <a:off x="1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19" name="文本框 119"/>
                        <wps:cNvSpPr txBox="1"/>
                        <wps:spPr>
                          <a:xfrm>
                            <a:off x="514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0" name="文本框 120"/>
                        <wps:cNvSpPr txBox="1"/>
                        <wps:spPr>
                          <a:xfrm>
                            <a:off x="738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1" name="文本框 121"/>
                        <wps:cNvSpPr txBox="1"/>
                        <wps:spPr>
                          <a:xfrm>
                            <a:off x="8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g:wgp>
                  </a:graphicData>
                </a:graphic>
              </wp:anchor>
            </w:drawing>
          </mc:Choice>
          <mc:Fallback>
            <w:pict>
              <v:group id="_x0000_s1026" o:spid="_x0000_s1026" o:spt="203" style="position:absolute;left:0pt;margin-left:27pt;margin-top:17pt;height:148.2pt;width:450pt;mso-wrap-distance-bottom:0pt;mso-wrap-distance-left:9pt;mso-wrap-distance-right:9pt;mso-wrap-distance-top:0pt;z-index:251715584;mso-width-relative:page;mso-height-relative:page;" coordorigin="1220,10612" coordsize="9660,4028" o:gfxdata="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iZs3AdgAAAAJAQAADwAAAAAAAAABACAAAAAiAAAAZHJzL2Rvd25yZXYueG1sUEsBAhQAFAAA&#10;AAgAh07iQOheDKHxBQAAbz0AAA4AAAAAAAAAAQAgAAAAJwEAAGRycy9lMm9Eb2MueG1sUEsFBgAA&#10;AAAGAAYAWQEAAIoJAAAAAA==&#10;">
                <o:lock v:ext="edit" aspectratio="f"/>
                <v:group id="_x0000_s1026" o:spid="_x0000_s1026" o:spt="203" style="position:absolute;left:1220;top:10612;height:3843;width:9660;" coordorigin="1220,10612" coordsize="9660,384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440;top:14455;height:0;width:5600;"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1220;top:10612;height:3840;width:9660;" coordorigin="1220,10612" coordsize="9660,384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220;top:10612;height:2640;width:700;"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v:textbox>
                    </v:shape>
                    <v:shape id="_x0000_s1026" o:spid="_x0000_s1026" o:spt="202" type="#_x0000_t202" style="position:absolute;left:2200;top:10612;height:2640;width:700;"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v:textbox>
                    </v:shape>
                    <v:shape id="_x0000_s1026" o:spid="_x0000_s1026" o:spt="202" type="#_x0000_t202" style="position:absolute;left:3460;top:10612;height:2640;width:700;"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b/>
                                <w:sz w:val="24"/>
                              </w:rPr>
                            </w:pPr>
                          </w:p>
                          <w:p>
                            <w:pPr>
                              <w:pStyle w:val="4"/>
                            </w:pPr>
                            <w:r>
                              <w:rPr>
                                <w:rFonts w:hint="eastAsia"/>
                              </w:rPr>
                              <w:t>技术交底</w:t>
                            </w:r>
                          </w:p>
                        </w:txbxContent>
                      </v:textbox>
                    </v:shape>
                    <v:shape id="_x0000_s1026" o:spid="_x0000_s1026" o:spt="202" type="#_x0000_t202" style="position:absolute;left:4580;top:10612;height:2640;width:700;"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v:textbox>
                    </v:shape>
                    <v:shape id="_x0000_s1026" o:spid="_x0000_s1026" o:spt="202" type="#_x0000_t202" style="position:absolute;left:5700;top:10612;height:2640;width:1120;"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v:textbox>
                    </v:shape>
                    <v:shape id="_x0000_s1026" o:spid="_x0000_s1026" o:spt="202" type="#_x0000_t202" style="position:absolute;left:9060;top:10612;height:2640;width:700;"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440" w:lineRule="exact"/>
                              <w:jc w:val="center"/>
                            </w:pPr>
                            <w:r>
                              <w:rPr>
                                <w:rFonts w:hint="eastAsia"/>
                                <w:sz w:val="28"/>
                                <w:szCs w:val="28"/>
                              </w:rPr>
                              <w:t>监理检查</w:t>
                            </w:r>
                            <w:r>
                              <w:rPr>
                                <w:rFonts w:hint="eastAsia"/>
                              </w:rPr>
                              <w:t>认可</w:t>
                            </w:r>
                          </w:p>
                        </w:txbxContent>
                      </v:textbox>
                    </v:shape>
                    <v:shape id="_x0000_s1026" o:spid="_x0000_s1026" o:spt="202" type="#_x0000_t202" style="position:absolute;left:10180;top:10612;height:2640;width:70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pPr>
                            <w:r>
                              <w:rPr>
                                <w:rFonts w:hint="eastAsia"/>
                              </w:rPr>
                              <w:t>进入下道工序</w:t>
                            </w:r>
                          </w:p>
                        </w:txbxContent>
                      </v:textbox>
                    </v:shape>
                    <v:shape id="_x0000_s1026" o:spid="_x0000_s1026" o:spt="202" type="#_x0000_t202" style="position:absolute;left:7380;top:10612;height:2640;width:1120;"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v:textbox>
                    </v:shape>
                    <v:line id="_x0000_s1026" o:spid="_x0000_s1026" o:spt="20" style="position:absolute;left:1920;top:11812;height:0;width:28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900;top:11812;height:0;width:56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160;top:11812;height:0;width:420;" filled="f" stroked="t" coordsize="21600,21600" o:gfxdata="UEsDBAoAAAAAAIdO4kAAAAAAAAAAAAAAAAAEAAAAZHJzL1BLAwQUAAAACACHTuJAmYb4tb0AAADc&#10;AAAADwAAAGRycy9kb3ducmV2LnhtbEVP32vCMBB+H/g/hBP2NpPK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vi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280;top:11812;height:0;width:420;" filled="f" stroked="t" coordsize="21600,21600" o:gfxdata="UEsDBAoAAAAAAIdO4kAAAAAAAAAAAAAAAAAEAAAAZHJzL1BLAwQUAAAACACHTuJA9spdLr0AAADc&#10;AAAADwAAAGRycy9kb3ducmV2LnhtbEVP32vCMBB+H/g/hBP2NpMKk9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l0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820;top:11812;height:0;width:560;" filled="f" stroked="t" coordsize="21600,21600" o:gfxdata="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GMN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500;top:11812;height:0;width:560;" filled="f" stroked="t" coordsize="21600,21600" o:gfxdata="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b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760;top:11812;height:0;width:420;" filled="f" stroked="t" coordsize="21600,21600" o:gfxdata="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y/K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40;top:13252;flip:y;height:1200;width:0;" filled="f" stroked="t" coordsize="21600,21600" o:gfxdata="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Vu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180;top:11812;height:2640;width:0;"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40;top:14452;height:0;width:154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440;top:11812;flip:y;height:2640;width:0;" filled="f" stroked="t" coordsize="21600,21600" o:gfxdata="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F8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100;top:11812;height:2640;width:0;" filled="f" stroked="t" coordsize="21600,21600" o:gfxdata="UEsDBAoAAAAAAIdO4kAAAAAAAAAAAAAAAAAEAAAAZHJzL1BLAwQUAAAACACHTuJAk7b2HL0AAADc&#10;AAAADwAAAGRycy9kb3ducmV2LnhtbEVPS2vCQBC+F/oflil4q5so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vY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040;top:11812;height:2640;width:0;" filled="f" stroked="t" coordsize="21600,21600" o:gfxdata="UEsDBAoAAAAAAIdO4kAAAAAAAAAAAAAAAAAEAAAAZHJzL1BLAwQUAAAACACHTuJAHF9uaL0AAADc&#10;AAAADwAAAGRycy9kb3ducmV2LnhtbEVPS2vCQBC+F/oflil4q5uI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25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780;top:11812;height:2640;width:0;" filled="f" stroked="t" coordsize="21600,21600" o:gfxdata="UEsDBAoAAAAAAIdO4kAAAAAAAAAAAAAAAAAEAAAAZHJzL1BLAwQUAAAACACHTuJAcxPL870AAADc&#10;AAAADwAAAGRycy9kb3ducmV2LnhtbEVPS2vCQBC+F/oflil4q5sISk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8v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shape id="_x0000_s1026" o:spid="_x0000_s1026" o:spt="202" type="#_x0000_t202" style="position:absolute;left:1920;top:14040;height:600;width:112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5140;top:14040;height:600;width:112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7380;top:14040;height:600;width:112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8920;top:14040;height:600;width:1120;"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w10:wrap type="square"/>
              </v:group>
            </w:pict>
          </mc:Fallback>
        </mc:AlternateContent>
      </w:r>
      <w:r>
        <w:rPr>
          <w:rFonts w:hint="eastAsia" w:ascii="宋体" w:hAnsi="Courier New"/>
          <w:sz w:val="24"/>
        </w:rPr>
        <w:t>（二）过程质量执行程序</w:t>
      </w:r>
    </w:p>
    <w:p>
      <w:pPr>
        <w:pStyle w:val="6"/>
        <w:spacing w:line="360" w:lineRule="auto"/>
        <w:ind w:firstLine="480" w:firstLineChars="200"/>
        <w:rPr>
          <w:rFonts w:hAnsi="宋体"/>
          <w:sz w:val="24"/>
          <w:szCs w:val="24"/>
        </w:rPr>
      </w:pPr>
      <w:r>
        <w:rPr>
          <w:rFonts w:hint="eastAsia" w:hAnsi="宋体"/>
          <w:sz w:val="24"/>
          <w:szCs w:val="24"/>
        </w:rPr>
        <w:t>依据公司《质量保证手册》的要求，我们决心以自己卓有成效的努力，提供给业主最优质的产品，不断地提高工作质量和服务质量，更好地完成对业主的质量承诺。</w:t>
      </w:r>
    </w:p>
    <w:p>
      <w:pPr>
        <w:pStyle w:val="6"/>
        <w:spacing w:line="360" w:lineRule="auto"/>
        <w:ind w:firstLine="480" w:firstLineChars="200"/>
        <w:rPr>
          <w:rFonts w:hAnsi="宋体"/>
          <w:sz w:val="24"/>
          <w:szCs w:val="24"/>
        </w:rPr>
      </w:pPr>
      <w:r>
        <w:rPr>
          <w:rFonts w:hAnsi="宋体"/>
          <w:sz w:val="24"/>
          <w:szCs w:val="24"/>
        </w:rPr>
        <w:t>根据我公司近几年创“优”工程的经验，</w:t>
      </w:r>
      <w:r>
        <w:rPr>
          <w:rFonts w:hint="eastAsia" w:hAnsi="宋体"/>
          <w:sz w:val="24"/>
          <w:szCs w:val="24"/>
        </w:rPr>
        <w:t>以</w:t>
      </w:r>
      <w:r>
        <w:rPr>
          <w:rFonts w:hAnsi="宋体"/>
          <w:sz w:val="24"/>
          <w:szCs w:val="24"/>
        </w:rPr>
        <w:t>“管理程序化、制度标准化”来保证过程精品的实现。</w:t>
      </w:r>
    </w:p>
    <w:p>
      <w:pPr>
        <w:pStyle w:val="6"/>
        <w:spacing w:line="360" w:lineRule="auto"/>
        <w:ind w:firstLine="480" w:firstLineChars="200"/>
        <w:rPr>
          <w:rFonts w:hAnsi="宋体"/>
          <w:sz w:val="24"/>
          <w:szCs w:val="24"/>
        </w:rPr>
      </w:pPr>
      <w:r>
        <w:rPr>
          <w:rFonts w:hAnsi="宋体"/>
          <w:sz w:val="24"/>
          <w:szCs w:val="24"/>
        </w:rPr>
        <w:t>管理程序化：就是严格按照公司程序文件规范化施工，避免个人思维和随意性给项目造成不利因素，把经验式管理转化为规范管理，把随意性决策转化为程序化管理；</w:t>
      </w:r>
    </w:p>
    <w:p>
      <w:pPr>
        <w:pStyle w:val="6"/>
        <w:spacing w:line="360" w:lineRule="auto"/>
        <w:ind w:firstLine="480" w:firstLineChars="200"/>
        <w:rPr>
          <w:rFonts w:hAnsi="宋体"/>
          <w:sz w:val="24"/>
          <w:szCs w:val="24"/>
        </w:rPr>
      </w:pPr>
      <w:r>
        <w:rPr>
          <w:rFonts w:hint="eastAsia" w:hAnsi="宋体"/>
          <w:sz w:val="24"/>
          <w:szCs w:val="24"/>
        </w:rPr>
        <w:t>管理制度化：</w:t>
      </w:r>
      <w:r>
        <w:rPr>
          <w:rFonts w:hAnsi="宋体"/>
          <w:sz w:val="24"/>
          <w:szCs w:val="24"/>
        </w:rPr>
        <w:t>对过程控制产生促进作用的制度一定要不折不扣的执行，形成制度。各分项工程层层交底、层层落实、记录完整，做到“凡事有章可循、凡事有人负责、凡事有人监督、凡事有据可查”，对每一重要分项工程都编制了管理流程，以过程精品为主线进行施工管理。</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39" w:name="_Toc262598864"/>
      <w:bookmarkStart w:id="40" w:name="_Toc262574536"/>
      <w:bookmarkStart w:id="41" w:name="_Toc262574424"/>
      <w:bookmarkStart w:id="42" w:name="_Toc262574108"/>
      <w:bookmarkStart w:id="43" w:name="_Toc45608724"/>
      <w:bookmarkStart w:id="44" w:name="_Toc52006988"/>
      <w:bookmarkStart w:id="45" w:name="_Toc101604420"/>
      <w:bookmarkStart w:id="46" w:name="_Toc45608418"/>
      <w:bookmarkStart w:id="47" w:name="_Toc101584105"/>
      <w:bookmarkStart w:id="48" w:name="_Toc32383"/>
      <w:bookmarkStart w:id="49" w:name="_Toc100645165"/>
      <w:bookmarkStart w:id="50" w:name="_Toc1887"/>
      <w:bookmarkStart w:id="51" w:name="_Toc155060149"/>
      <w:bookmarkStart w:id="52" w:name="_Toc262574237"/>
      <w:bookmarkStart w:id="53" w:name="_Toc101342769"/>
      <w:bookmarkStart w:id="54" w:name="_Toc53021360"/>
      <w:bookmarkStart w:id="55" w:name="_Toc16710"/>
      <w:bookmarkStart w:id="56" w:name="_Toc52425046"/>
      <w:bookmarkStart w:id="57" w:name="_Toc52432277"/>
      <w:bookmarkStart w:id="58" w:name="_Toc262643929"/>
      <w:bookmarkStart w:id="59" w:name="_Toc263454294"/>
      <w:r>
        <w:rPr>
          <w:rFonts w:hint="eastAsia" w:ascii="宋体" w:hAnsi="宋体" w:eastAsia="宋体"/>
        </w:rPr>
        <w:t>第三节 质量保证措施</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6"/>
        <w:spacing w:line="360" w:lineRule="auto"/>
        <w:ind w:firstLine="480" w:firstLineChars="200"/>
        <w:rPr>
          <w:rFonts w:hAnsi="宋体"/>
          <w:sz w:val="24"/>
          <w:szCs w:val="24"/>
        </w:rPr>
      </w:pPr>
      <w:bookmarkStart w:id="60" w:name="_Toc101604422"/>
      <w:bookmarkStart w:id="61" w:name="_Toc52432279"/>
      <w:bookmarkStart w:id="62" w:name="_Toc101342771"/>
      <w:bookmarkStart w:id="63" w:name="_Toc52425048"/>
      <w:bookmarkStart w:id="64" w:name="_Toc45608726"/>
      <w:bookmarkStart w:id="65" w:name="_Toc52006990"/>
      <w:bookmarkStart w:id="66" w:name="_Toc101584107"/>
      <w:bookmarkStart w:id="67" w:name="_Toc155060150"/>
      <w:bookmarkStart w:id="68" w:name="_Toc100645167"/>
      <w:bookmarkStart w:id="69" w:name="_Toc53021362"/>
      <w:bookmarkStart w:id="70" w:name="_Toc45608420"/>
      <w:r>
        <w:rPr>
          <w:rFonts w:hint="eastAsia" w:hAnsi="宋体"/>
          <w:sz w:val="24"/>
          <w:szCs w:val="24"/>
        </w:rPr>
        <w:t>一、施工过程中各阶段质量保证措施</w:t>
      </w:r>
    </w:p>
    <w:p>
      <w:pPr>
        <w:pStyle w:val="6"/>
        <w:spacing w:line="360" w:lineRule="auto"/>
        <w:ind w:firstLine="480" w:firstLineChars="200"/>
        <w:rPr>
          <w:rFonts w:hAnsi="宋体"/>
          <w:sz w:val="24"/>
          <w:szCs w:val="24"/>
        </w:rPr>
      </w:pPr>
      <w:r>
        <w:rPr>
          <w:rFonts w:hint="eastAsia" w:hAnsi="宋体"/>
          <w:sz w:val="24"/>
          <w:szCs w:val="24"/>
        </w:rPr>
        <w:t>1、工程准备阶段必须做好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）审——审查设计图纸；</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）学——学习设计图纸和技术标方案或质量保证计划；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）试——材料和构件试验；</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）交——技术交底。</w:t>
      </w:r>
    </w:p>
    <w:p>
      <w:pPr>
        <w:pStyle w:val="6"/>
        <w:spacing w:line="360" w:lineRule="auto"/>
        <w:ind w:firstLine="480" w:firstLineChars="200"/>
        <w:rPr>
          <w:rFonts w:hAnsi="宋体"/>
          <w:sz w:val="24"/>
          <w:szCs w:val="24"/>
        </w:rPr>
      </w:pPr>
      <w:r>
        <w:rPr>
          <w:rFonts w:hint="eastAsia" w:hAnsi="宋体"/>
          <w:sz w:val="24"/>
          <w:szCs w:val="24"/>
        </w:rPr>
        <w:t>2、施工阶段必须做好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）复——检查复核轴线、标高；</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）验——隐蔽工程验收和工程竣工交工验收；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）检——质量（安全）检查；</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）记——施工日记；</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）报——质量（安全）报告。</w:t>
      </w:r>
    </w:p>
    <w:p>
      <w:pPr>
        <w:pStyle w:val="6"/>
        <w:spacing w:line="360" w:lineRule="auto"/>
        <w:ind w:firstLine="480" w:firstLineChars="200"/>
        <w:rPr>
          <w:rFonts w:hAnsi="宋体"/>
          <w:sz w:val="24"/>
          <w:szCs w:val="24"/>
        </w:rPr>
      </w:pPr>
      <w:r>
        <w:rPr>
          <w:rFonts w:hint="eastAsia" w:hAnsi="宋体"/>
          <w:sz w:val="24"/>
          <w:szCs w:val="24"/>
        </w:rPr>
        <w:t>3、施工结束阶段必须做好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）评——工程质量评定；</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）结——施工技术总结；</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）会——组织施工经验交流会等。</w:t>
      </w:r>
    </w:p>
    <w:p>
      <w:pPr>
        <w:pStyle w:val="6"/>
        <w:spacing w:line="360" w:lineRule="auto"/>
        <w:ind w:firstLine="480" w:firstLineChars="200"/>
        <w:rPr>
          <w:rFonts w:hAnsi="宋体"/>
          <w:sz w:val="24"/>
          <w:szCs w:val="24"/>
        </w:rPr>
      </w:pPr>
      <w:r>
        <w:rPr>
          <w:rFonts w:hint="eastAsia" w:hAnsi="宋体"/>
          <w:sz w:val="24"/>
          <w:szCs w:val="24"/>
        </w:rPr>
        <w:t>4、交付使用阶段必须做好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）期——按合同工期交付使用，树立信誉第一的思想；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）访——工程保修期内，定期回访，负责保修，收集质量情报。</w:t>
      </w:r>
    </w:p>
    <w:p>
      <w:pPr>
        <w:pStyle w:val="6"/>
        <w:spacing w:line="360" w:lineRule="auto"/>
        <w:ind w:firstLine="480" w:firstLineChars="200"/>
        <w:rPr>
          <w:rFonts w:hAnsi="宋体"/>
          <w:sz w:val="24"/>
          <w:szCs w:val="24"/>
        </w:rPr>
      </w:pPr>
      <w:r>
        <w:rPr>
          <w:rFonts w:hint="eastAsia" w:hAnsi="宋体"/>
          <w:sz w:val="24"/>
          <w:szCs w:val="24"/>
        </w:rPr>
        <w:t>二、制定质量保证措施</w:t>
      </w:r>
    </w:p>
    <w:p>
      <w:pPr>
        <w:pStyle w:val="6"/>
        <w:spacing w:line="360" w:lineRule="auto"/>
        <w:ind w:firstLine="480" w:firstLineChars="200"/>
        <w:rPr>
          <w:rFonts w:hAnsi="宋体"/>
          <w:sz w:val="24"/>
          <w:szCs w:val="24"/>
        </w:rPr>
      </w:pPr>
      <w:r>
        <w:rPr>
          <w:rFonts w:hint="eastAsia" w:hAnsi="宋体"/>
          <w:sz w:val="24"/>
          <w:szCs w:val="24"/>
        </w:rPr>
        <w:t>经过对施工中容易出现的质量问题的经验总结，我们认为影响施工质量主要有四个方面因素，第一是人员素质因素；第二是机械设备因素；第三是材料质量因素；第四是施工管理因素。建立以材料管理为起点的质量保证体系。材料必须有出厂质量合格证明书，通过样品质标的严格选定，确保合格无误后方能使用。</w:t>
      </w:r>
    </w:p>
    <w:p>
      <w:pPr>
        <w:pStyle w:val="6"/>
        <w:spacing w:line="360" w:lineRule="auto"/>
        <w:ind w:firstLine="480" w:firstLineChars="200"/>
        <w:rPr>
          <w:rFonts w:hAnsi="宋体"/>
          <w:sz w:val="24"/>
          <w:szCs w:val="24"/>
        </w:rPr>
      </w:pPr>
      <w:r>
        <w:rPr>
          <w:rFonts w:hint="eastAsia" w:hAnsi="宋体"/>
          <w:sz w:val="24"/>
          <w:szCs w:val="24"/>
        </w:rPr>
        <w:t>建立以工序管理为重点的质量保证体系。质量保证的执行者是生产者，质量管理的责任者是施工管理者。然而质量不能光靠检查来保证，而是要以工序操作为重点来保证。各工种的施工质量先由专业工种自检合格并记录在案后，再由现场专职质检员进行工序交接检查，符合质量要求的才能交给下一道工序；否则要进行整改，直到合格，才能办理交接手续。</w:t>
      </w:r>
    </w:p>
    <w:p>
      <w:pPr>
        <w:pStyle w:val="6"/>
        <w:spacing w:line="360" w:lineRule="auto"/>
        <w:ind w:firstLine="480" w:firstLineChars="200"/>
        <w:rPr>
          <w:rFonts w:hAnsi="宋体"/>
          <w:sz w:val="24"/>
          <w:szCs w:val="24"/>
        </w:rPr>
      </w:pPr>
      <w:r>
        <w:rPr>
          <w:rFonts w:hint="eastAsia" w:hAnsi="宋体"/>
          <w:sz w:val="24"/>
          <w:szCs w:val="24"/>
        </w:rPr>
        <w:t>三、健全“技术交底”制度</w:t>
      </w:r>
    </w:p>
    <w:p>
      <w:pPr>
        <w:pStyle w:val="6"/>
        <w:spacing w:line="360" w:lineRule="auto"/>
        <w:ind w:firstLine="480" w:firstLineChars="200"/>
        <w:rPr>
          <w:rFonts w:hAnsi="宋体"/>
          <w:sz w:val="24"/>
          <w:szCs w:val="24"/>
        </w:rPr>
      </w:pPr>
      <w:r>
        <w:rPr>
          <w:rFonts w:hint="eastAsia" w:hAnsi="宋体"/>
          <w:sz w:val="24"/>
          <w:szCs w:val="24"/>
        </w:rPr>
        <w:t>技术交底必须包括质量保证、安全生产文明施工保证和环保的技术措施的落实。日常技术交底必须包括施工方法、尺寸要求、注意事项（如使用材料、机具要求、应急处理、安全要求等）。</w:t>
      </w:r>
    </w:p>
    <w:p>
      <w:pPr>
        <w:pStyle w:val="6"/>
        <w:spacing w:line="360" w:lineRule="auto"/>
        <w:ind w:firstLine="480" w:firstLineChars="200"/>
        <w:rPr>
          <w:rFonts w:hAnsi="宋体"/>
          <w:sz w:val="24"/>
          <w:szCs w:val="24"/>
        </w:rPr>
      </w:pPr>
      <w:r>
        <w:rPr>
          <w:rFonts w:hint="eastAsia" w:hAnsi="宋体"/>
          <w:sz w:val="24"/>
          <w:szCs w:val="24"/>
        </w:rPr>
        <w:t>四、健全“隐蔽工程验收”制度</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）凡是下一道工序施工以后会覆盖上一道工序的，都必须组织隐蔽工程验收。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）隐蔽工程的验收工作分为“预约”和“验收”两个步骤。各施工部位的质检人员根据工程进度安排情况预先填写“申请表”，经主管生产项目经理同意并签字后，质量管理部在验收前</w:t>
      </w:r>
      <w:r>
        <w:rPr>
          <w:rFonts w:hAnsi="宋体"/>
          <w:sz w:val="24"/>
          <w:szCs w:val="24"/>
        </w:rPr>
        <w:t>24</w:t>
      </w:r>
      <w:r>
        <w:rPr>
          <w:rFonts w:hint="eastAsia" w:hAnsi="宋体"/>
          <w:sz w:val="24"/>
          <w:szCs w:val="24"/>
        </w:rPr>
        <w:t>小时将申请表送到监理部门，并办理签收手续。</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隐蔽工程验收由项目部组织，各施工部位负责人、技术负责人会同监理人主持，技术管理部、质量管理部的相关人员及作业班长参加。在此之前必须进行内部初检，合格后再交正式验收。验收记录由质检员如实填写，若验收合格各方参加人员签字，最后由监理人签字为生效。</w:t>
      </w:r>
    </w:p>
    <w:p>
      <w:pPr>
        <w:pStyle w:val="6"/>
        <w:spacing w:line="360" w:lineRule="auto"/>
        <w:ind w:firstLine="480" w:firstLineChars="200"/>
        <w:rPr>
          <w:rFonts w:hAnsi="宋体"/>
          <w:sz w:val="24"/>
          <w:szCs w:val="24"/>
        </w:rPr>
      </w:pPr>
      <w:r>
        <w:rPr>
          <w:rFonts w:hint="eastAsia" w:hAnsi="宋体"/>
          <w:sz w:val="24"/>
          <w:szCs w:val="24"/>
        </w:rPr>
        <w:t>五、健全“质安值班”制度</w:t>
      </w:r>
    </w:p>
    <w:p>
      <w:pPr>
        <w:pStyle w:val="6"/>
        <w:spacing w:line="360" w:lineRule="auto"/>
        <w:ind w:firstLine="480" w:firstLineChars="200"/>
        <w:rPr>
          <w:rFonts w:hAnsi="宋体"/>
          <w:sz w:val="24"/>
          <w:szCs w:val="24"/>
        </w:rPr>
      </w:pPr>
      <w:r>
        <w:rPr>
          <w:rFonts w:hint="eastAsia" w:hAnsi="宋体"/>
          <w:sz w:val="24"/>
          <w:szCs w:val="24"/>
        </w:rPr>
        <w:t>为加强施工质量和施工安全意识，在施工期间将实行质安值班制度，每一施工工作面施工期间必须在有质安人员到场监督的情况下方可进行施工。现场质安人员负责现场施工质量和安全监督并对施工过程出现的问题采取紧急处理措施，有权利、有义务将施工人员违反操作规程情况向施工负责人和主管人员反映，有权利要求施工队进行整改处理直至命令停止作业。值班人员必须将当班时发生情况作如实记录，以备后查。</w:t>
      </w:r>
    </w:p>
    <w:p>
      <w:pPr>
        <w:pStyle w:val="6"/>
        <w:spacing w:line="360" w:lineRule="auto"/>
        <w:ind w:firstLine="480" w:firstLineChars="200"/>
        <w:rPr>
          <w:rFonts w:hAnsi="宋体"/>
          <w:sz w:val="24"/>
          <w:szCs w:val="24"/>
        </w:rPr>
      </w:pPr>
      <w:r>
        <w:rPr>
          <w:rFonts w:hint="eastAsia" w:hAnsi="宋体"/>
          <w:sz w:val="24"/>
          <w:szCs w:val="24"/>
        </w:rPr>
        <w:t>六、健全“质量奖罚”制度</w:t>
      </w:r>
    </w:p>
    <w:p>
      <w:pPr>
        <w:pStyle w:val="6"/>
        <w:spacing w:line="360" w:lineRule="auto"/>
        <w:ind w:firstLine="480" w:firstLineChars="200"/>
        <w:rPr>
          <w:rFonts w:hAnsi="宋体"/>
          <w:sz w:val="24"/>
          <w:szCs w:val="24"/>
        </w:rPr>
      </w:pPr>
      <w:r>
        <w:rPr>
          <w:rFonts w:hint="eastAsia" w:hAnsi="宋体"/>
          <w:sz w:val="24"/>
          <w:szCs w:val="24"/>
        </w:rPr>
        <w:t>在施工过程中，我们将投入专项活动资金用于质量检查评比和人员培训。推行质量奖惩制度，对施工项目实行层层承包责任制，并对施工主要负责人按完成项目质量如何进行经济奖励或惩罚，对不能满足施工质量的，将重新进行质量意识培训。</w:t>
      </w:r>
    </w:p>
    <w:p>
      <w:pPr>
        <w:pStyle w:val="6"/>
        <w:spacing w:line="360" w:lineRule="auto"/>
        <w:ind w:firstLine="480" w:firstLineChars="200"/>
        <w:rPr>
          <w:rFonts w:hAnsi="宋体"/>
          <w:sz w:val="24"/>
          <w:szCs w:val="24"/>
        </w:rPr>
      </w:pPr>
      <w:r>
        <w:rPr>
          <w:rFonts w:hint="eastAsia" w:hAnsi="宋体"/>
          <w:sz w:val="24"/>
          <w:szCs w:val="24"/>
        </w:rPr>
        <w:t>七、落实好质量保证的相关措施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）层层落实内部承包，确保完成当天作业计划。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）优化专业工种组合，完善按劳分配方案，将压力、动力、活力组成合力。</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）组织过好“三关”：材料供应关，工序搭接关，隐蔽工程检查验收关。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）全面实现四个目标：质量优、安全好、工期快、成本低。</w:t>
      </w:r>
    </w:p>
    <w:p>
      <w:pPr>
        <w:pStyle w:val="6"/>
        <w:spacing w:line="360" w:lineRule="auto"/>
        <w:ind w:firstLine="480" w:firstLineChars="200"/>
        <w:rPr>
          <w:rFonts w:hAnsi="宋体"/>
          <w:sz w:val="24"/>
          <w:szCs w:val="24"/>
        </w:rPr>
      </w:pPr>
      <w:r>
        <w:rPr>
          <w:rFonts w:hint="eastAsia" w:hAnsi="宋体"/>
          <w:sz w:val="24"/>
          <w:szCs w:val="24"/>
        </w:rPr>
        <w:t>八、落实质量管理措施</w:t>
      </w:r>
    </w:p>
    <w:p>
      <w:pPr>
        <w:pStyle w:val="6"/>
        <w:spacing w:line="360" w:lineRule="auto"/>
        <w:ind w:firstLine="480" w:firstLineChars="200"/>
        <w:rPr>
          <w:rFonts w:hAnsi="宋体"/>
          <w:sz w:val="24"/>
          <w:szCs w:val="24"/>
        </w:rPr>
      </w:pPr>
      <w:r>
        <w:rPr>
          <w:rFonts w:hint="eastAsia" w:hAnsi="宋体"/>
          <w:sz w:val="24"/>
          <w:szCs w:val="24"/>
        </w:rPr>
        <w:t>严格按照设计图纸、施工规范、操作细则组织施工。认真执行岗位责任制，施工图纸文件会审制，编制技术标制，技术交底制，开、停、复、竣工报告制，测量复核制，隐蔽工程检查制，材料与半成品检查制，技术档案管理制，使质量管理制度化、系统化。</w:t>
      </w:r>
    </w:p>
    <w:p>
      <w:pPr>
        <w:pStyle w:val="6"/>
        <w:spacing w:line="360" w:lineRule="auto"/>
        <w:ind w:firstLine="480" w:firstLineChars="200"/>
        <w:rPr>
          <w:rFonts w:hAnsi="宋体"/>
          <w:sz w:val="24"/>
          <w:szCs w:val="24"/>
        </w:rPr>
      </w:pPr>
      <w:r>
        <w:rPr>
          <w:rFonts w:hint="eastAsia" w:hAnsi="宋体"/>
          <w:sz w:val="24"/>
          <w:szCs w:val="24"/>
        </w:rPr>
        <w:t>严格管理程序和内部监理制度，对隐蔽工程和每道工执行施工质量“三检制</w:t>
      </w:r>
      <w:r>
        <w:rPr>
          <w:rFonts w:hAnsi="宋体"/>
          <w:sz w:val="24"/>
          <w:szCs w:val="24"/>
        </w:rPr>
        <w:t>”</w:t>
      </w:r>
      <w:r>
        <w:rPr>
          <w:rFonts w:hint="eastAsia" w:hAnsi="宋体"/>
          <w:sz w:val="24"/>
          <w:szCs w:val="24"/>
        </w:rPr>
        <w:t>与</w:t>
      </w:r>
      <w:r>
        <w:rPr>
          <w:rFonts w:hAnsi="宋体"/>
          <w:sz w:val="24"/>
          <w:szCs w:val="24"/>
        </w:rPr>
        <w:t>“</w:t>
      </w:r>
      <w:r>
        <w:rPr>
          <w:rFonts w:hint="eastAsia" w:hAnsi="宋体"/>
          <w:sz w:val="24"/>
          <w:szCs w:val="24"/>
        </w:rPr>
        <w:t>联检制</w:t>
      </w:r>
      <w:r>
        <w:rPr>
          <w:rFonts w:hAnsi="宋体"/>
          <w:sz w:val="24"/>
          <w:szCs w:val="24"/>
        </w:rPr>
        <w:t>”</w:t>
      </w:r>
      <w:r>
        <w:rPr>
          <w:rFonts w:hint="eastAsia" w:hAnsi="宋体"/>
          <w:sz w:val="24"/>
          <w:szCs w:val="24"/>
        </w:rPr>
        <w:t>，并做到</w:t>
      </w:r>
      <w:r>
        <w:rPr>
          <w:rFonts w:hAnsi="宋体"/>
          <w:sz w:val="24"/>
          <w:szCs w:val="24"/>
        </w:rPr>
        <w:t>“</w:t>
      </w:r>
      <w:r>
        <w:rPr>
          <w:rFonts w:hint="eastAsia" w:hAnsi="宋体"/>
          <w:sz w:val="24"/>
          <w:szCs w:val="24"/>
        </w:rPr>
        <w:t>监督上工序、保证本工序、服务下工序”，对关键工序和质量通病作好预防、控制。</w:t>
      </w:r>
    </w:p>
    <w:p>
      <w:pPr>
        <w:pStyle w:val="6"/>
        <w:spacing w:line="360" w:lineRule="auto"/>
        <w:ind w:firstLine="480" w:firstLineChars="200"/>
        <w:rPr>
          <w:rFonts w:hAnsi="宋体"/>
          <w:sz w:val="24"/>
          <w:szCs w:val="24"/>
        </w:rPr>
      </w:pPr>
      <w:r>
        <w:rPr>
          <w:rFonts w:hint="eastAsia" w:hAnsi="宋体"/>
          <w:sz w:val="24"/>
          <w:szCs w:val="24"/>
        </w:rPr>
        <w:t>九、实施创优的措施</w:t>
      </w:r>
    </w:p>
    <w:p>
      <w:pPr>
        <w:pStyle w:val="6"/>
        <w:spacing w:line="360" w:lineRule="auto"/>
        <w:ind w:firstLine="480" w:firstLineChars="200"/>
        <w:rPr>
          <w:rFonts w:hAnsi="宋体"/>
          <w:sz w:val="24"/>
          <w:szCs w:val="24"/>
        </w:rPr>
      </w:pPr>
      <w:r>
        <w:rPr>
          <w:rFonts w:hint="eastAsia" w:hAnsi="宋体"/>
          <w:sz w:val="24"/>
          <w:szCs w:val="24"/>
        </w:rPr>
        <w:t>（1）精心编制关键工序、特殊工序的施工作业设计。根据工序的性质、规模、特点、结构形式，事前编制作业指导书，由工程管理部负责进行技术交底，由质安检监人员进行检查和监督。做好施工过程中对质量要求、规程操作、质量巡视检查与隐蔽工程检查工作。</w:t>
      </w:r>
    </w:p>
    <w:p>
      <w:pPr>
        <w:pStyle w:val="6"/>
        <w:spacing w:line="360" w:lineRule="auto"/>
        <w:ind w:firstLine="480" w:firstLineChars="200"/>
        <w:rPr>
          <w:rFonts w:hAnsi="宋体"/>
          <w:sz w:val="24"/>
          <w:szCs w:val="24"/>
        </w:rPr>
      </w:pPr>
      <w:r>
        <w:rPr>
          <w:rFonts w:hint="eastAsia" w:hAnsi="宋体"/>
          <w:sz w:val="24"/>
          <w:szCs w:val="24"/>
        </w:rPr>
        <w:t>（2）严格把好材质关。工程上使用的原材料、半成品和各种加工预制品要坚持检验制度。从而杜绝不合格产品用在工程上。</w:t>
      </w:r>
    </w:p>
    <w:p>
      <w:pPr>
        <w:pStyle w:val="6"/>
        <w:spacing w:line="360" w:lineRule="auto"/>
        <w:ind w:firstLine="480" w:firstLineChars="200"/>
        <w:rPr>
          <w:rFonts w:hAnsi="宋体"/>
          <w:sz w:val="24"/>
          <w:szCs w:val="24"/>
        </w:rPr>
      </w:pPr>
      <w:r>
        <w:rPr>
          <w:rFonts w:hint="eastAsia" w:hAnsi="宋体"/>
          <w:sz w:val="24"/>
          <w:szCs w:val="24"/>
        </w:rPr>
        <w:t>（3）狠抓质量通病的防治和成品保护工作。</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71" w:name="_Toc263454295"/>
      <w:bookmarkStart w:id="72" w:name="_Toc262598865"/>
      <w:bookmarkStart w:id="73" w:name="_Toc10277"/>
      <w:bookmarkStart w:id="74" w:name="_Toc262574238"/>
      <w:bookmarkStart w:id="75" w:name="_Toc262643930"/>
      <w:bookmarkStart w:id="76" w:name="_Toc262574425"/>
      <w:bookmarkStart w:id="77" w:name="_Toc11480"/>
      <w:bookmarkStart w:id="78" w:name="_Toc262574109"/>
      <w:bookmarkStart w:id="79" w:name="_Toc262574537"/>
      <w:bookmarkStart w:id="80" w:name="_Toc12709"/>
      <w:r>
        <w:rPr>
          <w:rFonts w:hint="eastAsia" w:ascii="宋体" w:hAnsi="宋体" w:eastAsia="宋体"/>
        </w:rPr>
        <w:t>第四节 创精品工程的质量管理措施</w:t>
      </w:r>
      <w:bookmarkEnd w:id="71"/>
      <w:bookmarkEnd w:id="72"/>
      <w:bookmarkEnd w:id="73"/>
      <w:bookmarkEnd w:id="74"/>
      <w:bookmarkEnd w:id="75"/>
      <w:bookmarkEnd w:id="76"/>
      <w:bookmarkEnd w:id="77"/>
      <w:bookmarkEnd w:id="78"/>
      <w:bookmarkEnd w:id="79"/>
      <w:bookmarkEnd w:id="80"/>
    </w:p>
    <w:p>
      <w:pPr>
        <w:spacing w:line="360" w:lineRule="auto"/>
        <w:ind w:firstLine="540"/>
        <w:rPr>
          <w:rFonts w:ascii="宋体" w:hAnsi="宋体"/>
          <w:sz w:val="24"/>
        </w:rPr>
      </w:pPr>
      <w:r>
        <w:rPr>
          <w:rFonts w:hint="eastAsia" w:ascii="宋体" w:hAnsi="宋体"/>
          <w:sz w:val="24"/>
        </w:rPr>
        <w:t>一、创精品工程的指导原则</w:t>
      </w:r>
    </w:p>
    <w:p>
      <w:pPr>
        <w:spacing w:line="360" w:lineRule="auto"/>
        <w:ind w:firstLine="540"/>
        <w:rPr>
          <w:rFonts w:ascii="宋体" w:hAnsi="宋体"/>
          <w:sz w:val="24"/>
        </w:rPr>
      </w:pPr>
      <w:r>
        <w:rPr>
          <w:rFonts w:hint="eastAsia" w:ascii="宋体" w:hAnsi="宋体"/>
          <w:sz w:val="24"/>
        </w:rPr>
        <w:t>1、遵守水渠原理。将项目人员的行为、协力单位的行为看作是水渠里流的水，将企业的管理规章制度、项目管理制度、项目各级人员的管理行为、施工时的预防预控措施看作是水渠。水渠建得不好，水流就可能会泛滥。强调加强建立质量管理制度、各级人员的质量管理行为及加强质量控制预防。</w:t>
      </w:r>
    </w:p>
    <w:p>
      <w:pPr>
        <w:spacing w:line="360" w:lineRule="auto"/>
        <w:ind w:firstLine="540"/>
        <w:rPr>
          <w:rFonts w:ascii="宋体" w:hAnsi="宋体"/>
          <w:sz w:val="24"/>
        </w:rPr>
      </w:pPr>
      <w:r>
        <w:rPr>
          <w:rFonts w:hint="eastAsia" w:ascii="宋体" w:hAnsi="宋体"/>
          <w:sz w:val="24"/>
        </w:rPr>
        <w:t>2、坚持各负其责。项目进行分工后，各负其责，决不许越俎代庖。在施工方案措施面前及任务安排和责任落实上，任何接受人（执行人）都必须无条件严格的执行。</w:t>
      </w:r>
    </w:p>
    <w:p>
      <w:pPr>
        <w:spacing w:line="360" w:lineRule="auto"/>
        <w:ind w:firstLine="540"/>
        <w:rPr>
          <w:rFonts w:ascii="宋体" w:hAnsi="宋体"/>
          <w:sz w:val="24"/>
        </w:rPr>
      </w:pPr>
      <w:r>
        <w:rPr>
          <w:rFonts w:hint="eastAsia" w:ascii="宋体" w:hAnsi="宋体"/>
          <w:sz w:val="24"/>
        </w:rPr>
        <w:t>3、加强内部管理。在工程质量上要加强结构工程、装修工程和机电工程的管理，在工程施工中严格执行样板制。</w:t>
      </w:r>
    </w:p>
    <w:p>
      <w:pPr>
        <w:spacing w:line="360" w:lineRule="auto"/>
        <w:ind w:firstLine="540"/>
        <w:rPr>
          <w:rFonts w:ascii="宋体" w:hAnsi="宋体"/>
          <w:sz w:val="24"/>
        </w:rPr>
      </w:pPr>
      <w:r>
        <w:rPr>
          <w:rFonts w:hint="eastAsia" w:ascii="宋体" w:hAnsi="宋体"/>
          <w:sz w:val="24"/>
        </w:rPr>
        <w:t>4、强调创过程控制。只有通过过程控制才能保证整个工程成为精品，任何人必须以此作为自己的行为准则，严格控制每一工序、每一程序、每一过程和每一环节。</w:t>
      </w:r>
    </w:p>
    <w:p>
      <w:pPr>
        <w:spacing w:line="360" w:lineRule="auto"/>
        <w:ind w:firstLine="540"/>
        <w:rPr>
          <w:rFonts w:ascii="宋体" w:hAnsi="宋体"/>
          <w:sz w:val="24"/>
        </w:rPr>
      </w:pPr>
      <w:r>
        <w:rPr>
          <w:rFonts w:hint="eastAsia" w:ascii="宋体" w:hAnsi="宋体"/>
          <w:sz w:val="24"/>
        </w:rPr>
        <w:t>5、严格执行“会诊制度”和“奖罚制度”。在工程实施过程中，对每一重要分部分项工程都编制了管理流程，“严格执行会诊制度”与“奖惩制度”相结合的方式彻底解决施工中出现的问题，以过程控制保证精品工程。</w:t>
      </w:r>
    </w:p>
    <w:p>
      <w:pPr>
        <w:framePr w:w="1446" w:h="469" w:hSpace="180" w:wrap="around" w:vAnchor="text" w:hAnchor="page" w:x="19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812165</wp:posOffset>
                </wp:positionV>
                <wp:extent cx="4178300" cy="1862455"/>
                <wp:effectExtent l="38100" t="38100" r="50800" b="42545"/>
                <wp:wrapNone/>
                <wp:docPr id="132" name="组合 132"/>
                <wp:cNvGraphicFramePr/>
                <a:graphic xmlns:a="http://schemas.openxmlformats.org/drawingml/2006/main">
                  <a:graphicData uri="http://schemas.microsoft.com/office/word/2010/wordprocessingGroup">
                    <wpg:wgp>
                      <wpg:cNvGrpSpPr/>
                      <wpg:grpSpPr>
                        <a:xfrm>
                          <a:off x="0" y="0"/>
                          <a:ext cx="4178300" cy="1862455"/>
                          <a:chOff x="2777" y="4800"/>
                          <a:chExt cx="6580" cy="2933"/>
                        </a:xfrm>
                      </wpg:grpSpPr>
                      <wps:wsp>
                        <wps:cNvPr id="123" name="直接连接符 123"/>
                        <wps:cNvCnPr/>
                        <wps:spPr>
                          <a:xfrm>
                            <a:off x="3570" y="4800"/>
                            <a:ext cx="630" cy="0"/>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5577" y="4800"/>
                            <a:ext cx="630" cy="0"/>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flipV="1">
                            <a:off x="7397" y="4800"/>
                            <a:ext cx="782" cy="2"/>
                          </a:xfrm>
                          <a:prstGeom prst="line">
                            <a:avLst/>
                          </a:prstGeom>
                          <a:ln w="9525" cap="flat" cmpd="sng">
                            <a:solidFill>
                              <a:srgbClr val="000000"/>
                            </a:solidFill>
                            <a:prstDash val="solid"/>
                            <a:headEnd type="none" w="med" len="med"/>
                            <a:tailEnd type="triangle" w="med" len="med"/>
                          </a:ln>
                        </wps:spPr>
                        <wps:bodyPr upright="1"/>
                      </wps:wsp>
                      <wps:wsp>
                        <wps:cNvPr id="126" name="直接连接符 126"/>
                        <wps:cNvCnPr/>
                        <wps:spPr>
                          <a:xfrm>
                            <a:off x="9357" y="5160"/>
                            <a:ext cx="0" cy="744"/>
                          </a:xfrm>
                          <a:prstGeom prst="line">
                            <a:avLst/>
                          </a:prstGeom>
                          <a:ln w="9525" cap="flat" cmpd="sng">
                            <a:solidFill>
                              <a:srgbClr val="000000"/>
                            </a:solidFill>
                            <a:prstDash val="solid"/>
                            <a:headEnd type="none" w="med" len="med"/>
                            <a:tailEnd type="triangle" w="med" len="med"/>
                          </a:ln>
                        </wps:spPr>
                        <wps:bodyPr upright="1"/>
                      </wps:wsp>
                      <wps:wsp>
                        <wps:cNvPr id="127" name="直接连接符 127"/>
                        <wps:cNvCnPr/>
                        <wps:spPr>
                          <a:xfrm flipH="1">
                            <a:off x="7397" y="6240"/>
                            <a:ext cx="735" cy="0"/>
                          </a:xfrm>
                          <a:prstGeom prst="line">
                            <a:avLst/>
                          </a:prstGeom>
                          <a:ln w="9525" cap="flat" cmpd="sng">
                            <a:solidFill>
                              <a:srgbClr val="000000"/>
                            </a:solidFill>
                            <a:prstDash val="solid"/>
                            <a:headEnd type="none" w="med" len="med"/>
                            <a:tailEnd type="triangle" w="med" len="med"/>
                          </a:ln>
                        </wps:spPr>
                        <wps:bodyPr upright="1"/>
                      </wps:wsp>
                      <wps:wsp>
                        <wps:cNvPr id="128" name="直接连接符 128"/>
                        <wps:cNvCnPr/>
                        <wps:spPr>
                          <a:xfrm>
                            <a:off x="9357" y="6668"/>
                            <a:ext cx="0" cy="624"/>
                          </a:xfrm>
                          <a:prstGeom prst="line">
                            <a:avLst/>
                          </a:prstGeom>
                          <a:ln w="9525" cap="flat" cmpd="sng">
                            <a:solidFill>
                              <a:srgbClr val="000000"/>
                            </a:solidFill>
                            <a:prstDash val="solid"/>
                            <a:headEnd type="none" w="med" len="med"/>
                            <a:tailEnd type="triangle" w="med" len="med"/>
                          </a:ln>
                        </wps:spPr>
                        <wps:bodyPr upright="1"/>
                      </wps:wsp>
                      <wps:wsp>
                        <wps:cNvPr id="129" name="直接连接符 129"/>
                        <wps:cNvCnPr/>
                        <wps:spPr>
                          <a:xfrm flipH="1">
                            <a:off x="6837" y="7733"/>
                            <a:ext cx="1365" cy="0"/>
                          </a:xfrm>
                          <a:prstGeom prst="line">
                            <a:avLst/>
                          </a:prstGeom>
                          <a:ln w="9525" cap="flat" cmpd="sng">
                            <a:solidFill>
                              <a:srgbClr val="000000"/>
                            </a:solidFill>
                            <a:prstDash val="solid"/>
                            <a:headEnd type="none" w="med" len="med"/>
                            <a:tailEnd type="triangle" w="med" len="med"/>
                          </a:ln>
                        </wps:spPr>
                        <wps:bodyPr upright="1"/>
                      </wps:wsp>
                      <wps:wsp>
                        <wps:cNvPr id="130" name="直接连接符 130"/>
                        <wps:cNvCnPr/>
                        <wps:spPr>
                          <a:xfrm flipV="1">
                            <a:off x="2777" y="5138"/>
                            <a:ext cx="0" cy="2268"/>
                          </a:xfrm>
                          <a:prstGeom prst="line">
                            <a:avLst/>
                          </a:prstGeom>
                          <a:ln w="9525" cap="flat" cmpd="sng">
                            <a:solidFill>
                              <a:srgbClr val="000000"/>
                            </a:solidFill>
                            <a:prstDash val="solid"/>
                            <a:headEnd type="none" w="med" len="med"/>
                            <a:tailEnd type="triangle" w="med" len="med"/>
                          </a:ln>
                        </wps:spPr>
                        <wps:bodyPr upright="1"/>
                      </wps:wsp>
                      <wps:wsp>
                        <wps:cNvPr id="131" name="直接连接符 131"/>
                        <wps:cNvCnPr/>
                        <wps:spPr>
                          <a:xfrm flipH="1">
                            <a:off x="3617" y="7680"/>
                            <a:ext cx="12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2pt;margin-top:63.95pt;height:146.65pt;width:329pt;z-index:251659264;mso-width-relative:page;mso-height-relative:page;" coordorigin="2777,4800" coordsize="6580,2933" o:gfxdata="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&#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NNsXm2gAAAAoBAAAPAAAAAAAAAAEAIAAAACIAAABk&#10;cnMvZG93bnJldi54bWxQSwECFAAUAAAACACHTuJAjKOZmpMDAADYFQAADgAAAAAAAAABACAAAAAp&#10;AQAAZHJzL2Uyb0RvYy54bWxQSwUGAAAAAAYABgBZAQAALgcAAAAA&#10;">
                <o:lock v:ext="edit" aspectratio="f"/>
                <v:line id="_x0000_s1026" o:spid="_x0000_s1026" o:spt="20" style="position:absolute;left:3570;top:4800;height:0;width:630;" filled="f" stroked="t" coordsize="21600,21600" o:gfxdata="UEsDBAoAAAAAAIdO4kAAAAAAAAAAAAAAAAAEAAAAZHJzL1BLAwQUAAAACACHTuJAXdo8ob4AAADc&#10;AAAADwAAAGRycy9kb3ducmV2LnhtbEVPS2vCQBC+F/wPywje6iYK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o8o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577;top:4800;height:0;width:630;" filled="f" stroked="t" coordsize="21600,21600" o:gfxdata="UEsDBAoAAAAAAIdO4kAAAAAAAAAAAAAAAAAEAAAAZHJzL1BLAwQUAAAACACHTuJA0jOk1b4AAADc&#10;AAAADwAAAGRycy9kb3ducmV2LnhtbEVPS2vCQBC+F/wPywje6iYi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Ok1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397;top:4800;flip:y;height:2;width:782;" filled="f" stroked="t" coordsize="21600,21600" o:gfxdata="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5160;height:744;width:0;" filled="f" stroked="t" coordsize="21600,21600" o:gfxdata="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tnz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7397;top:6240;flip:x;height:0;width:735;"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6668;height:624;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837;top:7733;flip:x;height:0;width:1365;" filled="f" stroked="t" coordsize="21600,21600" o:gfxdata="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Af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777;top:5138;flip:y;height:2268;width:0;" filled="f" stroked="t" coordsize="21600,21600" o:gfxdata="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bzi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617;top:7680;flip:x;height:0;width:1260;" filled="f" stroked="t" coordsize="21600,21600" o:gfxdata="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0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ascii="宋体" w:hAnsi="宋体"/>
          <w:sz w:val="24"/>
        </w:rPr>
        <w:t>出现问题后</w:t>
      </w:r>
    </w:p>
    <w:p>
      <w:pPr>
        <w:framePr w:w="1186" w:h="469" w:hSpace="180" w:wrap="around" w:vAnchor="text" w:hAnchor="page" w:x="425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检查核实</w:t>
      </w:r>
    </w:p>
    <w:p>
      <w:pPr>
        <w:framePr w:w="1141" w:h="469" w:hSpace="180" w:wrap="around" w:vAnchor="text" w:hAnchor="page" w:x="623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分析原因</w:t>
      </w:r>
    </w:p>
    <w:p>
      <w:pPr>
        <w:framePr w:w="2367" w:h="471" w:hSpace="180" w:wrap="around" w:vAnchor="text" w:hAnchor="page" w:x="82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有关部门进行会诊</w:t>
      </w:r>
    </w:p>
    <w:p>
      <w:pPr>
        <w:spacing w:before="156" w:beforeLines="50" w:after="156" w:afterLines="50" w:line="360" w:lineRule="auto"/>
        <w:jc w:val="center"/>
        <w:rPr>
          <w:rFonts w:ascii="宋体" w:hAnsi="宋体"/>
          <w:sz w:val="24"/>
        </w:rPr>
      </w:pPr>
      <w:r>
        <w:rPr>
          <w:rFonts w:hint="eastAsia" w:ascii="宋体" w:hAnsi="宋体"/>
          <w:sz w:val="24"/>
        </w:rPr>
        <w:t>“会诊制度”流程图</w:t>
      </w:r>
    </w:p>
    <w:p>
      <w:pPr>
        <w:spacing w:line="360" w:lineRule="auto"/>
        <w:jc w:val="center"/>
        <w:rPr>
          <w:rFonts w:ascii="宋体" w:hAnsi="宋体"/>
          <w:sz w:val="24"/>
        </w:rPr>
      </w:pPr>
    </w:p>
    <w:p>
      <w:pPr>
        <w:framePr w:w="1141" w:h="469" w:hSpace="180" w:wrap="around" w:vAnchor="text" w:hAnchor="page" w:x="62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奖惩制度</w:t>
      </w:r>
    </w:p>
    <w:p>
      <w:pPr>
        <w:framePr w:w="2196" w:h="469" w:hSpace="180" w:wrap="around" w:vAnchor="text" w:hAnchor="page" w:x="83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追根找出问题</w:t>
      </w:r>
    </w:p>
    <w:p>
      <w:pPr>
        <w:spacing w:line="360" w:lineRule="auto"/>
        <w:jc w:val="center"/>
        <w:rPr>
          <w:rFonts w:ascii="宋体" w:hAnsi="宋体"/>
          <w:sz w:val="24"/>
        </w:rPr>
      </w:pPr>
    </w:p>
    <w:p>
      <w:pPr>
        <w:spacing w:line="360" w:lineRule="auto"/>
        <w:jc w:val="center"/>
        <w:rPr>
          <w:rFonts w:ascii="宋体" w:hAnsi="宋体"/>
          <w:sz w:val="24"/>
        </w:rPr>
      </w:pPr>
    </w:p>
    <w:p>
      <w:pPr>
        <w:framePr w:w="1561" w:h="469" w:hSpace="180" w:wrap="around" w:vAnchor="text" w:hAnchor="page" w:x="2009" w:y="938"/>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进行复查</w:t>
      </w:r>
    </w:p>
    <w:p>
      <w:pPr>
        <w:spacing w:line="360" w:lineRule="auto"/>
        <w:jc w:val="center"/>
        <w:rPr>
          <w:rFonts w:ascii="宋体" w:hAnsi="宋体"/>
          <w:sz w:val="24"/>
        </w:rPr>
      </w:pP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制定整改措施</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落实负责人</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整改时间</w:t>
      </w:r>
    </w:p>
    <w:p>
      <w:pPr>
        <w:spacing w:line="360" w:lineRule="auto"/>
        <w:jc w:val="center"/>
        <w:rPr>
          <w:rFonts w:ascii="宋体" w:hAnsi="宋体"/>
          <w:sz w:val="24"/>
        </w:rPr>
      </w:pPr>
    </w:p>
    <w:p>
      <w:pPr>
        <w:framePr w:w="2091" w:h="469" w:hSpace="180" w:wrap="around" w:vAnchor="text" w:hAnchor="page" w:x="830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进行反思</w:t>
      </w:r>
    </w:p>
    <w:p>
      <w:pPr>
        <w:spacing w:line="360" w:lineRule="auto"/>
        <w:ind w:firstLine="540"/>
        <w:rPr>
          <w:rFonts w:ascii="宋体" w:hAnsi="宋体"/>
          <w:sz w:val="24"/>
        </w:rPr>
      </w:pPr>
    </w:p>
    <w:p>
      <w:pPr>
        <w:spacing w:line="360" w:lineRule="auto"/>
        <w:ind w:firstLine="540"/>
        <w:rPr>
          <w:rFonts w:ascii="宋体" w:hAnsi="宋体"/>
          <w:sz w:val="24"/>
        </w:rPr>
      </w:pPr>
      <w:r>
        <w:rPr>
          <w:rFonts w:hint="eastAsia" w:ascii="宋体" w:hAnsi="宋体"/>
          <w:sz w:val="24"/>
        </w:rPr>
        <w:t>6、为实现我司对业主的质量承诺，在本工程的具体施工中，将运用先进的技术、科学的管理、严禁的作风，精心组织、精心施工，以有竞争力的优质产品满足业主的愿望和要求。广泛控制质量职能分析和健全企业保证体系，大力推行“一案三工序”管理措施，即“质量设计方案、监督上工序、保证本工序、服务下工序”的管理措施和QC质量管理活动。</w:t>
      </w:r>
    </w:p>
    <w:p>
      <w:pPr>
        <w:spacing w:line="360" w:lineRule="auto"/>
        <w:ind w:firstLine="540"/>
        <w:rPr>
          <w:rFonts w:ascii="宋体" w:hAnsi="宋体"/>
          <w:sz w:val="24"/>
        </w:rPr>
      </w:pPr>
      <w:r>
        <w:rPr>
          <w:rFonts w:hint="eastAsia" w:ascii="宋体" w:hAnsi="宋体"/>
          <w:sz w:val="24"/>
        </w:rPr>
        <w:t>二、质量控制最为重要和薄弱的环节</w:t>
      </w:r>
    </w:p>
    <w:p>
      <w:pPr>
        <w:spacing w:line="360" w:lineRule="auto"/>
        <w:ind w:firstLine="540"/>
        <w:rPr>
          <w:rFonts w:ascii="宋体" w:hAnsi="宋体"/>
          <w:sz w:val="24"/>
        </w:rPr>
      </w:pPr>
      <w:r>
        <w:rPr>
          <w:rFonts w:hint="eastAsia" w:ascii="宋体" w:hAnsi="宋体"/>
          <w:sz w:val="24"/>
        </w:rPr>
        <w:t>1、加大对设计的协调和施工详图设计的力度</w:t>
      </w:r>
    </w:p>
    <w:p>
      <w:pPr>
        <w:spacing w:line="360" w:lineRule="auto"/>
        <w:ind w:firstLine="540"/>
        <w:rPr>
          <w:rFonts w:ascii="宋体" w:hAnsi="宋体"/>
          <w:sz w:val="24"/>
        </w:rPr>
      </w:pPr>
      <w:r>
        <w:rPr>
          <w:rFonts w:hint="eastAsia" w:ascii="宋体" w:hAnsi="宋体"/>
          <w:sz w:val="24"/>
        </w:rPr>
        <w:t>只有图纸的深度和设计的质量达到完善的程度，才能为施工提供切实可靠的依据，并可大大减少设计修改和不必要的返工，因此我们必须重视图纸会审、详图设计和综合图的设计工作，加大设计人员和设备的投入，严格图纸会审，积极主动地与设计进行协调和沟通与配合，以避免各专业的衔接不到位或矛盾的问题。特别是确保在土建工程与机电工程、土建工程和装修工程、土建与其他专业项目工程之间的有效合理衔接，为各班组提供充分详细的施工依据，确保工程质量和进度。</w:t>
      </w:r>
    </w:p>
    <w:p>
      <w:pPr>
        <w:spacing w:line="360" w:lineRule="auto"/>
        <w:ind w:firstLine="540"/>
        <w:rPr>
          <w:rFonts w:ascii="宋体" w:hAnsi="宋体"/>
          <w:sz w:val="24"/>
        </w:rPr>
      </w:pPr>
      <w:r>
        <w:rPr>
          <w:rFonts w:hint="eastAsia" w:ascii="宋体" w:hAnsi="宋体"/>
          <w:sz w:val="24"/>
        </w:rPr>
        <w:t>2、材料设备的选型及其质量标准和档次的确定</w:t>
      </w:r>
    </w:p>
    <w:p>
      <w:pPr>
        <w:spacing w:line="360" w:lineRule="auto"/>
        <w:ind w:firstLine="540"/>
        <w:rPr>
          <w:rFonts w:ascii="宋体" w:hAnsi="宋体"/>
          <w:sz w:val="24"/>
        </w:rPr>
      </w:pPr>
      <w:r>
        <w:rPr>
          <w:rFonts w:hint="eastAsia" w:ascii="宋体" w:hAnsi="宋体"/>
          <w:sz w:val="24"/>
        </w:rPr>
        <w:t>（1）首先按照业主、设计和规范的要求确定其质量标准、档次；</w:t>
      </w:r>
    </w:p>
    <w:p>
      <w:pPr>
        <w:spacing w:line="360" w:lineRule="auto"/>
        <w:ind w:firstLine="540"/>
        <w:rPr>
          <w:rFonts w:ascii="宋体" w:hAnsi="宋体"/>
          <w:sz w:val="24"/>
        </w:rPr>
      </w:pPr>
      <w:r>
        <w:rPr>
          <w:rFonts w:hint="eastAsia" w:ascii="宋体" w:hAnsi="宋体"/>
          <w:sz w:val="24"/>
        </w:rPr>
        <w:t>（2）其次是严格样品报批制度，通过业主和业主代表、监理公司、设计单位的实际评价确定最优的选择意见；</w:t>
      </w:r>
    </w:p>
    <w:p>
      <w:pPr>
        <w:spacing w:line="360" w:lineRule="auto"/>
        <w:ind w:firstLine="540"/>
        <w:rPr>
          <w:rFonts w:ascii="宋体" w:hAnsi="宋体"/>
          <w:sz w:val="24"/>
        </w:rPr>
      </w:pPr>
      <w:r>
        <w:rPr>
          <w:rFonts w:hint="eastAsia" w:ascii="宋体" w:hAnsi="宋体"/>
          <w:sz w:val="24"/>
        </w:rPr>
        <w:t>（3）严格按照设计参数标准、样板或样品进行选型和采购；</w:t>
      </w:r>
    </w:p>
    <w:p>
      <w:pPr>
        <w:spacing w:line="360" w:lineRule="auto"/>
        <w:ind w:firstLine="540"/>
        <w:rPr>
          <w:rFonts w:ascii="宋体" w:hAnsi="宋体"/>
          <w:sz w:val="24"/>
        </w:rPr>
      </w:pPr>
      <w:r>
        <w:rPr>
          <w:rFonts w:hint="eastAsia" w:ascii="宋体" w:hAnsi="宋体"/>
          <w:sz w:val="24"/>
        </w:rPr>
        <w:t>（4）对材料设备采购、加工、运输进行过程跟踪控制；</w:t>
      </w:r>
    </w:p>
    <w:p>
      <w:pPr>
        <w:spacing w:line="360" w:lineRule="auto"/>
        <w:ind w:firstLine="540"/>
        <w:rPr>
          <w:rFonts w:ascii="宋体" w:hAnsi="宋体"/>
          <w:sz w:val="24"/>
        </w:rPr>
      </w:pPr>
      <w:r>
        <w:rPr>
          <w:rFonts w:hint="eastAsia" w:ascii="宋体" w:hAnsi="宋体"/>
          <w:sz w:val="24"/>
        </w:rPr>
        <w:t>（5）对进入现场的材料、设备质量进行最终控制，达不到质量标准的一律不能用在工程上，决不留情。</w:t>
      </w:r>
    </w:p>
    <w:p>
      <w:pPr>
        <w:spacing w:line="360" w:lineRule="auto"/>
        <w:ind w:firstLine="540"/>
        <w:rPr>
          <w:rFonts w:ascii="宋体" w:hAnsi="宋体"/>
          <w:sz w:val="24"/>
        </w:rPr>
      </w:pPr>
      <w:r>
        <w:rPr>
          <w:rFonts w:hint="eastAsia" w:ascii="宋体" w:hAnsi="宋体"/>
          <w:sz w:val="24"/>
        </w:rPr>
        <w:t>3、对重要材料设备出厂前的检查和监督</w:t>
      </w:r>
    </w:p>
    <w:p>
      <w:pPr>
        <w:spacing w:line="360" w:lineRule="auto"/>
        <w:ind w:firstLine="540"/>
        <w:rPr>
          <w:rFonts w:ascii="宋体" w:hAnsi="宋体"/>
          <w:sz w:val="24"/>
        </w:rPr>
      </w:pPr>
      <w:r>
        <w:rPr>
          <w:rFonts w:hint="eastAsia" w:ascii="宋体" w:hAnsi="宋体"/>
          <w:sz w:val="24"/>
        </w:rPr>
        <w:t>对于混凝土质量、防水材料等重要材料，必须进行出厂前的定期检查，对其它重要材料、设备（诸如门窗、大型机电设备、电梯等），要确保设备材料的出厂质量，减少现场发现问题后再处理的难度，从而有效保证工程质量。</w:t>
      </w:r>
    </w:p>
    <w:p>
      <w:pPr>
        <w:spacing w:line="360" w:lineRule="auto"/>
        <w:ind w:firstLine="540"/>
        <w:rPr>
          <w:rFonts w:ascii="宋体" w:hAnsi="宋体"/>
          <w:sz w:val="24"/>
        </w:rPr>
      </w:pPr>
      <w:r>
        <w:rPr>
          <w:rFonts w:hint="eastAsia" w:ascii="宋体" w:hAnsi="宋体"/>
          <w:sz w:val="24"/>
        </w:rPr>
        <w:t>4、对设备材料采购过程和环节质量控制</w:t>
      </w:r>
    </w:p>
    <w:p>
      <w:pPr>
        <w:spacing w:line="360" w:lineRule="auto"/>
        <w:ind w:firstLine="540"/>
        <w:rPr>
          <w:rFonts w:ascii="宋体" w:hAnsi="宋体"/>
          <w:sz w:val="24"/>
        </w:rPr>
      </w:pPr>
      <w:r>
        <w:rPr>
          <w:rFonts w:hint="eastAsia" w:ascii="宋体" w:hAnsi="宋体"/>
          <w:sz w:val="24"/>
        </w:rPr>
        <w:t>根据IS09002质量标准和物资采购程序，对本工程所需采购和分供方供应的物资进行严格的质量检验和控制，主要采取的措施如下：</w:t>
      </w:r>
    </w:p>
    <w:p>
      <w:pPr>
        <w:spacing w:line="360" w:lineRule="auto"/>
        <w:ind w:firstLine="540"/>
        <w:rPr>
          <w:rFonts w:ascii="宋体" w:hAnsi="宋体"/>
          <w:sz w:val="24"/>
        </w:rPr>
      </w:pPr>
      <w:r>
        <w:rPr>
          <w:rFonts w:hint="eastAsia" w:ascii="宋体" w:hAnsi="宋体"/>
          <w:sz w:val="24"/>
        </w:rPr>
        <w:t>（1） 采购物资时，须在确定合格的分供方厂家或有信誉的商店中采购，所采购的材料或设备必须出厂合格证、材质证明和使用说明书，对材料、设备有疑问的禁止进货；</w:t>
      </w:r>
    </w:p>
    <w:p>
      <w:pPr>
        <w:spacing w:line="360" w:lineRule="auto"/>
        <w:ind w:firstLine="540"/>
        <w:rPr>
          <w:rFonts w:ascii="宋体" w:hAnsi="宋体"/>
          <w:sz w:val="24"/>
        </w:rPr>
      </w:pPr>
      <w:r>
        <w:rPr>
          <w:rFonts w:hint="eastAsia" w:ascii="宋体" w:hAnsi="宋体"/>
          <w:sz w:val="24"/>
        </w:rPr>
        <w:t>（2） 物资采购部委托分供方供货，事先己对分供方进行了认可和评价，建立了合格的分供方档案，材料的供应在合格的分供方中选择；</w:t>
      </w:r>
    </w:p>
    <w:p>
      <w:pPr>
        <w:spacing w:line="360" w:lineRule="auto"/>
        <w:ind w:firstLine="540"/>
        <w:rPr>
          <w:rFonts w:ascii="宋体" w:hAnsi="宋体"/>
          <w:sz w:val="24"/>
        </w:rPr>
      </w:pPr>
      <w:r>
        <w:rPr>
          <w:rFonts w:hint="eastAsia" w:ascii="宋体" w:hAnsi="宋体"/>
          <w:sz w:val="24"/>
        </w:rPr>
        <w:t>（3） 实行动态管理。项目经理物资采购主管部门定期对分供方的实绩进行评审、考核，并作记录，不合格的分供方从档案中予以除名。</w:t>
      </w:r>
    </w:p>
    <w:p>
      <w:pPr>
        <w:spacing w:line="360" w:lineRule="auto"/>
        <w:ind w:firstLine="540"/>
        <w:rPr>
          <w:rFonts w:ascii="宋体" w:hAnsi="宋体"/>
          <w:sz w:val="24"/>
        </w:rPr>
      </w:pPr>
      <w:r>
        <w:rPr>
          <w:rFonts w:hint="eastAsia" w:ascii="宋体" w:hAnsi="宋体"/>
          <w:sz w:val="24"/>
        </w:rPr>
        <w:t>（4） 严格验证。采购物资（包括分供方采购的物资），根据国家、地方政府主管部门规定、标准、规范或合同规定要求及按经批准的质量计划要求，进行验证并做好标记。当对其质量有怀疑时，就加倍抽样或全数检验。</w:t>
      </w:r>
    </w:p>
    <w:p>
      <w:pPr>
        <w:spacing w:line="360" w:lineRule="auto"/>
        <w:ind w:firstLine="540"/>
        <w:rPr>
          <w:rFonts w:ascii="宋体" w:hAnsi="宋体"/>
          <w:sz w:val="24"/>
        </w:rPr>
      </w:pPr>
      <w:r>
        <w:rPr>
          <w:rFonts w:hint="eastAsia" w:ascii="宋体" w:hAnsi="宋体"/>
          <w:sz w:val="24"/>
        </w:rPr>
        <w:t>5、施工现场质量管理和实施控制</w:t>
      </w:r>
    </w:p>
    <w:p>
      <w:pPr>
        <w:spacing w:line="360" w:lineRule="auto"/>
        <w:ind w:firstLine="540"/>
        <w:rPr>
          <w:rFonts w:ascii="宋体" w:hAnsi="宋体"/>
          <w:sz w:val="24"/>
        </w:rPr>
      </w:pPr>
      <w:r>
        <w:rPr>
          <w:rFonts w:hint="eastAsia" w:ascii="宋体" w:hAnsi="宋体"/>
          <w:sz w:val="24"/>
        </w:rPr>
        <w:t>为实现质量目标，我们在工程现场质量管理和实施方面将采取以下质量保证措施：</w:t>
      </w:r>
    </w:p>
    <w:p>
      <w:pPr>
        <w:spacing w:line="360" w:lineRule="auto"/>
        <w:ind w:firstLine="540"/>
        <w:rPr>
          <w:rFonts w:ascii="宋体" w:hAnsi="宋体"/>
          <w:sz w:val="24"/>
        </w:rPr>
      </w:pPr>
      <w:r>
        <w:rPr>
          <w:rFonts w:hint="eastAsia" w:ascii="宋体" w:hAnsi="宋体"/>
          <w:sz w:val="24"/>
        </w:rPr>
        <w:t>（1） 建立完善的项目经理部的质量责任制，分解质量目标，按创优的具体质量要求按单位工程、分部工程、分项工程、施工工序进行层层分解，把质量责任落实到了最基层。</w:t>
      </w:r>
    </w:p>
    <w:p>
      <w:pPr>
        <w:spacing w:line="360" w:lineRule="auto"/>
        <w:ind w:firstLine="540"/>
        <w:rPr>
          <w:rFonts w:ascii="宋体" w:hAnsi="宋体"/>
          <w:sz w:val="24"/>
        </w:rPr>
      </w:pPr>
      <w:r>
        <w:rPr>
          <w:rFonts w:hint="eastAsia" w:ascii="宋体" w:hAnsi="宋体"/>
          <w:sz w:val="24"/>
        </w:rPr>
        <w:t>（2） 制定切实可行的各项管理制度，包括图纸会审和技术交底制度；现场质量管理制度；装修材料样品制；施工样板和首检定标制；工序管理制度；方案资料管理制度；质量教育和质量会诊和讲评制度等，并严格贯彻实施。</w:t>
      </w:r>
    </w:p>
    <w:p>
      <w:pPr>
        <w:spacing w:line="360" w:lineRule="auto"/>
        <w:ind w:firstLine="540"/>
        <w:rPr>
          <w:rFonts w:ascii="宋体" w:hAnsi="宋体"/>
          <w:sz w:val="24"/>
        </w:rPr>
      </w:pPr>
      <w:r>
        <w:rPr>
          <w:rFonts w:hint="eastAsia" w:ascii="宋体" w:hAnsi="宋体"/>
          <w:sz w:val="24"/>
        </w:rPr>
        <w:t>（3） 严格质量程序化管理，包括：项目质量计划、文件和资料控制程序、物资管理程序、产品标识和可追溯程序、过程控制程序、检验试验程序、不合格控制程序、纠正和预防措施程序、质量记录程序，以严格的程序规范各项质量管理工作。</w:t>
      </w:r>
    </w:p>
    <w:p>
      <w:pPr>
        <w:spacing w:line="360" w:lineRule="auto"/>
        <w:ind w:firstLine="540"/>
        <w:rPr>
          <w:rFonts w:ascii="宋体" w:hAnsi="宋体"/>
          <w:sz w:val="24"/>
        </w:rPr>
      </w:pPr>
      <w:r>
        <w:rPr>
          <w:rFonts w:hint="eastAsia" w:ascii="宋体" w:hAnsi="宋体"/>
          <w:sz w:val="24"/>
        </w:rPr>
        <w:t>（4） 强化质量过程控制，包括：过程控制计划、质量检验计划、验收质量控制实施细则分承包方过程质量管理程序、过程标识制度、特殊（重要）工序质量控制计划、月度预控计划、月质量报表、质量分析报告、成品保护、新材料、新工艺质量控制程序总结。</w:t>
      </w:r>
    </w:p>
    <w:p>
      <w:pPr>
        <w:spacing w:line="360" w:lineRule="auto"/>
        <w:ind w:firstLine="540"/>
        <w:rPr>
          <w:rFonts w:ascii="宋体" w:hAnsi="宋体"/>
          <w:sz w:val="24"/>
        </w:rPr>
      </w:pPr>
      <w:r>
        <w:rPr>
          <w:rFonts w:hint="eastAsia" w:ascii="宋体" w:hAnsi="宋体"/>
          <w:sz w:val="24"/>
        </w:rPr>
        <w:t>（5） 实施过程中，严格实行施工样板制、三检制，实行三级检查制度；严格实行合理工序安排和管理；不合格的材料设备绝对禁止使用，达不到标准要求的工序彻底返工，毫不留情，这些对于质量控制非常非常重要。</w:t>
      </w:r>
    </w:p>
    <w:p>
      <w:pPr>
        <w:spacing w:line="360" w:lineRule="auto"/>
        <w:ind w:firstLine="540"/>
        <w:rPr>
          <w:rFonts w:ascii="宋体" w:hAnsi="宋体"/>
          <w:sz w:val="24"/>
        </w:rPr>
      </w:pPr>
      <w:r>
        <w:rPr>
          <w:rFonts w:hint="eastAsia" w:ascii="宋体" w:hAnsi="宋体"/>
          <w:sz w:val="24"/>
        </w:rPr>
        <w:t>（6） 加强对原材料进场检验和试验的质量控制，加强施工过程的质量检查和试验的质量控制，加强施工工艺管理，认真执行工艺标准和操作规程，以提高工程质量的稳定性，保证实现质量目标的所有因素都处于受控状态。</w:t>
      </w:r>
    </w:p>
    <w:p>
      <w:pPr>
        <w:spacing w:line="360" w:lineRule="auto"/>
        <w:ind w:firstLine="540"/>
        <w:rPr>
          <w:rFonts w:ascii="宋体" w:hAnsi="宋体"/>
          <w:sz w:val="24"/>
        </w:rPr>
      </w:pPr>
      <w:r>
        <w:rPr>
          <w:rFonts w:hint="eastAsia" w:ascii="宋体" w:hAnsi="宋体"/>
          <w:sz w:val="24"/>
        </w:rPr>
        <w:t>（7） 协助业主和业主代表、监理公司、设计单位和相关的政府质量监督部门，完成对工程的检验、试验和核验工作。</w:t>
      </w:r>
    </w:p>
    <w:p>
      <w:pPr>
        <w:spacing w:line="360" w:lineRule="auto"/>
        <w:ind w:firstLine="540"/>
        <w:rPr>
          <w:rFonts w:ascii="宋体" w:hAnsi="宋体"/>
          <w:sz w:val="24"/>
        </w:rPr>
      </w:pPr>
      <w:r>
        <w:rPr>
          <w:rFonts w:hint="eastAsia" w:ascii="宋体" w:hAnsi="宋体"/>
          <w:sz w:val="24"/>
        </w:rPr>
        <w:t>（8） 通过工序质量控制实现分部分项工程的质量控制，通过分部分项工程的质量控制保证单位工程的质量目标的实现。</w:t>
      </w:r>
    </w:p>
    <w:p>
      <w:pPr>
        <w:spacing w:line="360" w:lineRule="auto"/>
        <w:ind w:firstLine="540"/>
        <w:rPr>
          <w:rFonts w:ascii="宋体" w:hAnsi="宋体"/>
          <w:sz w:val="24"/>
        </w:rPr>
      </w:pPr>
    </w:p>
    <w:bookmarkEnd w:id="60"/>
    <w:bookmarkEnd w:id="61"/>
    <w:bookmarkEnd w:id="62"/>
    <w:bookmarkEnd w:id="63"/>
    <w:bookmarkEnd w:id="64"/>
    <w:bookmarkEnd w:id="65"/>
    <w:bookmarkEnd w:id="66"/>
    <w:bookmarkEnd w:id="67"/>
    <w:bookmarkEnd w:id="68"/>
    <w:bookmarkEnd w:id="69"/>
    <w:bookmarkEnd w:id="70"/>
    <w:p>
      <w:pPr>
        <w:pStyle w:val="3"/>
        <w:spacing w:before="0" w:after="0" w:line="360" w:lineRule="auto"/>
        <w:jc w:val="center"/>
        <w:rPr>
          <w:rFonts w:ascii="宋体" w:hAnsi="宋体" w:eastAsia="宋体"/>
        </w:rPr>
      </w:pPr>
      <w:bookmarkStart w:id="81" w:name="_Toc262574539"/>
      <w:bookmarkStart w:id="82" w:name="_Toc101604423"/>
      <w:bookmarkStart w:id="83" w:name="_Toc1870"/>
      <w:bookmarkStart w:id="84" w:name="_Toc52425049"/>
      <w:bookmarkStart w:id="85" w:name="_Toc100645168"/>
      <w:bookmarkStart w:id="86" w:name="_Toc262574111"/>
      <w:bookmarkStart w:id="87" w:name="_Toc52432280"/>
      <w:bookmarkStart w:id="88" w:name="_Toc262598866"/>
      <w:bookmarkStart w:id="89" w:name="_Toc101584108"/>
      <w:bookmarkStart w:id="90" w:name="_Toc262643931"/>
      <w:bookmarkStart w:id="91" w:name="_Toc262574240"/>
      <w:bookmarkStart w:id="92" w:name="_Toc155060151"/>
      <w:bookmarkStart w:id="93" w:name="_Toc52006991"/>
      <w:bookmarkStart w:id="94" w:name="_Toc1442"/>
      <w:bookmarkStart w:id="95" w:name="_Toc45608727"/>
      <w:bookmarkStart w:id="96" w:name="_Toc45608421"/>
      <w:bookmarkStart w:id="97" w:name="_Toc53021363"/>
      <w:bookmarkStart w:id="98" w:name="_Toc101342772"/>
      <w:bookmarkStart w:id="99" w:name="_Toc262574427"/>
      <w:bookmarkStart w:id="100" w:name="_Toc263454296"/>
      <w:bookmarkStart w:id="101" w:name="_Toc14264"/>
      <w:r>
        <w:rPr>
          <w:rFonts w:hint="eastAsia" w:ascii="宋体" w:hAnsi="宋体" w:eastAsia="宋体"/>
        </w:rPr>
        <w:t>第五节 质量保证关键环节控制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质量保证关键环节控制制度</w:t>
      </w:r>
    </w:p>
    <w:p>
      <w:pPr>
        <w:pStyle w:val="6"/>
        <w:spacing w:line="360" w:lineRule="auto"/>
        <w:ind w:firstLine="480" w:firstLineChars="200"/>
        <w:rPr>
          <w:rFonts w:hAnsi="宋体"/>
          <w:sz w:val="24"/>
          <w:szCs w:val="24"/>
        </w:rPr>
      </w:pPr>
      <w:r>
        <w:rPr>
          <w:rFonts w:hint="eastAsia" w:hAnsi="宋体"/>
          <w:sz w:val="24"/>
          <w:szCs w:val="24"/>
        </w:rPr>
        <w:t>（一）质量责任制</w:t>
      </w:r>
    </w:p>
    <w:p>
      <w:pPr>
        <w:pStyle w:val="6"/>
        <w:spacing w:line="360" w:lineRule="auto"/>
        <w:ind w:firstLine="480" w:firstLineChars="200"/>
        <w:rPr>
          <w:rFonts w:hAnsi="宋体"/>
          <w:sz w:val="24"/>
          <w:szCs w:val="24"/>
        </w:rPr>
      </w:pPr>
      <w:r>
        <w:rPr>
          <w:rFonts w:hint="eastAsia" w:hAnsi="宋体"/>
          <w:sz w:val="24"/>
          <w:szCs w:val="24"/>
        </w:rPr>
        <w:t>建立项目质量责任制，使责、权、利相互统一。把工程质量和个人经济效益相挂钩。管理人员所负责的施工项目达不到质量要求的，扣发本人奖金或工资。操作者所施工的产品达不到质量要求的扣发本人工资，并承担返工和修理的一切费用。使每个职工意识到，工程质量是企业的生命。只有创造出优良的工程质量，才能提高企业的竞争力，才能提高企业的经济效益，个人的经济利益才可以得到保障和提高。</w:t>
      </w:r>
    </w:p>
    <w:p>
      <w:pPr>
        <w:pStyle w:val="6"/>
        <w:spacing w:line="360" w:lineRule="auto"/>
        <w:ind w:firstLine="480" w:firstLineChars="200"/>
        <w:rPr>
          <w:rFonts w:hAnsi="宋体"/>
          <w:sz w:val="24"/>
          <w:szCs w:val="24"/>
        </w:rPr>
      </w:pPr>
      <w:r>
        <w:rPr>
          <w:rFonts w:hint="eastAsia" w:hAnsi="宋体"/>
          <w:sz w:val="24"/>
          <w:szCs w:val="24"/>
        </w:rPr>
        <w:t>（二）质量分析例会制</w:t>
      </w:r>
    </w:p>
    <w:p>
      <w:pPr>
        <w:pStyle w:val="6"/>
        <w:spacing w:line="360" w:lineRule="auto"/>
        <w:ind w:firstLine="480" w:firstLineChars="200"/>
        <w:rPr>
          <w:rFonts w:hAnsi="宋体"/>
          <w:sz w:val="24"/>
          <w:szCs w:val="24"/>
        </w:rPr>
      </w:pPr>
      <w:r>
        <w:rPr>
          <w:rFonts w:hint="eastAsia" w:hAnsi="宋体"/>
          <w:sz w:val="24"/>
          <w:szCs w:val="24"/>
        </w:rPr>
        <w:t>保证每周召开一次质量分析例会。由项目总工程师牵头，对本周的工程施工质量进行一次全面的总结和评比。总结经验，找出不足，及时作出相应的调整方案。</w:t>
      </w:r>
    </w:p>
    <w:p>
      <w:pPr>
        <w:pStyle w:val="6"/>
        <w:spacing w:line="360" w:lineRule="auto"/>
        <w:ind w:firstLine="480" w:firstLineChars="200"/>
        <w:rPr>
          <w:rFonts w:hAnsi="宋体"/>
          <w:sz w:val="24"/>
          <w:szCs w:val="24"/>
        </w:rPr>
      </w:pPr>
      <w:r>
        <w:rPr>
          <w:rFonts w:hint="eastAsia" w:hAnsi="宋体"/>
          <w:sz w:val="24"/>
          <w:szCs w:val="24"/>
        </w:rPr>
        <w:t>（三）质量否决制</w:t>
      </w:r>
    </w:p>
    <w:p>
      <w:pPr>
        <w:pStyle w:val="6"/>
        <w:spacing w:line="360" w:lineRule="auto"/>
        <w:ind w:firstLine="480" w:firstLineChars="200"/>
        <w:rPr>
          <w:rFonts w:hAnsi="宋体"/>
          <w:sz w:val="24"/>
          <w:szCs w:val="24"/>
        </w:rPr>
      </w:pPr>
      <w:r>
        <w:rPr>
          <w:rFonts w:hint="eastAsia" w:hAnsi="宋体"/>
          <w:sz w:val="24"/>
          <w:szCs w:val="24"/>
        </w:rPr>
        <w:t>坚持工程质量一票否决制，施工现场质量检查员对工程质量提出的问题必须进行认真整改，未经质检部门验收合格，不得进行下道工序的施工。</w:t>
      </w:r>
    </w:p>
    <w:p>
      <w:pPr>
        <w:pStyle w:val="6"/>
        <w:spacing w:line="360" w:lineRule="auto"/>
        <w:ind w:firstLine="480" w:firstLineChars="200"/>
        <w:rPr>
          <w:rFonts w:hAnsi="宋体"/>
          <w:sz w:val="24"/>
          <w:szCs w:val="24"/>
        </w:rPr>
      </w:pPr>
      <w:r>
        <w:rPr>
          <w:rFonts w:hint="eastAsia" w:hAnsi="宋体"/>
          <w:sz w:val="24"/>
          <w:szCs w:val="24"/>
        </w:rPr>
        <w:t>（四）单项工程样板制</w:t>
      </w:r>
    </w:p>
    <w:p>
      <w:pPr>
        <w:pStyle w:val="6"/>
        <w:spacing w:line="360" w:lineRule="auto"/>
        <w:ind w:firstLine="480" w:firstLineChars="200"/>
        <w:rPr>
          <w:rFonts w:hAnsi="宋体"/>
          <w:sz w:val="24"/>
          <w:szCs w:val="24"/>
        </w:rPr>
      </w:pPr>
      <w:r>
        <w:rPr>
          <w:rFonts w:hint="eastAsia" w:hAnsi="宋体"/>
          <w:sz w:val="24"/>
          <w:szCs w:val="24"/>
        </w:rPr>
        <w:t>一般工序施工前，必须先做样板，经过有关方面验收合格后，方可进行大面积施工。</w:t>
      </w:r>
    </w:p>
    <w:p>
      <w:pPr>
        <w:pStyle w:val="6"/>
        <w:spacing w:line="360" w:lineRule="auto"/>
        <w:ind w:firstLine="480" w:firstLineChars="200"/>
        <w:rPr>
          <w:rFonts w:hAnsi="宋体"/>
          <w:sz w:val="24"/>
          <w:szCs w:val="24"/>
        </w:rPr>
      </w:pPr>
      <w:r>
        <w:rPr>
          <w:rFonts w:hint="eastAsia" w:hAnsi="宋体"/>
          <w:sz w:val="24"/>
          <w:szCs w:val="24"/>
        </w:rPr>
        <w:t>（五）质量验收三检制</w:t>
      </w:r>
    </w:p>
    <w:p>
      <w:pPr>
        <w:pStyle w:val="6"/>
        <w:spacing w:line="360" w:lineRule="auto"/>
        <w:ind w:firstLine="480" w:firstLineChars="200"/>
        <w:rPr>
          <w:rFonts w:hAnsi="宋体"/>
          <w:sz w:val="24"/>
          <w:szCs w:val="24"/>
        </w:rPr>
      </w:pPr>
      <w:r>
        <w:rPr>
          <w:rFonts w:hint="eastAsia" w:hAnsi="宋体"/>
          <w:sz w:val="24"/>
          <w:szCs w:val="24"/>
        </w:rPr>
        <w:t>每道工序都必须坚持自检、互检、专检，并办理相应的验收文字手续。否则不得进行下道工序的施工。</w:t>
      </w:r>
    </w:p>
    <w:p>
      <w:pPr>
        <w:pStyle w:val="6"/>
        <w:spacing w:line="360" w:lineRule="auto"/>
        <w:ind w:firstLine="480" w:firstLineChars="200"/>
        <w:rPr>
          <w:rFonts w:hAnsi="宋体"/>
          <w:sz w:val="24"/>
          <w:szCs w:val="24"/>
        </w:rPr>
      </w:pPr>
      <w:r>
        <w:rPr>
          <w:rFonts w:hint="eastAsia" w:hAnsi="宋体"/>
          <w:sz w:val="24"/>
          <w:szCs w:val="24"/>
        </w:rPr>
        <w:t>（六）方案先行制</w:t>
      </w:r>
    </w:p>
    <w:p>
      <w:pPr>
        <w:pStyle w:val="6"/>
        <w:spacing w:line="360" w:lineRule="auto"/>
        <w:ind w:firstLine="480" w:firstLineChars="200"/>
        <w:rPr>
          <w:rFonts w:hAnsi="宋体"/>
          <w:sz w:val="24"/>
          <w:szCs w:val="24"/>
        </w:rPr>
      </w:pPr>
      <w:r>
        <w:rPr>
          <w:rFonts w:hint="eastAsia" w:hAnsi="宋体"/>
          <w:sz w:val="24"/>
          <w:szCs w:val="24"/>
        </w:rPr>
        <w:t>各个施工项目在施工前必须要有针对性的施工方案和技术交底。以使得操作人员能够了解施工任务，掌握操作方法，明确质量标准。</w:t>
      </w:r>
    </w:p>
    <w:p>
      <w:pPr>
        <w:pStyle w:val="6"/>
        <w:spacing w:line="360" w:lineRule="auto"/>
        <w:ind w:firstLine="480" w:firstLineChars="200"/>
        <w:rPr>
          <w:rFonts w:hAnsi="宋体"/>
          <w:sz w:val="24"/>
          <w:szCs w:val="24"/>
        </w:rPr>
      </w:pPr>
      <w:r>
        <w:rPr>
          <w:rFonts w:hint="eastAsia" w:hAnsi="宋体"/>
          <w:sz w:val="24"/>
          <w:szCs w:val="24"/>
        </w:rPr>
        <w:t>（七）质量工作标准化制</w:t>
      </w:r>
    </w:p>
    <w:p>
      <w:pPr>
        <w:pStyle w:val="6"/>
        <w:spacing w:line="360" w:lineRule="auto"/>
        <w:ind w:firstLine="480" w:firstLineChars="200"/>
        <w:rPr>
          <w:rFonts w:hAnsi="宋体"/>
          <w:sz w:val="24"/>
          <w:szCs w:val="24"/>
        </w:rPr>
      </w:pPr>
      <w:r>
        <w:rPr>
          <w:rFonts w:hint="eastAsia" w:hAnsi="宋体"/>
          <w:sz w:val="24"/>
          <w:szCs w:val="24"/>
        </w:rPr>
        <w:t>在整体工程施工期间，要求有一套规范标准的质量保证工作程序，做到每个工作有标准，工作方法按程序。做到质量工作责任分明，质量标准目标明确，防止工作混乱。</w:t>
      </w:r>
    </w:p>
    <w:p>
      <w:pPr>
        <w:pStyle w:val="6"/>
        <w:spacing w:line="360" w:lineRule="auto"/>
        <w:ind w:firstLine="480" w:firstLineChars="200"/>
        <w:rPr>
          <w:rFonts w:hAnsi="宋体"/>
          <w:sz w:val="24"/>
          <w:szCs w:val="24"/>
        </w:rPr>
      </w:pPr>
      <w:r>
        <w:rPr>
          <w:rFonts w:hint="eastAsia" w:hAnsi="宋体"/>
          <w:sz w:val="24"/>
          <w:szCs w:val="24"/>
        </w:rPr>
        <w:t>（八）质量目标管理制</w:t>
      </w:r>
    </w:p>
    <w:p>
      <w:pPr>
        <w:pStyle w:val="6"/>
        <w:spacing w:line="360" w:lineRule="auto"/>
        <w:ind w:firstLine="480" w:firstLineChars="200"/>
        <w:rPr>
          <w:rFonts w:hAnsi="宋体"/>
          <w:sz w:val="24"/>
          <w:szCs w:val="24"/>
        </w:rPr>
      </w:pPr>
      <w:r>
        <w:rPr>
          <w:rFonts w:hint="eastAsia" w:hAnsi="宋体"/>
          <w:sz w:val="24"/>
          <w:szCs w:val="24"/>
        </w:rPr>
        <w:t>按照总体施工质量目标，将各单项工程进行质量分解，质量责任落实到人。</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质量保证关键环节控制</w:t>
      </w:r>
    </w:p>
    <w:p>
      <w:pPr>
        <w:pStyle w:val="6"/>
        <w:spacing w:line="360" w:lineRule="auto"/>
        <w:ind w:firstLine="480" w:firstLineChars="200"/>
        <w:rPr>
          <w:rFonts w:hAnsi="宋体"/>
          <w:sz w:val="24"/>
          <w:szCs w:val="24"/>
        </w:rPr>
      </w:pPr>
      <w:r>
        <w:rPr>
          <w:rFonts w:hint="eastAsia" w:hAnsi="宋体"/>
          <w:sz w:val="24"/>
          <w:szCs w:val="24"/>
        </w:rPr>
        <w:t>（一）技术交底</w:t>
      </w:r>
    </w:p>
    <w:p>
      <w:pPr>
        <w:pStyle w:val="6"/>
        <w:spacing w:line="360" w:lineRule="auto"/>
        <w:ind w:firstLine="480" w:firstLineChars="200"/>
        <w:rPr>
          <w:rFonts w:hAnsi="宋体"/>
          <w:sz w:val="24"/>
          <w:szCs w:val="24"/>
        </w:rPr>
      </w:pPr>
      <w:r>
        <w:rPr>
          <w:rFonts w:hint="eastAsia" w:hAnsi="宋体"/>
          <w:sz w:val="24"/>
          <w:szCs w:val="24"/>
        </w:rPr>
        <w:t>每个分部工程和分项工程开工前，项目工程师都应向承担施工任务的负责人和操作者进行书面技术交底。所有技术交底资料均应办理签证手续。在施工过程中，项目工程师对甲方或监理工程师提出的有关施工要求和设计变更，应在执行前向有关人员进行书面技术交底。</w:t>
      </w:r>
    </w:p>
    <w:p>
      <w:pPr>
        <w:pStyle w:val="6"/>
        <w:spacing w:line="360" w:lineRule="auto"/>
        <w:ind w:firstLine="480" w:firstLineChars="200"/>
        <w:rPr>
          <w:rFonts w:hAnsi="宋体"/>
          <w:sz w:val="24"/>
          <w:szCs w:val="24"/>
        </w:rPr>
      </w:pPr>
      <w:r>
        <w:rPr>
          <w:rFonts w:hint="eastAsia" w:hAnsi="宋体"/>
          <w:sz w:val="24"/>
          <w:szCs w:val="24"/>
        </w:rPr>
        <w:t>（二）工序控制</w:t>
      </w:r>
    </w:p>
    <w:p>
      <w:pPr>
        <w:pStyle w:val="6"/>
        <w:spacing w:line="360" w:lineRule="auto"/>
        <w:ind w:firstLine="480" w:firstLineChars="200"/>
        <w:rPr>
          <w:rFonts w:hAnsi="宋体"/>
          <w:sz w:val="24"/>
          <w:szCs w:val="24"/>
        </w:rPr>
      </w:pPr>
      <w:r>
        <w:rPr>
          <w:rFonts w:hint="eastAsia" w:hAnsi="宋体"/>
          <w:sz w:val="24"/>
          <w:szCs w:val="24"/>
        </w:rPr>
        <w:t>严格要求操作人员按照操作规程、施工方案和技术交底进行施工。工序检验和试验执行过程检验和试验规定。在施工全过程中，要求认真如实记录施工日志。</w:t>
      </w:r>
    </w:p>
    <w:p>
      <w:pPr>
        <w:pStyle w:val="6"/>
        <w:spacing w:line="360" w:lineRule="auto"/>
        <w:ind w:firstLine="480" w:firstLineChars="200"/>
        <w:rPr>
          <w:rFonts w:hAnsi="宋体"/>
          <w:sz w:val="24"/>
          <w:szCs w:val="24"/>
        </w:rPr>
      </w:pPr>
      <w:r>
        <w:rPr>
          <w:rFonts w:hint="eastAsia" w:hAnsi="宋体"/>
          <w:sz w:val="24"/>
          <w:szCs w:val="24"/>
        </w:rPr>
        <w:t>（三）测量控制</w:t>
      </w:r>
    </w:p>
    <w:p>
      <w:pPr>
        <w:pStyle w:val="6"/>
        <w:spacing w:line="360" w:lineRule="auto"/>
        <w:ind w:firstLine="480" w:firstLineChars="200"/>
        <w:rPr>
          <w:rFonts w:hAnsi="宋体"/>
          <w:sz w:val="24"/>
          <w:szCs w:val="24"/>
        </w:rPr>
      </w:pPr>
      <w:r>
        <w:rPr>
          <w:rFonts w:hint="eastAsia" w:hAnsi="宋体"/>
          <w:sz w:val="24"/>
          <w:szCs w:val="24"/>
        </w:rPr>
        <w:t>在本工程开工前，认真编制工程测量方案。在施工过程中应对所设的测量点进行定期复测，对测点进行妥善保护。</w:t>
      </w:r>
    </w:p>
    <w:p>
      <w:pPr>
        <w:pStyle w:val="6"/>
        <w:spacing w:line="360" w:lineRule="auto"/>
        <w:ind w:firstLine="480" w:firstLineChars="200"/>
        <w:rPr>
          <w:rFonts w:hAnsi="宋体"/>
          <w:sz w:val="24"/>
          <w:szCs w:val="24"/>
        </w:rPr>
      </w:pPr>
      <w:r>
        <w:rPr>
          <w:rFonts w:hint="eastAsia" w:hAnsi="宋体"/>
          <w:sz w:val="24"/>
          <w:szCs w:val="24"/>
        </w:rPr>
        <w:t>（四）材料控制</w:t>
      </w:r>
    </w:p>
    <w:p>
      <w:pPr>
        <w:pStyle w:val="6"/>
        <w:spacing w:line="360" w:lineRule="auto"/>
        <w:ind w:firstLine="480" w:firstLineChars="200"/>
        <w:rPr>
          <w:rFonts w:hAnsi="宋体"/>
          <w:sz w:val="24"/>
          <w:szCs w:val="24"/>
        </w:rPr>
      </w:pPr>
      <w:r>
        <w:rPr>
          <w:rFonts w:hint="eastAsia" w:hAnsi="宋体"/>
          <w:sz w:val="24"/>
          <w:szCs w:val="24"/>
        </w:rPr>
        <w:t>项目经理部必须在企业确定的合格材料供应商名单中计划采购原材料、半成品和构配件。（甲方指定的材料供应商除外）。在材料等运输、储存和使用期间，严格按照材料的技术要求进行操作。建立材料收支台帐，按照产品标识的可追溯性要求，对原材料、半成品、构配件进行标识。未经检验和已经验证为不合格的原材料、半成品、构配件和设备不得在工程中使用，并必须及时清退出场。</w:t>
      </w:r>
    </w:p>
    <w:p>
      <w:pPr>
        <w:pStyle w:val="6"/>
        <w:spacing w:line="360" w:lineRule="auto"/>
        <w:ind w:firstLine="480" w:firstLineChars="200"/>
        <w:rPr>
          <w:rFonts w:hAnsi="宋体"/>
          <w:sz w:val="24"/>
          <w:szCs w:val="24"/>
        </w:rPr>
      </w:pPr>
      <w:r>
        <w:rPr>
          <w:rFonts w:hint="eastAsia" w:hAnsi="宋体"/>
          <w:sz w:val="24"/>
          <w:szCs w:val="24"/>
        </w:rPr>
        <w:t>（五）机械设备控制</w:t>
      </w:r>
    </w:p>
    <w:p>
      <w:pPr>
        <w:pStyle w:val="6"/>
        <w:spacing w:line="360" w:lineRule="auto"/>
        <w:ind w:firstLine="480" w:firstLineChars="200"/>
        <w:rPr>
          <w:rFonts w:hAnsi="宋体"/>
          <w:sz w:val="24"/>
          <w:szCs w:val="24"/>
        </w:rPr>
      </w:pPr>
      <w:r>
        <w:rPr>
          <w:rFonts w:hint="eastAsia" w:hAnsi="宋体"/>
          <w:sz w:val="24"/>
          <w:szCs w:val="24"/>
        </w:rPr>
        <w:t>按照设备进场计划进行施工设备的采购、租赁和调配。现场的机械设备达到满足工期和质量配套要求，充分发挥机械效率。所有机械操作人员必须进行资格认证，持证上岗。</w:t>
      </w:r>
    </w:p>
    <w:p>
      <w:pPr>
        <w:pStyle w:val="6"/>
        <w:spacing w:line="360" w:lineRule="auto"/>
        <w:ind w:firstLine="480" w:firstLineChars="200"/>
        <w:rPr>
          <w:rFonts w:hAnsi="宋体"/>
          <w:sz w:val="24"/>
          <w:szCs w:val="24"/>
        </w:rPr>
      </w:pPr>
      <w:r>
        <w:rPr>
          <w:rFonts w:hint="eastAsia" w:hAnsi="宋体"/>
          <w:sz w:val="24"/>
          <w:szCs w:val="24"/>
        </w:rPr>
        <w:t>（六）计量控制</w:t>
      </w:r>
    </w:p>
    <w:p>
      <w:pPr>
        <w:pStyle w:val="6"/>
        <w:spacing w:line="360" w:lineRule="auto"/>
        <w:ind w:firstLine="480" w:firstLineChars="200"/>
        <w:rPr>
          <w:rFonts w:hAnsi="宋体"/>
          <w:sz w:val="24"/>
          <w:szCs w:val="24"/>
        </w:rPr>
      </w:pPr>
      <w:r>
        <w:rPr>
          <w:rFonts w:hint="eastAsia" w:hAnsi="宋体"/>
          <w:sz w:val="24"/>
          <w:szCs w:val="24"/>
        </w:rPr>
        <w:t>计量人员必须按照规定有效控制计量器具的使用、保管、维修和检验，确保施工过程有合格的计量器具，监督计量过程的实施，保证计量准确。</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02" w:name="_Toc262598868"/>
      <w:bookmarkStart w:id="103" w:name="_Toc262574542"/>
      <w:bookmarkStart w:id="104" w:name="_Toc262574430"/>
      <w:bookmarkStart w:id="105" w:name="_Toc4402"/>
      <w:bookmarkStart w:id="106" w:name="_Toc155060152"/>
      <w:bookmarkStart w:id="107" w:name="_Toc262574243"/>
      <w:bookmarkStart w:id="108" w:name="_Toc262643933"/>
      <w:bookmarkStart w:id="109" w:name="_Toc262574114"/>
      <w:bookmarkStart w:id="110" w:name="_Toc5747"/>
      <w:bookmarkStart w:id="111" w:name="_Toc263454298"/>
      <w:bookmarkStart w:id="112" w:name="_Toc28029"/>
      <w:r>
        <w:rPr>
          <w:rFonts w:hint="eastAsia" w:ascii="宋体" w:hAnsi="宋体" w:eastAsia="宋体"/>
        </w:rPr>
        <w:t>第六节 其他质量保证措施</w:t>
      </w:r>
      <w:bookmarkEnd w:id="102"/>
      <w:bookmarkEnd w:id="103"/>
      <w:bookmarkEnd w:id="104"/>
      <w:bookmarkEnd w:id="105"/>
      <w:bookmarkEnd w:id="106"/>
      <w:bookmarkEnd w:id="107"/>
      <w:bookmarkEnd w:id="108"/>
      <w:bookmarkEnd w:id="109"/>
      <w:bookmarkEnd w:id="110"/>
      <w:bookmarkEnd w:id="111"/>
      <w:bookmarkEnd w:id="112"/>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劳务素质保证</w:t>
      </w:r>
    </w:p>
    <w:p>
      <w:pPr>
        <w:pStyle w:val="6"/>
        <w:spacing w:line="360" w:lineRule="auto"/>
        <w:ind w:firstLine="480" w:firstLineChars="200"/>
        <w:rPr>
          <w:rFonts w:hAnsi="宋体"/>
          <w:sz w:val="24"/>
          <w:szCs w:val="24"/>
        </w:rPr>
      </w:pPr>
      <w:r>
        <w:rPr>
          <w:rFonts w:hint="eastAsia" w:hAnsi="宋体"/>
          <w:sz w:val="24"/>
          <w:szCs w:val="24"/>
        </w:rPr>
        <w:t>本工程拟选择整建制的、具有一定资质、信誉好且同我公司长期合作的施工队伍做劳务分包，同时运用我公司内部对施工队伍完整的管理和考核办法，对施工队伍进行质量、工期、信誉和服务等方面的考核，从根本上保证项目所需劳动力的素质，从而为工程质量目标奠定坚实的基础。</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经济保证措施</w:t>
      </w:r>
    </w:p>
    <w:p>
      <w:pPr>
        <w:pStyle w:val="6"/>
        <w:spacing w:line="360" w:lineRule="auto"/>
        <w:ind w:firstLine="480" w:firstLineChars="200"/>
        <w:rPr>
          <w:rFonts w:hAnsi="宋体"/>
          <w:sz w:val="24"/>
          <w:szCs w:val="24"/>
        </w:rPr>
      </w:pPr>
      <w:r>
        <w:rPr>
          <w:rFonts w:hint="eastAsia" w:hAnsi="宋体"/>
          <w:sz w:val="24"/>
          <w:szCs w:val="24"/>
        </w:rPr>
        <w:t>保证资金投入，是确保施工质量、安全和施工资源正常供应的前提。同时为了更进一步搞好工程质量，引进激励机制，建立奖罚制度、样板制度，对施工质量优秀的班组、管理人员给予一定的经济奖励，以激励他们的工作，遵循始终把质量放在首位的原则。对施工质量低劣的班组、管理人员给予一定的经济处罚，严重的予以除名。</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合同保证措施</w:t>
      </w:r>
    </w:p>
    <w:p>
      <w:pPr>
        <w:pStyle w:val="6"/>
        <w:spacing w:line="360" w:lineRule="auto"/>
        <w:ind w:firstLine="480" w:firstLineChars="200"/>
        <w:rPr>
          <w:rFonts w:hAnsi="宋体"/>
          <w:sz w:val="24"/>
          <w:szCs w:val="24"/>
        </w:rPr>
      </w:pPr>
      <w:r>
        <w:rPr>
          <w:rFonts w:hint="eastAsia" w:hAnsi="宋体"/>
          <w:sz w:val="24"/>
          <w:szCs w:val="24"/>
        </w:rPr>
        <w:t>全面履行工程承包合同，加大合同执行力度，严格监督施工队伍、专业分包的施工过程，严把质量关，同时虚心接受监理单位的监督。</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13" w:name="_Toc262574543"/>
      <w:bookmarkStart w:id="114" w:name="_Toc262574115"/>
      <w:bookmarkStart w:id="115" w:name="_Toc155060153"/>
      <w:bookmarkStart w:id="116" w:name="_Toc2651"/>
      <w:bookmarkStart w:id="117" w:name="_Toc2398"/>
      <w:bookmarkStart w:id="118" w:name="_Toc263454299"/>
      <w:bookmarkStart w:id="119" w:name="_Toc262598869"/>
      <w:bookmarkStart w:id="120" w:name="_Toc262643934"/>
      <w:bookmarkStart w:id="121" w:name="_Toc262574244"/>
      <w:bookmarkStart w:id="122" w:name="_Toc262574431"/>
      <w:bookmarkStart w:id="123" w:name="_Toc12323"/>
      <w:r>
        <w:rPr>
          <w:rFonts w:hint="eastAsia" w:ascii="宋体" w:hAnsi="宋体" w:eastAsia="宋体"/>
        </w:rPr>
        <w:t>第七节 工程创优计划</w:t>
      </w:r>
      <w:bookmarkEnd w:id="113"/>
      <w:bookmarkEnd w:id="114"/>
      <w:bookmarkEnd w:id="115"/>
      <w:bookmarkEnd w:id="116"/>
      <w:bookmarkEnd w:id="117"/>
      <w:bookmarkEnd w:id="118"/>
      <w:bookmarkEnd w:id="119"/>
      <w:bookmarkEnd w:id="120"/>
      <w:bookmarkEnd w:id="121"/>
      <w:bookmarkEnd w:id="122"/>
      <w:bookmarkEnd w:id="123"/>
    </w:p>
    <w:p>
      <w:pPr>
        <w:pStyle w:val="6"/>
        <w:spacing w:line="360" w:lineRule="auto"/>
        <w:ind w:firstLine="480" w:firstLineChars="200"/>
        <w:rPr>
          <w:rFonts w:hAnsi="宋体"/>
          <w:sz w:val="24"/>
          <w:szCs w:val="24"/>
        </w:rPr>
      </w:pPr>
      <w:r>
        <w:rPr>
          <w:rFonts w:hint="eastAsia" w:hAnsi="宋体"/>
          <w:sz w:val="24"/>
          <w:szCs w:val="24"/>
        </w:rPr>
        <w:t>一、质量策划</w:t>
      </w:r>
    </w:p>
    <w:p>
      <w:pPr>
        <w:pStyle w:val="6"/>
        <w:spacing w:line="360" w:lineRule="auto"/>
        <w:ind w:firstLine="480" w:firstLineChars="200"/>
        <w:rPr>
          <w:rFonts w:hAnsi="宋体"/>
          <w:sz w:val="24"/>
          <w:szCs w:val="24"/>
        </w:rPr>
      </w:pPr>
      <w:r>
        <w:rPr>
          <w:rFonts w:hint="eastAsia" w:hAnsi="宋体"/>
          <w:sz w:val="24"/>
          <w:szCs w:val="24"/>
        </w:rPr>
        <w:t>（一）全面贯彻公司质量目标：用我们的智慧和行动实现对用户的承诺。</w:t>
      </w:r>
    </w:p>
    <w:p>
      <w:pPr>
        <w:pStyle w:val="6"/>
        <w:spacing w:line="360" w:lineRule="auto"/>
        <w:ind w:firstLine="480" w:firstLineChars="200"/>
        <w:rPr>
          <w:rFonts w:hAnsi="宋体"/>
          <w:sz w:val="24"/>
          <w:szCs w:val="24"/>
        </w:rPr>
      </w:pPr>
      <w:r>
        <w:rPr>
          <w:rFonts w:hint="eastAsia" w:hAnsi="宋体"/>
          <w:sz w:val="24"/>
          <w:szCs w:val="24"/>
        </w:rPr>
        <w:t>（二）本工程实施施工项目目标控制。</w:t>
      </w:r>
    </w:p>
    <w:p>
      <w:pPr>
        <w:pStyle w:val="6"/>
        <w:spacing w:line="360" w:lineRule="auto"/>
        <w:ind w:firstLine="480" w:firstLineChars="200"/>
        <w:rPr>
          <w:rFonts w:hAnsi="宋体"/>
          <w:sz w:val="24"/>
          <w:szCs w:val="24"/>
        </w:rPr>
      </w:pPr>
      <w:r>
        <w:rPr>
          <w:rFonts w:hint="eastAsia" w:hAnsi="宋体"/>
          <w:sz w:val="24"/>
          <w:szCs w:val="24"/>
        </w:rPr>
        <w:t>1、本项目目标控制的主要内容有进度控制、质量控制、成本控制、安全控制等。</w:t>
      </w:r>
    </w:p>
    <w:p>
      <w:pPr>
        <w:pStyle w:val="6"/>
        <w:spacing w:line="360" w:lineRule="auto"/>
        <w:ind w:firstLine="480" w:firstLineChars="200"/>
        <w:rPr>
          <w:rFonts w:hAnsi="宋体"/>
          <w:sz w:val="24"/>
          <w:szCs w:val="24"/>
        </w:rPr>
      </w:pPr>
      <w:r>
        <w:rPr>
          <w:rFonts w:hint="eastAsia" w:hAnsi="宋体"/>
          <w:sz w:val="24"/>
          <w:szCs w:val="24"/>
        </w:rPr>
        <w:t>2、本工程项目目标控制的任务与方法</w:t>
      </w:r>
    </w:p>
    <w:p>
      <w:pPr>
        <w:pStyle w:val="6"/>
        <w:spacing w:line="360" w:lineRule="auto"/>
        <w:ind w:firstLine="480" w:firstLineChars="200"/>
        <w:jc w:val="center"/>
        <w:rPr>
          <w:rFonts w:hAnsi="宋体"/>
          <w:sz w:val="24"/>
          <w:szCs w:val="24"/>
        </w:rPr>
      </w:pPr>
      <w:r>
        <w:rPr>
          <w:rFonts w:hint="eastAsia" w:hAnsi="宋体"/>
          <w:sz w:val="24"/>
          <w:szCs w:val="24"/>
        </w:rPr>
        <w:t>目标控制的任务与方法一览表</w:t>
      </w:r>
    </w:p>
    <w:tbl>
      <w:tblPr>
        <w:tblStyle w:val="1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6171"/>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控制目标</w:t>
            </w:r>
          </w:p>
        </w:tc>
        <w:tc>
          <w:tcPr>
            <w:tcW w:w="6171" w:type="dxa"/>
            <w:vAlign w:val="center"/>
          </w:tcPr>
          <w:p>
            <w:pPr>
              <w:pStyle w:val="6"/>
              <w:spacing w:line="360" w:lineRule="auto"/>
              <w:jc w:val="center"/>
              <w:rPr>
                <w:rFonts w:hAnsi="宋体"/>
                <w:sz w:val="24"/>
                <w:szCs w:val="24"/>
              </w:rPr>
            </w:pPr>
            <w:r>
              <w:rPr>
                <w:rFonts w:hint="eastAsia" w:hAnsi="宋体"/>
                <w:sz w:val="24"/>
                <w:szCs w:val="24"/>
              </w:rPr>
              <w:t>控 制 任 务</w:t>
            </w:r>
          </w:p>
        </w:tc>
        <w:tc>
          <w:tcPr>
            <w:tcW w:w="2162" w:type="dxa"/>
            <w:vAlign w:val="center"/>
          </w:tcPr>
          <w:p>
            <w:pPr>
              <w:pStyle w:val="6"/>
              <w:spacing w:line="360" w:lineRule="auto"/>
              <w:jc w:val="center"/>
              <w:rPr>
                <w:rFonts w:hAnsi="宋体"/>
                <w:sz w:val="24"/>
                <w:szCs w:val="24"/>
              </w:rPr>
            </w:pPr>
            <w:r>
              <w:rPr>
                <w:rFonts w:hint="eastAsia" w:hAnsi="宋体"/>
                <w:sz w:val="24"/>
                <w:szCs w:val="24"/>
              </w:rPr>
              <w:t>控制方法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进度控制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1.使施工顺序合理，衔接关系适当，均衡有节奏施工。</w:t>
            </w:r>
          </w:p>
          <w:p>
            <w:pPr>
              <w:pStyle w:val="6"/>
              <w:spacing w:line="360" w:lineRule="auto"/>
              <w:rPr>
                <w:rFonts w:hAnsi="宋体"/>
                <w:sz w:val="24"/>
                <w:szCs w:val="24"/>
              </w:rPr>
            </w:pPr>
            <w:r>
              <w:rPr>
                <w:rFonts w:hint="eastAsia" w:hAnsi="宋体"/>
                <w:sz w:val="24"/>
                <w:szCs w:val="24"/>
              </w:rPr>
              <w:t>2.实现合同工期。</w:t>
            </w:r>
          </w:p>
        </w:tc>
        <w:tc>
          <w:tcPr>
            <w:tcW w:w="2162" w:type="dxa"/>
            <w:vAlign w:val="center"/>
          </w:tcPr>
          <w:p>
            <w:pPr>
              <w:pStyle w:val="6"/>
              <w:spacing w:line="360" w:lineRule="auto"/>
              <w:jc w:val="center"/>
              <w:rPr>
                <w:rFonts w:hAnsi="宋体"/>
                <w:sz w:val="24"/>
                <w:szCs w:val="24"/>
              </w:rPr>
            </w:pPr>
            <w:r>
              <w:rPr>
                <w:rFonts w:hint="eastAsia" w:hAnsi="宋体"/>
                <w:sz w:val="24"/>
                <w:szCs w:val="24"/>
              </w:rPr>
              <w:t>网络图法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质量控制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1.使分部分项工程达到质量检验评定标准的要求。</w:t>
            </w:r>
          </w:p>
          <w:p>
            <w:pPr>
              <w:pStyle w:val="6"/>
              <w:spacing w:line="360" w:lineRule="auto"/>
              <w:ind w:left="240" w:hanging="240" w:hangingChars="100"/>
              <w:rPr>
                <w:rFonts w:hAnsi="宋体"/>
                <w:sz w:val="24"/>
                <w:szCs w:val="24"/>
              </w:rPr>
            </w:pPr>
            <w:r>
              <w:rPr>
                <w:rFonts w:hint="eastAsia" w:hAnsi="宋体"/>
                <w:sz w:val="24"/>
                <w:szCs w:val="24"/>
              </w:rPr>
              <w:t>2.实现技术标中保证施工质量的技术组织措施和质量等级，保证合同质量目标等级的实现。</w:t>
            </w:r>
          </w:p>
        </w:tc>
        <w:tc>
          <w:tcPr>
            <w:tcW w:w="2162" w:type="dxa"/>
            <w:vAlign w:val="center"/>
          </w:tcPr>
          <w:p>
            <w:pPr>
              <w:pStyle w:val="6"/>
              <w:spacing w:line="360" w:lineRule="auto"/>
              <w:jc w:val="center"/>
              <w:rPr>
                <w:rFonts w:hAnsi="宋体"/>
                <w:sz w:val="24"/>
                <w:szCs w:val="24"/>
              </w:rPr>
            </w:pPr>
            <w:r>
              <w:rPr>
                <w:rFonts w:hint="eastAsia" w:hAnsi="宋体"/>
                <w:sz w:val="24"/>
                <w:szCs w:val="24"/>
              </w:rPr>
              <w:t>检查对比法</w:t>
            </w:r>
          </w:p>
          <w:p>
            <w:pPr>
              <w:pStyle w:val="6"/>
              <w:spacing w:line="360" w:lineRule="auto"/>
              <w:jc w:val="center"/>
              <w:rPr>
                <w:rFonts w:hAnsi="宋体"/>
                <w:sz w:val="24"/>
                <w:szCs w:val="24"/>
              </w:rPr>
            </w:pPr>
            <w:r>
              <w:rPr>
                <w:rFonts w:hint="eastAsia" w:hAnsi="宋体"/>
                <w:sz w:val="24"/>
                <w:szCs w:val="24"/>
              </w:rPr>
              <w:t>数理统计法</w:t>
            </w:r>
          </w:p>
          <w:p>
            <w:pPr>
              <w:pStyle w:val="6"/>
              <w:spacing w:line="360" w:lineRule="auto"/>
              <w:jc w:val="center"/>
              <w:rPr>
                <w:rFonts w:hAnsi="宋体"/>
                <w:sz w:val="24"/>
                <w:szCs w:val="24"/>
              </w:rPr>
            </w:pPr>
            <w:r>
              <w:rPr>
                <w:rFonts w:hint="eastAsia" w:hAnsi="宋体"/>
                <w:sz w:val="24"/>
                <w:szCs w:val="24"/>
              </w:rPr>
              <w:t>方针目标管理法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成本控制</w:t>
            </w:r>
          </w:p>
        </w:tc>
        <w:tc>
          <w:tcPr>
            <w:tcW w:w="6171" w:type="dxa"/>
          </w:tcPr>
          <w:p>
            <w:pPr>
              <w:pStyle w:val="6"/>
              <w:spacing w:line="360" w:lineRule="auto"/>
              <w:rPr>
                <w:rFonts w:hAnsi="宋体"/>
                <w:sz w:val="24"/>
                <w:szCs w:val="24"/>
              </w:rPr>
            </w:pPr>
            <w:r>
              <w:rPr>
                <w:rFonts w:hint="eastAsia" w:hAnsi="宋体"/>
                <w:sz w:val="24"/>
                <w:szCs w:val="24"/>
              </w:rPr>
              <w:t>1.实现技术标的降低成本措施。</w:t>
            </w:r>
          </w:p>
          <w:p>
            <w:pPr>
              <w:pStyle w:val="6"/>
              <w:spacing w:line="360" w:lineRule="auto"/>
              <w:rPr>
                <w:rFonts w:hAnsi="宋体"/>
                <w:sz w:val="24"/>
                <w:szCs w:val="24"/>
              </w:rPr>
            </w:pPr>
            <w:r>
              <w:rPr>
                <w:rFonts w:hint="eastAsia" w:hAnsi="宋体"/>
                <w:sz w:val="24"/>
                <w:szCs w:val="24"/>
              </w:rPr>
              <w:t>2.降低每个分项工程的直接成本。</w:t>
            </w:r>
          </w:p>
          <w:p>
            <w:pPr>
              <w:pStyle w:val="6"/>
              <w:spacing w:line="360" w:lineRule="auto"/>
              <w:rPr>
                <w:rFonts w:hAnsi="宋体"/>
                <w:sz w:val="24"/>
                <w:szCs w:val="24"/>
              </w:rPr>
            </w:pPr>
            <w:r>
              <w:rPr>
                <w:rFonts w:hint="eastAsia" w:hAnsi="宋体"/>
                <w:sz w:val="24"/>
                <w:szCs w:val="24"/>
              </w:rPr>
              <w:t>3.实现项目经理部盈利目标。</w:t>
            </w:r>
          </w:p>
          <w:p>
            <w:pPr>
              <w:pStyle w:val="6"/>
              <w:spacing w:line="360" w:lineRule="auto"/>
              <w:rPr>
                <w:rFonts w:hAnsi="宋体"/>
                <w:sz w:val="24"/>
                <w:szCs w:val="24"/>
              </w:rPr>
            </w:pPr>
            <w:r>
              <w:rPr>
                <w:rFonts w:hint="eastAsia" w:hAnsi="宋体"/>
                <w:sz w:val="24"/>
                <w:szCs w:val="24"/>
              </w:rPr>
              <w:t>4.实现公司利润目标和合同造价。</w:t>
            </w:r>
          </w:p>
        </w:tc>
        <w:tc>
          <w:tcPr>
            <w:tcW w:w="2162" w:type="dxa"/>
            <w:vAlign w:val="center"/>
          </w:tcPr>
          <w:p>
            <w:pPr>
              <w:pStyle w:val="6"/>
              <w:spacing w:line="360" w:lineRule="auto"/>
              <w:jc w:val="center"/>
              <w:rPr>
                <w:rFonts w:hAnsi="宋体"/>
                <w:sz w:val="24"/>
                <w:szCs w:val="24"/>
              </w:rPr>
            </w:pPr>
            <w:r>
              <w:rPr>
                <w:rFonts w:hint="eastAsia" w:hAnsi="宋体"/>
                <w:sz w:val="24"/>
                <w:szCs w:val="24"/>
              </w:rPr>
              <w:t>价值工程法</w:t>
            </w:r>
          </w:p>
          <w:p>
            <w:pPr>
              <w:pStyle w:val="6"/>
              <w:spacing w:line="360" w:lineRule="auto"/>
              <w:jc w:val="center"/>
              <w:rPr>
                <w:rFonts w:hAnsi="宋体"/>
                <w:sz w:val="24"/>
                <w:szCs w:val="24"/>
              </w:rPr>
            </w:pPr>
            <w:r>
              <w:rPr>
                <w:rFonts w:hint="eastAsia" w:hAnsi="宋体"/>
                <w:sz w:val="24"/>
                <w:szCs w:val="24"/>
              </w:rPr>
              <w:t>估算法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安全控制</w:t>
            </w:r>
          </w:p>
        </w:tc>
        <w:tc>
          <w:tcPr>
            <w:tcW w:w="6171" w:type="dxa"/>
          </w:tcPr>
          <w:p>
            <w:pPr>
              <w:pStyle w:val="6"/>
              <w:spacing w:line="360" w:lineRule="auto"/>
              <w:rPr>
                <w:rFonts w:hAnsi="宋体"/>
                <w:sz w:val="24"/>
                <w:szCs w:val="24"/>
              </w:rPr>
            </w:pPr>
            <w:r>
              <w:rPr>
                <w:rFonts w:hint="eastAsia" w:hAnsi="宋体"/>
                <w:sz w:val="24"/>
                <w:szCs w:val="24"/>
              </w:rPr>
              <w:t>1.实现技术标的安全规划和措施。</w:t>
            </w:r>
          </w:p>
          <w:p>
            <w:pPr>
              <w:pStyle w:val="6"/>
              <w:spacing w:line="360" w:lineRule="auto"/>
              <w:ind w:left="240" w:hanging="240" w:hangingChars="100"/>
              <w:rPr>
                <w:rFonts w:hAnsi="宋体"/>
                <w:sz w:val="24"/>
                <w:szCs w:val="24"/>
              </w:rPr>
            </w:pPr>
            <w:r>
              <w:rPr>
                <w:rFonts w:hint="eastAsia" w:hAnsi="宋体"/>
                <w:sz w:val="24"/>
                <w:szCs w:val="24"/>
              </w:rPr>
              <w:t>2.控制操作人、操作手段和操作对象，使人的行为安全。</w:t>
            </w:r>
          </w:p>
          <w:p>
            <w:pPr>
              <w:pStyle w:val="6"/>
              <w:spacing w:line="360" w:lineRule="auto"/>
              <w:rPr>
                <w:rFonts w:hAnsi="宋体"/>
                <w:sz w:val="24"/>
                <w:szCs w:val="24"/>
              </w:rPr>
            </w:pPr>
            <w:r>
              <w:rPr>
                <w:rFonts w:hint="eastAsia" w:hAnsi="宋体"/>
                <w:sz w:val="24"/>
                <w:szCs w:val="24"/>
              </w:rPr>
              <w:t>3.保持现场机械设备的安全。</w:t>
            </w:r>
          </w:p>
          <w:p>
            <w:pPr>
              <w:pStyle w:val="6"/>
              <w:spacing w:line="360" w:lineRule="auto"/>
              <w:rPr>
                <w:rFonts w:hAnsi="宋体"/>
                <w:sz w:val="24"/>
                <w:szCs w:val="24"/>
              </w:rPr>
            </w:pPr>
            <w:r>
              <w:rPr>
                <w:rFonts w:hint="eastAsia" w:hAnsi="宋体"/>
                <w:sz w:val="24"/>
                <w:szCs w:val="24"/>
              </w:rPr>
              <w:t>4.控制环境，消除环境危险源。</w:t>
            </w:r>
          </w:p>
        </w:tc>
        <w:tc>
          <w:tcPr>
            <w:tcW w:w="2162" w:type="dxa"/>
            <w:vAlign w:val="center"/>
          </w:tcPr>
          <w:p>
            <w:pPr>
              <w:pStyle w:val="6"/>
              <w:spacing w:line="360" w:lineRule="auto"/>
              <w:jc w:val="center"/>
              <w:rPr>
                <w:rFonts w:hAnsi="宋体"/>
                <w:sz w:val="24"/>
                <w:szCs w:val="24"/>
              </w:rPr>
            </w:pPr>
            <w:r>
              <w:rPr>
                <w:rFonts w:hint="eastAsia" w:hAnsi="宋体"/>
                <w:sz w:val="24"/>
                <w:szCs w:val="24"/>
              </w:rPr>
              <w:t>安全检查法</w:t>
            </w:r>
          </w:p>
          <w:p>
            <w:pPr>
              <w:pStyle w:val="6"/>
              <w:spacing w:line="360" w:lineRule="auto"/>
              <w:jc w:val="center"/>
              <w:rPr>
                <w:rFonts w:hAnsi="宋体"/>
                <w:sz w:val="24"/>
                <w:szCs w:val="24"/>
              </w:rPr>
            </w:pPr>
            <w:r>
              <w:rPr>
                <w:rFonts w:hint="eastAsia" w:hAnsi="宋体"/>
                <w:sz w:val="24"/>
                <w:szCs w:val="24"/>
              </w:rPr>
              <w:t>因果分析图法</w:t>
            </w:r>
          </w:p>
        </w:tc>
      </w:tr>
    </w:tbl>
    <w:p>
      <w:pPr>
        <w:pStyle w:val="6"/>
        <w:spacing w:line="360" w:lineRule="auto"/>
        <w:ind w:firstLine="480" w:firstLineChars="200"/>
        <w:rPr>
          <w:rFonts w:hAnsi="宋体"/>
          <w:sz w:val="24"/>
          <w:szCs w:val="24"/>
        </w:rPr>
      </w:pPr>
      <w:r>
        <w:rPr>
          <w:rFonts w:hint="eastAsia" w:hAnsi="宋体"/>
          <w:sz w:val="24"/>
          <w:szCs w:val="24"/>
        </w:rPr>
        <w:t>二、质量活动</w:t>
      </w:r>
    </w:p>
    <w:p>
      <w:pPr>
        <w:pStyle w:val="6"/>
        <w:spacing w:line="360" w:lineRule="auto"/>
        <w:ind w:firstLine="480" w:firstLineChars="200"/>
        <w:rPr>
          <w:rFonts w:hAnsi="宋体"/>
          <w:sz w:val="24"/>
          <w:szCs w:val="24"/>
        </w:rPr>
      </w:pPr>
      <w:r>
        <w:rPr>
          <w:rFonts w:hint="eastAsia" w:hAnsi="宋体"/>
          <w:sz w:val="24"/>
          <w:szCs w:val="24"/>
        </w:rPr>
        <w:t>（一）技术方案</w:t>
      </w:r>
    </w:p>
    <w:p>
      <w:pPr>
        <w:pStyle w:val="6"/>
        <w:spacing w:line="360" w:lineRule="auto"/>
        <w:ind w:firstLine="480" w:firstLineChars="200"/>
        <w:rPr>
          <w:rFonts w:hAnsi="宋体"/>
          <w:sz w:val="24"/>
          <w:szCs w:val="24"/>
        </w:rPr>
      </w:pPr>
      <w:r>
        <w:rPr>
          <w:rFonts w:hint="eastAsia" w:hAnsi="宋体"/>
          <w:sz w:val="24"/>
          <w:szCs w:val="24"/>
        </w:rPr>
        <w:t>严格与技术方案的审批工作。工程开工前项目经理部编制经公司审批后实施。对重点分部、分项工程、季节性施工编制详细的施工方案，实施中优化总结，保证施组及方案对工程的指导作用。</w:t>
      </w:r>
    </w:p>
    <w:p>
      <w:pPr>
        <w:pStyle w:val="6"/>
        <w:spacing w:line="360" w:lineRule="auto"/>
        <w:ind w:firstLine="480" w:firstLineChars="200"/>
        <w:rPr>
          <w:rFonts w:hAnsi="宋体"/>
          <w:sz w:val="24"/>
          <w:szCs w:val="24"/>
        </w:rPr>
      </w:pPr>
      <w:r>
        <w:rPr>
          <w:rFonts w:hint="eastAsia" w:hAnsi="宋体"/>
          <w:sz w:val="24"/>
          <w:szCs w:val="24"/>
        </w:rPr>
        <w:t>（二）技术交底</w:t>
      </w:r>
    </w:p>
    <w:p>
      <w:pPr>
        <w:pStyle w:val="6"/>
        <w:spacing w:line="360" w:lineRule="auto"/>
        <w:ind w:firstLine="480" w:firstLineChars="200"/>
        <w:rPr>
          <w:rFonts w:hAnsi="宋体"/>
          <w:sz w:val="24"/>
          <w:szCs w:val="24"/>
        </w:rPr>
      </w:pPr>
      <w:r>
        <w:rPr>
          <w:rFonts w:hint="eastAsia" w:hAnsi="宋体"/>
          <w:sz w:val="24"/>
          <w:szCs w:val="24"/>
        </w:rPr>
        <w:t>施工过程中，严格技术交底制度：包括技术交底、技术标交底、各分项工程技术交底、原材取样及试验交底，做到先交底，后施工，保证工程质量，减少不必要的返工，杜绝质量事故的发生。</w:t>
      </w:r>
    </w:p>
    <w:p>
      <w:pPr>
        <w:pStyle w:val="6"/>
        <w:spacing w:line="360" w:lineRule="auto"/>
        <w:ind w:firstLine="480" w:firstLineChars="200"/>
        <w:rPr>
          <w:rFonts w:hAnsi="宋体"/>
          <w:sz w:val="24"/>
          <w:szCs w:val="24"/>
        </w:rPr>
      </w:pPr>
      <w:r>
        <w:rPr>
          <w:rFonts w:hint="eastAsia" w:hAnsi="宋体"/>
          <w:sz w:val="24"/>
          <w:szCs w:val="24"/>
        </w:rPr>
        <w:t>（三）质量分析会诊制度与奖罚制度相结合</w:t>
      </w:r>
    </w:p>
    <w:p>
      <w:pPr>
        <w:pStyle w:val="6"/>
        <w:spacing w:line="360" w:lineRule="auto"/>
        <w:ind w:firstLine="480" w:firstLineChars="200"/>
        <w:rPr>
          <w:rFonts w:hAnsi="宋体"/>
          <w:sz w:val="24"/>
          <w:szCs w:val="24"/>
        </w:rPr>
      </w:pPr>
      <w:r>
        <w:rPr>
          <w:rFonts w:hint="eastAsia" w:hAnsi="宋体"/>
          <w:sz w:val="24"/>
          <w:szCs w:val="24"/>
        </w:rPr>
        <w:t>工程现场根据工程质量的运行状态，每一层结构施工完或特殊过程施工前，及时召开质量分析会，总结质量工作，分析质量优差的原因及预防与纠正的措施。同时，建立健全奖罚制度，明确责任人的行为标准，调动现场管理人员落实各项制度的积极性。</w:t>
      </w:r>
    </w:p>
    <w:p>
      <w:pPr>
        <w:pStyle w:val="6"/>
        <w:spacing w:line="360" w:lineRule="auto"/>
        <w:ind w:firstLine="480" w:firstLineChars="200"/>
        <w:rPr>
          <w:rFonts w:hAnsi="宋体"/>
          <w:sz w:val="24"/>
          <w:szCs w:val="24"/>
        </w:rPr>
      </w:pPr>
      <w:r>
        <w:rPr>
          <w:rFonts w:hint="eastAsia" w:hAnsi="宋体"/>
          <w:sz w:val="24"/>
          <w:szCs w:val="24"/>
        </w:rPr>
        <w:t>（四）质量检查</w:t>
      </w:r>
    </w:p>
    <w:p>
      <w:pPr>
        <w:pStyle w:val="6"/>
        <w:spacing w:line="360" w:lineRule="auto"/>
        <w:ind w:firstLine="480" w:firstLineChars="200"/>
        <w:rPr>
          <w:rFonts w:hAnsi="宋体"/>
          <w:sz w:val="24"/>
          <w:szCs w:val="24"/>
        </w:rPr>
      </w:pPr>
      <w:r>
        <w:rPr>
          <w:rFonts w:hint="eastAsia" w:hAnsi="宋体"/>
          <w:sz w:val="24"/>
          <w:szCs w:val="24"/>
        </w:rPr>
        <w:t>1、在过程施工中严格执行自检、专检、交接检制度。</w:t>
      </w:r>
    </w:p>
    <w:p>
      <w:pPr>
        <w:pStyle w:val="6"/>
        <w:spacing w:line="360" w:lineRule="auto"/>
        <w:ind w:firstLine="480" w:firstLineChars="200"/>
        <w:rPr>
          <w:rFonts w:hAnsi="宋体"/>
          <w:sz w:val="24"/>
          <w:szCs w:val="24"/>
        </w:rPr>
      </w:pPr>
      <w:r>
        <w:rPr>
          <w:rFonts w:hint="eastAsia" w:hAnsi="宋体"/>
          <w:sz w:val="24"/>
          <w:szCs w:val="24"/>
        </w:rPr>
        <w:t>2、分项工程完成后，由质量经理组织验收，加强对测量、验线、地基、基础、主体结构、隐蔽工程的验收工作。</w:t>
      </w:r>
    </w:p>
    <w:p>
      <w:pPr>
        <w:pStyle w:val="6"/>
        <w:spacing w:line="360" w:lineRule="auto"/>
        <w:ind w:firstLine="480" w:firstLineChars="200"/>
        <w:rPr>
          <w:rFonts w:hAnsi="宋体"/>
          <w:sz w:val="24"/>
          <w:szCs w:val="24"/>
        </w:rPr>
      </w:pPr>
      <w:r>
        <w:rPr>
          <w:rFonts w:hint="eastAsia" w:hAnsi="宋体"/>
          <w:sz w:val="24"/>
          <w:szCs w:val="24"/>
        </w:rPr>
        <w:t>3、质量检查执行现行施工规范及</w:t>
      </w:r>
      <w:r>
        <w:rPr>
          <w:rFonts w:hint="eastAsia" w:hAnsi="宋体"/>
          <w:color w:val="FF0000"/>
          <w:sz w:val="24"/>
          <w:szCs w:val="24"/>
        </w:rPr>
        <w:t>温州</w:t>
      </w:r>
      <w:r>
        <w:rPr>
          <w:rFonts w:hint="eastAsia" w:hAnsi="宋体"/>
          <w:sz w:val="24"/>
          <w:szCs w:val="24"/>
        </w:rPr>
        <w:t>市相关标准，并作出书面保证资料、存档。</w:t>
      </w:r>
    </w:p>
    <w:p>
      <w:pPr>
        <w:pStyle w:val="6"/>
        <w:spacing w:line="360" w:lineRule="auto"/>
        <w:ind w:firstLine="480" w:firstLineChars="200"/>
        <w:rPr>
          <w:rFonts w:hAnsi="宋体"/>
          <w:sz w:val="24"/>
          <w:szCs w:val="24"/>
        </w:rPr>
      </w:pPr>
      <w:r>
        <w:rPr>
          <w:rFonts w:hint="eastAsia" w:hAnsi="宋体"/>
          <w:sz w:val="24"/>
          <w:szCs w:val="24"/>
        </w:rPr>
        <w:t>4、特殊过程严格按作业指导书组织施工，操作人员需经培训并取得资格。</w:t>
      </w:r>
    </w:p>
    <w:p>
      <w:pPr>
        <w:pStyle w:val="6"/>
        <w:spacing w:line="360" w:lineRule="auto"/>
        <w:ind w:firstLine="480" w:firstLineChars="200"/>
        <w:rPr>
          <w:rFonts w:hAnsi="宋体"/>
          <w:sz w:val="24"/>
          <w:szCs w:val="24"/>
        </w:rPr>
      </w:pPr>
      <w:r>
        <w:rPr>
          <w:rFonts w:hint="eastAsia" w:hAnsi="宋体"/>
          <w:sz w:val="24"/>
          <w:szCs w:val="24"/>
        </w:rPr>
        <w:t>（五）材料物资管理</w:t>
      </w:r>
    </w:p>
    <w:p>
      <w:pPr>
        <w:pStyle w:val="6"/>
        <w:spacing w:line="360" w:lineRule="auto"/>
        <w:ind w:firstLine="480" w:firstLineChars="200"/>
        <w:rPr>
          <w:rFonts w:hAnsi="宋体"/>
          <w:sz w:val="24"/>
          <w:szCs w:val="24"/>
        </w:rPr>
      </w:pPr>
      <w:r>
        <w:rPr>
          <w:rFonts w:hint="eastAsia" w:hAnsi="宋体"/>
          <w:sz w:val="24"/>
          <w:szCs w:val="24"/>
        </w:rPr>
        <w:t>1、进场材料、物资须在合格的分供方厂家或有信誉的商店采购，所采购的材料或设备必须有出厂合格证、材质证明和使用说明书。对业主采购或进口材料物资，必须严格执行国家有关物资检验的制度。</w:t>
      </w:r>
    </w:p>
    <w:p>
      <w:pPr>
        <w:pStyle w:val="6"/>
        <w:spacing w:line="360" w:lineRule="auto"/>
        <w:ind w:firstLine="480" w:firstLineChars="200"/>
        <w:rPr>
          <w:rFonts w:hAnsi="宋体"/>
          <w:sz w:val="24"/>
          <w:szCs w:val="24"/>
        </w:rPr>
      </w:pPr>
      <w:r>
        <w:rPr>
          <w:rFonts w:hint="eastAsia" w:hAnsi="宋体"/>
          <w:sz w:val="24"/>
          <w:szCs w:val="24"/>
        </w:rPr>
        <w:t>2、加强对预拌砼原材料（包括外加剂）的控制，预拌砼到场，必须先出示砼合格证，原材复试单等资料，并检查砼的塌落度，不符合要求的砼要坚决退货。</w:t>
      </w:r>
    </w:p>
    <w:p>
      <w:pPr>
        <w:pStyle w:val="6"/>
        <w:spacing w:line="360" w:lineRule="auto"/>
        <w:ind w:firstLine="480" w:firstLineChars="200"/>
        <w:rPr>
          <w:rFonts w:hAnsi="宋体"/>
          <w:sz w:val="24"/>
          <w:szCs w:val="24"/>
        </w:rPr>
      </w:pPr>
      <w:r>
        <w:rPr>
          <w:rFonts w:hint="eastAsia" w:hAnsi="宋体"/>
          <w:sz w:val="24"/>
          <w:szCs w:val="24"/>
        </w:rPr>
        <w:t>3、用于地下结构施工的骨料要符合</w:t>
      </w:r>
      <w:r>
        <w:rPr>
          <w:rFonts w:hint="eastAsia" w:hAnsi="宋体"/>
          <w:color w:val="FF0000"/>
          <w:sz w:val="24"/>
          <w:szCs w:val="24"/>
        </w:rPr>
        <w:t>温州</w:t>
      </w:r>
      <w:r>
        <w:rPr>
          <w:rFonts w:hint="eastAsia" w:hAnsi="宋体"/>
          <w:sz w:val="24"/>
          <w:szCs w:val="24"/>
        </w:rPr>
        <w:t>市关于预防碱集料反应的有关规定，保证不合格的材料不能使用。</w:t>
      </w:r>
    </w:p>
    <w:p>
      <w:pPr>
        <w:pStyle w:val="6"/>
        <w:spacing w:line="360" w:lineRule="auto"/>
        <w:ind w:firstLine="480" w:firstLineChars="200"/>
        <w:rPr>
          <w:rFonts w:hAnsi="宋体"/>
          <w:sz w:val="24"/>
          <w:szCs w:val="24"/>
        </w:rPr>
      </w:pPr>
      <w:r>
        <w:rPr>
          <w:rFonts w:hint="eastAsia" w:hAnsi="宋体"/>
          <w:sz w:val="24"/>
          <w:szCs w:val="24"/>
        </w:rPr>
        <w:t>（六）材料标识</w:t>
      </w:r>
    </w:p>
    <w:p>
      <w:pPr>
        <w:pStyle w:val="6"/>
        <w:spacing w:line="360" w:lineRule="auto"/>
        <w:ind w:firstLine="480" w:firstLineChars="200"/>
        <w:rPr>
          <w:rFonts w:hAnsi="宋体"/>
          <w:sz w:val="24"/>
          <w:szCs w:val="24"/>
        </w:rPr>
      </w:pPr>
      <w:r>
        <w:rPr>
          <w:rFonts w:hint="eastAsia" w:hAnsi="宋体"/>
          <w:sz w:val="24"/>
          <w:szCs w:val="24"/>
        </w:rPr>
        <w:t>材料经验收合格后进场，进场材料要分类码放，并做好标识，以便追溯。</w:t>
      </w:r>
    </w:p>
    <w:p>
      <w:pPr>
        <w:pStyle w:val="6"/>
        <w:spacing w:line="360" w:lineRule="auto"/>
        <w:ind w:firstLine="480" w:firstLineChars="200"/>
        <w:rPr>
          <w:rFonts w:hAnsi="宋体"/>
          <w:sz w:val="24"/>
          <w:szCs w:val="24"/>
        </w:rPr>
      </w:pPr>
      <w:r>
        <w:rPr>
          <w:rFonts w:hint="eastAsia" w:hAnsi="宋体"/>
          <w:sz w:val="24"/>
          <w:szCs w:val="24"/>
        </w:rPr>
        <w:t>（七）特殊工种及上岗培训</w:t>
      </w:r>
    </w:p>
    <w:p>
      <w:pPr>
        <w:pStyle w:val="6"/>
        <w:spacing w:line="360" w:lineRule="auto"/>
        <w:ind w:firstLine="480" w:firstLineChars="200"/>
        <w:rPr>
          <w:rFonts w:hAnsi="宋体"/>
          <w:sz w:val="24"/>
          <w:szCs w:val="24"/>
        </w:rPr>
      </w:pPr>
      <w:r>
        <w:rPr>
          <w:rFonts w:hint="eastAsia" w:hAnsi="宋体"/>
          <w:sz w:val="24"/>
          <w:szCs w:val="24"/>
        </w:rPr>
        <w:t>1、防水作业、钢结构焊接、钢筋直螺纹连接等特殊工种，操作手必须经过培训，考核合格后方可上岗。</w:t>
      </w:r>
    </w:p>
    <w:p>
      <w:pPr>
        <w:pStyle w:val="6"/>
        <w:spacing w:line="360" w:lineRule="auto"/>
        <w:ind w:firstLine="480" w:firstLineChars="200"/>
        <w:rPr>
          <w:rFonts w:hAnsi="宋体"/>
          <w:sz w:val="24"/>
          <w:szCs w:val="24"/>
        </w:rPr>
      </w:pPr>
      <w:r>
        <w:rPr>
          <w:rFonts w:hint="eastAsia" w:hAnsi="宋体"/>
          <w:sz w:val="24"/>
          <w:szCs w:val="24"/>
        </w:rPr>
        <w:t>2、雨期施工前，项目经理部对试验员、资料员、测温员等岗位的业务技术人员进行培训，保证季节性施工的顺利展开。</w:t>
      </w:r>
    </w:p>
    <w:p>
      <w:pPr>
        <w:pStyle w:val="6"/>
        <w:spacing w:line="360" w:lineRule="auto"/>
        <w:ind w:firstLine="480" w:firstLineChars="200"/>
        <w:rPr>
          <w:rFonts w:hAnsi="宋体"/>
          <w:sz w:val="24"/>
          <w:szCs w:val="24"/>
        </w:rPr>
      </w:pPr>
      <w:r>
        <w:rPr>
          <w:rFonts w:hint="eastAsia" w:hAnsi="宋体"/>
          <w:sz w:val="24"/>
          <w:szCs w:val="24"/>
        </w:rPr>
        <w:t>（八）纠正和预防</w:t>
      </w:r>
    </w:p>
    <w:p>
      <w:pPr>
        <w:pStyle w:val="6"/>
        <w:spacing w:line="360" w:lineRule="auto"/>
        <w:ind w:firstLine="480" w:firstLineChars="200"/>
        <w:rPr>
          <w:rFonts w:hAnsi="宋体"/>
          <w:sz w:val="24"/>
          <w:szCs w:val="24"/>
        </w:rPr>
      </w:pPr>
      <w:r>
        <w:rPr>
          <w:rFonts w:hint="eastAsia" w:hAnsi="宋体"/>
          <w:sz w:val="24"/>
          <w:szCs w:val="24"/>
        </w:rPr>
        <w:t>纠正和预防主要是根据现场质量检验以及业主、专家组、监理等有关工程的责任方反馈的信息，制定相关的纠正和预防措施。</w:t>
      </w:r>
    </w:p>
    <w:p>
      <w:pPr>
        <w:pStyle w:val="6"/>
        <w:spacing w:line="360" w:lineRule="auto"/>
        <w:ind w:firstLine="480" w:firstLineChars="200"/>
        <w:rPr>
          <w:rFonts w:hAnsi="宋体"/>
          <w:sz w:val="24"/>
          <w:szCs w:val="24"/>
        </w:rPr>
      </w:pPr>
      <w:r>
        <w:rPr>
          <w:rFonts w:hint="eastAsia" w:hAnsi="宋体"/>
          <w:sz w:val="24"/>
          <w:szCs w:val="24"/>
        </w:rPr>
        <w:t>（九）文件、资料、信息管理</w:t>
      </w:r>
    </w:p>
    <w:p>
      <w:pPr>
        <w:pStyle w:val="6"/>
        <w:spacing w:line="360" w:lineRule="auto"/>
        <w:ind w:firstLine="480" w:firstLineChars="200"/>
        <w:rPr>
          <w:rFonts w:hAnsi="宋体"/>
          <w:sz w:val="24"/>
          <w:szCs w:val="24"/>
        </w:rPr>
      </w:pPr>
      <w:r>
        <w:rPr>
          <w:rFonts w:hint="eastAsia" w:hAnsi="宋体"/>
          <w:sz w:val="24"/>
          <w:szCs w:val="24"/>
        </w:rPr>
        <w:t>1、项目经理部设立电脑信息部，作为信息沟通的渠道，同时，加强各种软件的应用以及做好硬件维护的工作。</w:t>
      </w:r>
    </w:p>
    <w:p>
      <w:pPr>
        <w:pStyle w:val="6"/>
        <w:spacing w:line="360" w:lineRule="auto"/>
        <w:ind w:firstLine="480" w:firstLineChars="200"/>
        <w:rPr>
          <w:rFonts w:hAnsi="宋体"/>
          <w:sz w:val="24"/>
          <w:szCs w:val="24"/>
        </w:rPr>
      </w:pPr>
      <w:r>
        <w:rPr>
          <w:rFonts w:hint="eastAsia" w:hAnsi="宋体"/>
          <w:sz w:val="24"/>
          <w:szCs w:val="24"/>
        </w:rPr>
        <w:t>2、项目经理部设专职资料员负责施工技术资料的收集、管理，严格执行</w:t>
      </w:r>
      <w:r>
        <w:rPr>
          <w:rFonts w:hint="eastAsia" w:hAnsi="宋体"/>
          <w:color w:val="FF0000"/>
          <w:sz w:val="24"/>
          <w:szCs w:val="24"/>
        </w:rPr>
        <w:t>温州</w:t>
      </w:r>
      <w:r>
        <w:rPr>
          <w:rFonts w:hint="eastAsia" w:hAnsi="宋体"/>
          <w:sz w:val="24"/>
          <w:szCs w:val="24"/>
        </w:rPr>
        <w:t>市《建筑工程资料管理规程》，同时，按照国际惯例，严格办理各种报验手续并执行</w:t>
      </w:r>
      <w:r>
        <w:rPr>
          <w:rFonts w:hint="eastAsia" w:hAnsi="宋体"/>
          <w:color w:val="FF0000"/>
          <w:sz w:val="24"/>
          <w:szCs w:val="24"/>
        </w:rPr>
        <w:t>温州</w:t>
      </w:r>
      <w:r>
        <w:rPr>
          <w:rFonts w:hint="eastAsia" w:hAnsi="宋体"/>
          <w:sz w:val="24"/>
          <w:szCs w:val="24"/>
        </w:rPr>
        <w:t>市城建档案馆的有关规定。</w:t>
      </w:r>
    </w:p>
    <w:p>
      <w:pPr>
        <w:pStyle w:val="6"/>
        <w:spacing w:line="360" w:lineRule="auto"/>
        <w:ind w:firstLine="480" w:firstLineChars="200"/>
        <w:rPr>
          <w:rFonts w:hAnsi="宋体"/>
          <w:sz w:val="24"/>
          <w:szCs w:val="24"/>
        </w:rPr>
      </w:pPr>
      <w:r>
        <w:rPr>
          <w:rFonts w:hint="eastAsia" w:hAnsi="宋体"/>
          <w:sz w:val="24"/>
          <w:szCs w:val="24"/>
        </w:rPr>
        <w:t>3、对施工图纸严格管理，保证图纸有效受控，并做好保密工作。</w:t>
      </w:r>
    </w:p>
    <w:p>
      <w:pPr>
        <w:pStyle w:val="6"/>
        <w:spacing w:line="360" w:lineRule="auto"/>
        <w:ind w:firstLine="480" w:firstLineChars="200"/>
        <w:rPr>
          <w:rFonts w:hAnsi="宋体"/>
          <w:sz w:val="24"/>
          <w:szCs w:val="24"/>
        </w:rPr>
      </w:pPr>
      <w:r>
        <w:rPr>
          <w:rFonts w:hint="eastAsia" w:hAnsi="宋体"/>
          <w:sz w:val="24"/>
          <w:szCs w:val="24"/>
        </w:rPr>
        <w:t>（十）对于外施队的管理。</w:t>
      </w:r>
    </w:p>
    <w:p>
      <w:pPr>
        <w:pStyle w:val="6"/>
        <w:spacing w:line="360" w:lineRule="auto"/>
        <w:ind w:firstLine="480" w:firstLineChars="200"/>
        <w:rPr>
          <w:rFonts w:hAnsi="宋体"/>
          <w:sz w:val="24"/>
          <w:szCs w:val="24"/>
        </w:rPr>
      </w:pPr>
      <w:r>
        <w:rPr>
          <w:rFonts w:hint="eastAsia" w:hAnsi="宋体"/>
          <w:sz w:val="24"/>
          <w:szCs w:val="24"/>
        </w:rPr>
        <w:t>1、项目经理部设专门机构负责劳务队伍的选择和调配，并协助分包协调部做好劳务队伍的管理工作。</w:t>
      </w:r>
    </w:p>
    <w:p>
      <w:pPr>
        <w:pStyle w:val="6"/>
        <w:spacing w:line="360" w:lineRule="auto"/>
        <w:ind w:firstLine="480" w:firstLineChars="200"/>
        <w:rPr>
          <w:rFonts w:hAnsi="宋体"/>
          <w:sz w:val="24"/>
          <w:szCs w:val="24"/>
        </w:rPr>
      </w:pPr>
      <w:r>
        <w:rPr>
          <w:rFonts w:hint="eastAsia" w:hAnsi="宋体"/>
          <w:sz w:val="24"/>
          <w:szCs w:val="24"/>
        </w:rPr>
        <w:t>2、项目经理部选用综合实力较强，与公司多年合作的外施队伍施工。</w:t>
      </w:r>
    </w:p>
    <w:p>
      <w:pPr>
        <w:pStyle w:val="6"/>
        <w:spacing w:line="360" w:lineRule="auto"/>
        <w:ind w:firstLine="480" w:firstLineChars="200"/>
        <w:rPr>
          <w:rFonts w:hAnsi="宋体"/>
          <w:sz w:val="24"/>
          <w:szCs w:val="24"/>
        </w:rPr>
      </w:pPr>
      <w:r>
        <w:rPr>
          <w:rFonts w:hint="eastAsia" w:hAnsi="宋体"/>
          <w:sz w:val="24"/>
          <w:szCs w:val="24"/>
        </w:rPr>
        <w:t>（十一）关于分包。</w:t>
      </w:r>
    </w:p>
    <w:p>
      <w:pPr>
        <w:pStyle w:val="6"/>
        <w:spacing w:line="360" w:lineRule="auto"/>
        <w:ind w:firstLine="480" w:firstLineChars="200"/>
        <w:rPr>
          <w:rFonts w:hAnsi="宋体"/>
          <w:sz w:val="24"/>
          <w:szCs w:val="24"/>
        </w:rPr>
      </w:pPr>
      <w:r>
        <w:rPr>
          <w:rFonts w:hint="eastAsia" w:hAnsi="宋体"/>
          <w:sz w:val="24"/>
          <w:szCs w:val="24"/>
        </w:rPr>
        <w:t>1、公司根据对合格分承包方的考核情况，与分承包方签订合同。</w:t>
      </w:r>
    </w:p>
    <w:p>
      <w:pPr>
        <w:pStyle w:val="6"/>
        <w:spacing w:line="360" w:lineRule="auto"/>
        <w:ind w:firstLine="480" w:firstLineChars="200"/>
        <w:rPr>
          <w:rFonts w:hAnsi="宋体"/>
          <w:sz w:val="24"/>
          <w:szCs w:val="24"/>
        </w:rPr>
      </w:pPr>
      <w:r>
        <w:rPr>
          <w:rFonts w:hint="eastAsia" w:hAnsi="宋体"/>
          <w:sz w:val="24"/>
          <w:szCs w:val="24"/>
        </w:rPr>
        <w:t>2、公司对分包工程合同的执行情况进行检查。重点对分承包方是否将工程再分包或转包，以及对分包工程的质量情况进行控制。</w:t>
      </w:r>
    </w:p>
    <w:p>
      <w:pPr>
        <w:pStyle w:val="6"/>
        <w:spacing w:line="360" w:lineRule="auto"/>
        <w:ind w:firstLine="480" w:firstLineChars="200"/>
        <w:rPr>
          <w:rFonts w:hAnsi="宋体"/>
          <w:sz w:val="24"/>
          <w:szCs w:val="24"/>
        </w:rPr>
      </w:pPr>
      <w:r>
        <w:rPr>
          <w:rFonts w:hint="eastAsia" w:hAnsi="宋体"/>
          <w:sz w:val="24"/>
          <w:szCs w:val="24"/>
        </w:rPr>
        <w:t>3、公司根据分包方完成工期、质量情况审核分包方结算。</w:t>
      </w:r>
    </w:p>
    <w:p>
      <w:pPr>
        <w:pStyle w:val="6"/>
        <w:spacing w:line="360" w:lineRule="auto"/>
        <w:ind w:firstLine="480" w:firstLineChars="200"/>
        <w:rPr>
          <w:rFonts w:hAnsi="宋体"/>
          <w:sz w:val="24"/>
          <w:szCs w:val="24"/>
        </w:rPr>
      </w:pPr>
      <w:r>
        <w:rPr>
          <w:rFonts w:hint="eastAsia" w:hAnsi="宋体"/>
          <w:sz w:val="24"/>
          <w:szCs w:val="24"/>
        </w:rPr>
        <w:t>三、质量控制要点</w:t>
      </w:r>
    </w:p>
    <w:p>
      <w:pPr>
        <w:pStyle w:val="6"/>
        <w:spacing w:line="360" w:lineRule="auto"/>
        <w:ind w:firstLine="480" w:firstLineChars="200"/>
        <w:rPr>
          <w:rFonts w:hAnsi="宋体"/>
          <w:sz w:val="24"/>
          <w:szCs w:val="24"/>
        </w:rPr>
      </w:pPr>
      <w:r>
        <w:rPr>
          <w:rFonts w:hint="eastAsia" w:hAnsi="宋体"/>
          <w:sz w:val="24"/>
          <w:szCs w:val="24"/>
        </w:rPr>
        <w:t>（一）施工前准备工作</w:t>
      </w:r>
    </w:p>
    <w:p>
      <w:pPr>
        <w:pStyle w:val="6"/>
        <w:spacing w:line="360" w:lineRule="auto"/>
        <w:ind w:firstLine="480" w:firstLineChars="200"/>
        <w:rPr>
          <w:rFonts w:hAnsi="宋体"/>
          <w:sz w:val="24"/>
          <w:szCs w:val="24"/>
        </w:rPr>
      </w:pPr>
      <w:r>
        <w:rPr>
          <w:rFonts w:hint="eastAsia" w:hAnsi="宋体"/>
          <w:sz w:val="24"/>
          <w:szCs w:val="24"/>
        </w:rPr>
        <w:t>会审前，技术、管理人员要认真审图，领会设计意图，工艺流程，对设计图纸的可施工性进行认真分析，对施工难点在设计交底时与设计商讨具体施工方法。如：地下室底板大体积砼的浇筑，伸缩缝处的防水作法等。</w:t>
      </w:r>
    </w:p>
    <w:p>
      <w:pPr>
        <w:pStyle w:val="6"/>
        <w:spacing w:line="360" w:lineRule="auto"/>
        <w:ind w:firstLine="480" w:firstLineChars="200"/>
        <w:rPr>
          <w:rFonts w:hAnsi="宋体"/>
          <w:sz w:val="24"/>
          <w:szCs w:val="24"/>
        </w:rPr>
      </w:pPr>
      <w:r>
        <w:rPr>
          <w:rFonts w:hint="eastAsia" w:hAnsi="宋体"/>
          <w:sz w:val="24"/>
          <w:szCs w:val="24"/>
        </w:rPr>
        <w:t>同时，材料、机具、外部施工队伍，按计划进场，做好原材料的检验、复试工作。</w:t>
      </w:r>
    </w:p>
    <w:p>
      <w:pPr>
        <w:pStyle w:val="6"/>
        <w:spacing w:line="360" w:lineRule="auto"/>
        <w:ind w:firstLine="480" w:firstLineChars="200"/>
        <w:rPr>
          <w:rFonts w:hAnsi="宋体"/>
          <w:sz w:val="24"/>
          <w:szCs w:val="24"/>
        </w:rPr>
      </w:pPr>
      <w:r>
        <w:rPr>
          <w:rFonts w:hint="eastAsia" w:hAnsi="宋体"/>
          <w:sz w:val="24"/>
          <w:szCs w:val="24"/>
        </w:rPr>
        <w:t>现场测量根据测量方案进行。建筑物定位，要经过市勘察院验核，测量方线人员持证上岗，测量仪器经过检核，严格执行验线制度。</w:t>
      </w:r>
    </w:p>
    <w:p>
      <w:pPr>
        <w:pStyle w:val="6"/>
        <w:spacing w:line="360" w:lineRule="auto"/>
        <w:ind w:firstLine="480" w:firstLineChars="200"/>
        <w:rPr>
          <w:rFonts w:hAnsi="宋体"/>
          <w:sz w:val="24"/>
          <w:szCs w:val="24"/>
        </w:rPr>
      </w:pPr>
      <w:r>
        <w:rPr>
          <w:rFonts w:hint="eastAsia" w:hAnsi="宋体"/>
          <w:sz w:val="24"/>
          <w:szCs w:val="24"/>
        </w:rPr>
        <w:t>（二）加强计量管理</w:t>
      </w:r>
    </w:p>
    <w:p>
      <w:pPr>
        <w:pStyle w:val="6"/>
        <w:spacing w:line="360" w:lineRule="auto"/>
        <w:ind w:firstLine="480" w:firstLineChars="200"/>
        <w:rPr>
          <w:rFonts w:hAnsi="宋体"/>
          <w:sz w:val="24"/>
          <w:szCs w:val="24"/>
        </w:rPr>
      </w:pPr>
      <w:r>
        <w:rPr>
          <w:rFonts w:hint="eastAsia" w:hAnsi="宋体"/>
          <w:sz w:val="24"/>
          <w:szCs w:val="24"/>
        </w:rPr>
        <w:t>1、工地设专职计量员负责施工现场计量设备的管理。</w:t>
      </w:r>
    </w:p>
    <w:p>
      <w:pPr>
        <w:pStyle w:val="6"/>
        <w:spacing w:line="360" w:lineRule="auto"/>
        <w:ind w:firstLine="480" w:firstLineChars="200"/>
        <w:rPr>
          <w:rFonts w:hAnsi="宋体"/>
          <w:sz w:val="24"/>
          <w:szCs w:val="24"/>
        </w:rPr>
      </w:pPr>
      <w:r>
        <w:rPr>
          <w:rFonts w:hint="eastAsia" w:hAnsi="宋体"/>
          <w:sz w:val="24"/>
          <w:szCs w:val="24"/>
        </w:rPr>
        <w:t>2、按市技术监督局的要求对计量设备定期检定，未经检定或检定不合格的仪器设备不能使用。</w:t>
      </w:r>
    </w:p>
    <w:p>
      <w:pPr>
        <w:pStyle w:val="6"/>
        <w:spacing w:line="360" w:lineRule="auto"/>
        <w:ind w:firstLine="480" w:firstLineChars="200"/>
        <w:rPr>
          <w:rFonts w:hAnsi="宋体"/>
          <w:sz w:val="24"/>
          <w:szCs w:val="24"/>
        </w:rPr>
      </w:pPr>
      <w:r>
        <w:rPr>
          <w:rFonts w:hint="eastAsia" w:hAnsi="宋体"/>
          <w:sz w:val="24"/>
          <w:szCs w:val="24"/>
        </w:rPr>
        <w:t>3、对现场仪器设备的检定状况做好标识。</w:t>
      </w:r>
    </w:p>
    <w:p>
      <w:pPr>
        <w:pStyle w:val="6"/>
        <w:spacing w:line="360" w:lineRule="auto"/>
        <w:ind w:firstLine="480" w:firstLineChars="200"/>
        <w:rPr>
          <w:rFonts w:hAnsi="宋体"/>
          <w:sz w:val="24"/>
          <w:szCs w:val="24"/>
        </w:rPr>
      </w:pPr>
      <w:r>
        <w:rPr>
          <w:rFonts w:hint="eastAsia" w:hAnsi="宋体"/>
          <w:sz w:val="24"/>
          <w:szCs w:val="24"/>
        </w:rPr>
        <w:t>（三）关键工序与特殊工序的施工质量保证措施。</w:t>
      </w:r>
    </w:p>
    <w:p>
      <w:pPr>
        <w:pStyle w:val="6"/>
        <w:spacing w:line="360" w:lineRule="auto"/>
        <w:ind w:firstLine="480" w:firstLineChars="200"/>
        <w:rPr>
          <w:rFonts w:hAnsi="宋体"/>
          <w:sz w:val="24"/>
          <w:szCs w:val="24"/>
        </w:rPr>
      </w:pPr>
      <w:r>
        <w:rPr>
          <w:rFonts w:hint="eastAsia" w:hAnsi="宋体"/>
          <w:sz w:val="24"/>
          <w:szCs w:val="24"/>
        </w:rPr>
        <w:t>1、地下室防水砼：底板砼施工，由技术管理人员旁站指导，成形底板加强养护，时间不少于14天。外墙防水混凝土施工使用串桶、配备手把灯照明，掌握振捣棒的有效振动长度，确定砼浇筑分层厚度，保证振捣密实。</w:t>
      </w:r>
    </w:p>
    <w:p>
      <w:pPr>
        <w:pStyle w:val="6"/>
        <w:spacing w:line="360" w:lineRule="auto"/>
        <w:ind w:firstLine="480" w:firstLineChars="200"/>
        <w:rPr>
          <w:rFonts w:hAnsi="宋体"/>
          <w:sz w:val="24"/>
          <w:szCs w:val="24"/>
        </w:rPr>
      </w:pPr>
      <w:r>
        <w:rPr>
          <w:rFonts w:hint="eastAsia" w:hAnsi="宋体"/>
          <w:sz w:val="24"/>
          <w:szCs w:val="24"/>
        </w:rPr>
        <w:t>2、钢筋直螺纹连接。采用该项新技术，由该技术提供单位负责人员培训，考核合格后，上岗操作。</w:t>
      </w:r>
    </w:p>
    <w:p>
      <w:pPr>
        <w:pStyle w:val="6"/>
        <w:spacing w:line="360" w:lineRule="auto"/>
        <w:ind w:firstLine="480" w:firstLineChars="200"/>
        <w:rPr>
          <w:rFonts w:hAnsi="宋体"/>
          <w:sz w:val="24"/>
          <w:szCs w:val="24"/>
        </w:rPr>
      </w:pPr>
      <w:r>
        <w:rPr>
          <w:rFonts w:hint="eastAsia" w:hAnsi="宋体"/>
          <w:sz w:val="24"/>
          <w:szCs w:val="24"/>
        </w:rPr>
        <w:t>3、钢结构焊接：施工前，编制详细的施工方案，并经审批，项目经理部对施工质量进行监督。</w:t>
      </w:r>
    </w:p>
    <w:p>
      <w:pPr>
        <w:pStyle w:val="6"/>
        <w:spacing w:line="360" w:lineRule="auto"/>
        <w:ind w:firstLine="480" w:firstLineChars="200"/>
        <w:rPr>
          <w:rFonts w:hAnsi="宋体"/>
          <w:sz w:val="24"/>
          <w:szCs w:val="24"/>
        </w:rPr>
      </w:pPr>
      <w:r>
        <w:rPr>
          <w:rFonts w:hint="eastAsia" w:hAnsi="宋体"/>
          <w:sz w:val="24"/>
          <w:szCs w:val="24"/>
        </w:rPr>
        <w:t>4、关于不合格品的控制。</w:t>
      </w:r>
    </w:p>
    <w:p>
      <w:pPr>
        <w:pStyle w:val="6"/>
        <w:spacing w:line="360" w:lineRule="auto"/>
        <w:ind w:firstLine="480" w:firstLineChars="200"/>
        <w:rPr>
          <w:rFonts w:hAnsi="宋体"/>
          <w:sz w:val="24"/>
          <w:szCs w:val="24"/>
        </w:rPr>
      </w:pPr>
      <w:r>
        <w:rPr>
          <w:rFonts w:hint="eastAsia" w:hAnsi="宋体"/>
          <w:sz w:val="24"/>
          <w:szCs w:val="24"/>
        </w:rPr>
        <w:t>施工检查、验收中，不合格的工序不允许进行下道工序施工。</w:t>
      </w:r>
    </w:p>
    <w:p>
      <w:pPr>
        <w:pStyle w:val="6"/>
        <w:spacing w:line="360" w:lineRule="auto"/>
        <w:ind w:firstLine="480" w:firstLineChars="200"/>
        <w:rPr>
          <w:rFonts w:hAnsi="宋体"/>
          <w:sz w:val="24"/>
          <w:szCs w:val="24"/>
        </w:rPr>
      </w:pPr>
      <w:r>
        <w:rPr>
          <w:rFonts w:hint="eastAsia" w:hAnsi="宋体"/>
          <w:sz w:val="24"/>
          <w:szCs w:val="24"/>
        </w:rPr>
        <w:t>（四）加强成品保护。</w:t>
      </w:r>
    </w:p>
    <w:p>
      <w:pPr>
        <w:pStyle w:val="6"/>
        <w:spacing w:line="360" w:lineRule="auto"/>
        <w:ind w:firstLine="480" w:firstLineChars="200"/>
        <w:rPr>
          <w:rFonts w:hAnsi="宋体"/>
          <w:sz w:val="24"/>
          <w:szCs w:val="24"/>
        </w:rPr>
      </w:pPr>
      <w:r>
        <w:rPr>
          <w:rFonts w:hint="eastAsia" w:hAnsi="宋体"/>
          <w:sz w:val="24"/>
          <w:szCs w:val="24"/>
        </w:rPr>
        <w:t>1、结构工程施工阶段，浇筑底板砼时，对板上柱根部竖向钢筋采取缠塑料布的方法，防止污染。对砼楼梯踏步加强保护。对成型砼做好标识，防止砼强度上升期间的损坏。</w:t>
      </w:r>
    </w:p>
    <w:p>
      <w:pPr>
        <w:pStyle w:val="6"/>
        <w:spacing w:line="360" w:lineRule="auto"/>
        <w:ind w:firstLine="480" w:firstLineChars="200"/>
        <w:rPr>
          <w:rFonts w:hAnsi="宋体"/>
          <w:sz w:val="24"/>
          <w:szCs w:val="24"/>
        </w:rPr>
      </w:pPr>
      <w:r>
        <w:rPr>
          <w:rFonts w:hint="eastAsia" w:hAnsi="宋体"/>
          <w:sz w:val="24"/>
          <w:szCs w:val="24"/>
        </w:rPr>
        <w:t>2、装修施工阶段，各工种交叉频繁，对于成品、半成品，通常容易出现二次污染，所以，必须采取有力措施，加强成品保护措施。</w:t>
      </w:r>
    </w:p>
    <w:p>
      <w:pPr>
        <w:pStyle w:val="6"/>
        <w:spacing w:line="360" w:lineRule="auto"/>
        <w:ind w:firstLine="480" w:firstLineChars="200"/>
        <w:rPr>
          <w:rFonts w:hAnsi="宋体"/>
          <w:sz w:val="24"/>
          <w:szCs w:val="24"/>
        </w:rPr>
      </w:pPr>
      <w:r>
        <w:rPr>
          <w:rFonts w:hint="eastAsia" w:hAnsi="宋体"/>
          <w:sz w:val="24"/>
          <w:szCs w:val="24"/>
        </w:rPr>
        <w:t>（1）设专人负责成品保护工作。</w:t>
      </w:r>
    </w:p>
    <w:p>
      <w:pPr>
        <w:pStyle w:val="6"/>
        <w:spacing w:line="360" w:lineRule="auto"/>
        <w:ind w:firstLine="480" w:firstLineChars="200"/>
        <w:rPr>
          <w:rFonts w:hAnsi="宋体"/>
          <w:sz w:val="24"/>
          <w:szCs w:val="24"/>
        </w:rPr>
      </w:pPr>
      <w:r>
        <w:rPr>
          <w:rFonts w:hint="eastAsia" w:hAnsi="宋体"/>
          <w:sz w:val="24"/>
          <w:szCs w:val="24"/>
        </w:rPr>
        <w:t>（2）合理安排施工顺序。</w:t>
      </w:r>
    </w:p>
    <w:p>
      <w:pPr>
        <w:pStyle w:val="6"/>
        <w:spacing w:line="360" w:lineRule="auto"/>
        <w:ind w:firstLine="480" w:firstLineChars="200"/>
        <w:rPr>
          <w:rFonts w:hAnsi="宋体"/>
          <w:sz w:val="24"/>
          <w:szCs w:val="24"/>
        </w:rPr>
      </w:pPr>
      <w:r>
        <w:rPr>
          <w:rFonts w:hint="eastAsia" w:hAnsi="宋体"/>
          <w:sz w:val="24"/>
          <w:szCs w:val="24"/>
        </w:rPr>
        <w:t>（3）作好工序标识工作。</w:t>
      </w:r>
    </w:p>
    <w:p>
      <w:pPr>
        <w:pStyle w:val="6"/>
        <w:spacing w:line="360" w:lineRule="auto"/>
        <w:ind w:firstLine="480" w:firstLineChars="200"/>
        <w:rPr>
          <w:rFonts w:hAnsi="宋体"/>
          <w:sz w:val="24"/>
          <w:szCs w:val="24"/>
        </w:rPr>
      </w:pPr>
      <w:r>
        <w:rPr>
          <w:rFonts w:hint="eastAsia" w:hAnsi="宋体"/>
          <w:sz w:val="24"/>
          <w:szCs w:val="24"/>
        </w:rPr>
        <w:t>（4）采取“护、包、盖、封”保护措施。</w:t>
      </w:r>
    </w:p>
    <w:p>
      <w:pPr>
        <w:pStyle w:val="6"/>
        <w:spacing w:line="360" w:lineRule="auto"/>
        <w:ind w:firstLine="480" w:firstLineChars="200"/>
        <w:rPr>
          <w:rFonts w:hAnsi="宋体"/>
          <w:sz w:val="24"/>
          <w:szCs w:val="24"/>
        </w:rPr>
      </w:pPr>
      <w:r>
        <w:rPr>
          <w:rFonts w:hint="eastAsia" w:hAnsi="宋体"/>
          <w:sz w:val="24"/>
          <w:szCs w:val="24"/>
        </w:rPr>
        <w:t>（五）成本控制。</w:t>
      </w:r>
    </w:p>
    <w:p>
      <w:pPr>
        <w:pStyle w:val="6"/>
        <w:spacing w:line="360" w:lineRule="auto"/>
        <w:ind w:firstLine="480" w:firstLineChars="200"/>
        <w:rPr>
          <w:rFonts w:hAnsi="宋体"/>
          <w:sz w:val="24"/>
          <w:szCs w:val="24"/>
        </w:rPr>
      </w:pPr>
      <w:r>
        <w:rPr>
          <w:rFonts w:hint="eastAsia" w:hAnsi="宋体"/>
          <w:sz w:val="24"/>
          <w:szCs w:val="24"/>
        </w:rPr>
        <w:t>1、成本控制采取对资金进行预测，加强计划管理的措施。</w:t>
      </w:r>
    </w:p>
    <w:p>
      <w:pPr>
        <w:pStyle w:val="6"/>
        <w:spacing w:line="360" w:lineRule="auto"/>
        <w:ind w:firstLine="480" w:firstLineChars="200"/>
        <w:rPr>
          <w:rFonts w:hAnsi="宋体"/>
          <w:sz w:val="24"/>
          <w:szCs w:val="24"/>
        </w:rPr>
      </w:pPr>
      <w:r>
        <w:rPr>
          <w:rFonts w:hint="eastAsia" w:hAnsi="宋体"/>
          <w:sz w:val="24"/>
          <w:szCs w:val="24"/>
        </w:rPr>
        <w:t>2、贯彻落实技术标，加强施工管理。</w:t>
      </w:r>
    </w:p>
    <w:p>
      <w:pPr>
        <w:pStyle w:val="6"/>
        <w:spacing w:line="360" w:lineRule="auto"/>
        <w:ind w:firstLine="480" w:firstLineChars="200"/>
        <w:rPr>
          <w:rFonts w:hAnsi="宋体"/>
          <w:sz w:val="24"/>
          <w:szCs w:val="24"/>
        </w:rPr>
      </w:pPr>
      <w:r>
        <w:rPr>
          <w:rFonts w:hint="eastAsia" w:hAnsi="宋体"/>
          <w:sz w:val="24"/>
          <w:szCs w:val="24"/>
        </w:rPr>
        <w:t>3、加强技术管理，提高工程质量。</w:t>
      </w:r>
    </w:p>
    <w:p>
      <w:pPr>
        <w:pStyle w:val="6"/>
        <w:spacing w:line="360" w:lineRule="auto"/>
        <w:ind w:firstLine="480" w:firstLineChars="200"/>
        <w:rPr>
          <w:rFonts w:hAnsi="宋体"/>
          <w:sz w:val="24"/>
          <w:szCs w:val="24"/>
        </w:rPr>
      </w:pPr>
      <w:r>
        <w:rPr>
          <w:rFonts w:hint="eastAsia" w:hAnsi="宋体"/>
          <w:sz w:val="24"/>
          <w:szCs w:val="24"/>
        </w:rPr>
        <w:t>4、加强机械设备管理，提高机械使用率。</w:t>
      </w:r>
    </w:p>
    <w:p>
      <w:pPr>
        <w:pStyle w:val="6"/>
        <w:spacing w:line="360" w:lineRule="auto"/>
        <w:ind w:firstLine="480" w:firstLineChars="200"/>
        <w:rPr>
          <w:rFonts w:hAnsi="宋体"/>
          <w:sz w:val="24"/>
          <w:szCs w:val="24"/>
        </w:rPr>
      </w:pPr>
      <w:r>
        <w:rPr>
          <w:rFonts w:hint="eastAsia" w:hAnsi="宋体"/>
          <w:sz w:val="24"/>
          <w:szCs w:val="24"/>
        </w:rPr>
        <w:t>5、加强材料管理，节约材料费用。</w:t>
      </w:r>
    </w:p>
    <w:p>
      <w:pPr>
        <w:pStyle w:val="6"/>
        <w:spacing w:line="360" w:lineRule="auto"/>
        <w:ind w:firstLine="480" w:firstLineChars="200"/>
        <w:rPr>
          <w:rFonts w:hAnsi="宋体"/>
          <w:sz w:val="24"/>
          <w:szCs w:val="24"/>
        </w:rPr>
      </w:pPr>
      <w:r>
        <w:rPr>
          <w:rFonts w:hint="eastAsia" w:hAnsi="宋体"/>
          <w:sz w:val="24"/>
          <w:szCs w:val="24"/>
        </w:rPr>
        <w:t>6、加强费用管理，降低间接成本。</w:t>
      </w:r>
    </w:p>
    <w:p>
      <w:pPr>
        <w:spacing w:line="360" w:lineRule="auto"/>
        <w:ind w:firstLine="480" w:firstLineChars="200"/>
        <w:rPr>
          <w:rFonts w:hAnsi="宋体"/>
          <w:sz w:val="24"/>
        </w:rPr>
      </w:pPr>
      <w:r>
        <w:rPr>
          <w:rFonts w:hint="eastAsia" w:hAnsi="宋体"/>
          <w:sz w:val="24"/>
        </w:rPr>
        <w:t>7、积极落实“四新”的应用。</w:t>
      </w:r>
    </w:p>
    <w:p>
      <w:pPr>
        <w:spacing w:line="360" w:lineRule="auto"/>
        <w:ind w:firstLine="480" w:firstLineChars="200"/>
        <w:rPr>
          <w:rFonts w:ascii="宋体" w:hAnsi="宋体"/>
          <w:sz w:val="24"/>
        </w:rPr>
      </w:pPr>
    </w:p>
    <w:p>
      <w:pPr>
        <w:pStyle w:val="2"/>
        <w:spacing w:before="0" w:after="0" w:line="360" w:lineRule="auto"/>
        <w:jc w:val="center"/>
        <w:rPr>
          <w:sz w:val="32"/>
          <w:szCs w:val="32"/>
        </w:rPr>
      </w:pPr>
      <w:bookmarkStart w:id="124" w:name="_Toc262574432"/>
      <w:bookmarkStart w:id="125" w:name="_Toc262574116"/>
      <w:bookmarkStart w:id="126" w:name="_Toc262574245"/>
      <w:bookmarkStart w:id="127" w:name="_Toc262643935"/>
      <w:bookmarkStart w:id="128" w:name="_Toc262574544"/>
      <w:bookmarkStart w:id="129" w:name="_Toc262598870"/>
      <w:r>
        <w:rPr>
          <w:sz w:val="24"/>
          <w:szCs w:val="24"/>
        </w:rPr>
        <w:br w:type="page"/>
      </w:r>
      <w:bookmarkStart w:id="130" w:name="_Toc263454300"/>
      <w:bookmarkStart w:id="131" w:name="_Toc7094"/>
      <w:bookmarkStart w:id="132" w:name="_Toc29585"/>
      <w:bookmarkStart w:id="133" w:name="_Toc18561"/>
      <w:r>
        <w:rPr>
          <w:rFonts w:hint="eastAsia"/>
          <w:sz w:val="32"/>
          <w:szCs w:val="32"/>
        </w:rPr>
        <w:t>第</w:t>
      </w:r>
      <w:r>
        <w:rPr>
          <w:rFonts w:hint="eastAsia"/>
          <w:sz w:val="32"/>
          <w:szCs w:val="32"/>
          <w:lang w:val="en-US" w:eastAsia="zh-CN"/>
        </w:rPr>
        <w:t>二</w:t>
      </w:r>
      <w:r>
        <w:rPr>
          <w:rFonts w:hint="eastAsia"/>
          <w:sz w:val="32"/>
          <w:szCs w:val="32"/>
        </w:rPr>
        <w:t>章 总承包与监理人、设计人、分包的配合</w:t>
      </w:r>
      <w:r>
        <w:rPr>
          <w:rFonts w:hint="eastAsia"/>
          <w:sz w:val="32"/>
          <w:szCs w:val="32"/>
          <w:lang w:val="en-US" w:eastAsia="zh-CN"/>
        </w:rPr>
        <w:t>管理</w:t>
      </w:r>
      <w:r>
        <w:rPr>
          <w:rFonts w:hint="eastAsia"/>
          <w:sz w:val="32"/>
          <w:szCs w:val="32"/>
        </w:rPr>
        <w:t>措施</w:t>
      </w:r>
      <w:bookmarkEnd w:id="124"/>
      <w:bookmarkEnd w:id="125"/>
      <w:bookmarkEnd w:id="126"/>
      <w:bookmarkEnd w:id="127"/>
      <w:bookmarkEnd w:id="128"/>
      <w:bookmarkEnd w:id="129"/>
      <w:bookmarkEnd w:id="130"/>
      <w:bookmarkEnd w:id="131"/>
      <w:bookmarkEnd w:id="132"/>
      <w:bookmarkEnd w:id="133"/>
    </w:p>
    <w:p>
      <w:pPr>
        <w:pStyle w:val="3"/>
        <w:spacing w:before="0" w:after="0" w:line="360" w:lineRule="auto"/>
        <w:jc w:val="center"/>
        <w:rPr>
          <w:rFonts w:ascii="宋体" w:hAnsi="宋体" w:eastAsia="宋体"/>
          <w:kern w:val="44"/>
        </w:rPr>
      </w:pPr>
      <w:bookmarkStart w:id="134" w:name="_Toc11848"/>
      <w:bookmarkStart w:id="135" w:name="_Toc262574117"/>
      <w:bookmarkStart w:id="136" w:name="_Toc262574545"/>
      <w:bookmarkStart w:id="137" w:name="_Toc262574433"/>
      <w:bookmarkStart w:id="138" w:name="_Toc20947"/>
      <w:bookmarkStart w:id="139" w:name="_Toc262643936"/>
      <w:bookmarkStart w:id="140" w:name="_Toc262574246"/>
      <w:bookmarkStart w:id="141" w:name="_Toc262598871"/>
      <w:bookmarkStart w:id="142" w:name="_Toc263454301"/>
      <w:bookmarkStart w:id="143" w:name="_Toc31208"/>
      <w:r>
        <w:rPr>
          <w:rFonts w:hint="eastAsia" w:ascii="宋体" w:hAnsi="宋体" w:eastAsia="宋体"/>
          <w:kern w:val="44"/>
        </w:rPr>
        <w:t>第一节 总承包主要管理措施</w:t>
      </w:r>
      <w:bookmarkEnd w:id="134"/>
      <w:bookmarkEnd w:id="135"/>
      <w:bookmarkEnd w:id="136"/>
      <w:bookmarkEnd w:id="137"/>
      <w:bookmarkEnd w:id="138"/>
      <w:bookmarkEnd w:id="139"/>
      <w:bookmarkEnd w:id="140"/>
      <w:bookmarkEnd w:id="141"/>
      <w:bookmarkEnd w:id="142"/>
      <w:bookmarkEnd w:id="143"/>
    </w:p>
    <w:p>
      <w:pPr>
        <w:pStyle w:val="6"/>
        <w:spacing w:line="360" w:lineRule="auto"/>
        <w:ind w:firstLine="480" w:firstLineChars="200"/>
        <w:rPr>
          <w:rFonts w:hAnsi="宋体"/>
          <w:sz w:val="24"/>
          <w:szCs w:val="24"/>
        </w:rPr>
      </w:pPr>
      <w:bookmarkStart w:id="144" w:name="_Toc38701629"/>
      <w:r>
        <w:rPr>
          <w:rFonts w:hint="eastAsia" w:hAnsi="宋体"/>
          <w:sz w:val="24"/>
          <w:szCs w:val="24"/>
        </w:rPr>
        <w:t>一、</w:t>
      </w:r>
      <w:r>
        <w:rPr>
          <w:rFonts w:hAnsi="宋体"/>
          <w:sz w:val="24"/>
          <w:szCs w:val="24"/>
        </w:rPr>
        <w:t>质量管理</w:t>
      </w:r>
      <w:bookmarkEnd w:id="144"/>
    </w:p>
    <w:p>
      <w:pPr>
        <w:pStyle w:val="6"/>
        <w:spacing w:line="360" w:lineRule="auto"/>
        <w:ind w:firstLine="480" w:firstLineChars="200"/>
        <w:rPr>
          <w:rFonts w:hAnsi="宋体"/>
          <w:sz w:val="24"/>
          <w:szCs w:val="24"/>
        </w:rPr>
      </w:pPr>
      <w:r>
        <w:rPr>
          <w:rFonts w:hAnsi="宋体"/>
          <w:sz w:val="24"/>
          <w:szCs w:val="24"/>
        </w:rPr>
        <w:t>按公司质量管理手册的要求，编制本工程质量计划，建立质量管理机构，以确保公司质量保证体系在项目内有效的运行。项目根据工程质量计划、公司质量程序文件和作业指导书，编制出各阶段的质量目标和阶段性质量计划，对各工序和分项工程进行目标分解，编制分项工程施工技术方案，落实责任到面、到人，使每个操作程序都处于严格的受控状态，达到过程精品的要求。对所有操作的班组除正常要求必须进行“三检”制以外，针对本工程质量要求高，将在本工程施工过程中对所有的操作工序实行项目质检人员旁站制度，以加强过程监督。公司派驻该项目质量总监代表公司履行对项目的质量监督。质量总监具有对外签字认可评定权，对公司总经理负责，有权代表公司对项目的质量问题进行纠正和处理，项目技术质量部负责对项目质量管理的全过程进行检查和控制。保证工程质量符合设计和施工</w:t>
      </w:r>
      <w:r>
        <w:rPr>
          <w:rFonts w:hint="eastAsia" w:hAnsi="宋体"/>
          <w:sz w:val="24"/>
          <w:szCs w:val="24"/>
        </w:rPr>
        <w:t>质量</w:t>
      </w:r>
      <w:r>
        <w:rPr>
          <w:rFonts w:hAnsi="宋体"/>
          <w:sz w:val="24"/>
          <w:szCs w:val="24"/>
        </w:rPr>
        <w:t>验收规范要求，保证工程施工、安装和服务整个过程符合标准规范和合同要求。</w:t>
      </w: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tabs>
          <w:tab w:val="left" w:pos="870"/>
        </w:tabs>
        <w:spacing w:line="360" w:lineRule="auto"/>
        <w:jc w:val="center"/>
        <w:rPr>
          <w:rFonts w:ascii="宋体" w:hAnsi="宋体"/>
          <w:sz w:val="24"/>
        </w:rPr>
      </w:pPr>
      <w:r>
        <w:rPr>
          <w:rFonts w:hint="eastAsia" w:ascii="宋体" w:hAnsi="宋体"/>
          <w:sz w:val="24"/>
        </w:rPr>
        <w:t>项目质量管理责任保证体系图</w: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35560</wp:posOffset>
                </wp:positionV>
                <wp:extent cx="13716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公司总工程师</w:t>
                            </w:r>
                          </w:p>
                        </w:txbxContent>
                      </wps:txbx>
                      <wps:bodyPr upright="1"/>
                    </wps:wsp>
                  </a:graphicData>
                </a:graphic>
              </wp:anchor>
            </w:drawing>
          </mc:Choice>
          <mc:Fallback>
            <w:pict>
              <v:rect id="_x0000_s1026" o:spid="_x0000_s1026" o:spt="1" style="position:absolute;left:0pt;margin-left:225pt;margin-top:2.8pt;height:23.4pt;width:108pt;z-index:251693056;mso-width-relative:page;mso-height-relative:page;" fillcolor="#FFFFFF" filled="t" stroked="t" coordsize="21600,21600" o:gfxdata="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48NF1gAAAAgBAAAPAAAAAAAAAAEAIAAAACIAAABkcnMv&#10;ZG93bnJldi54bWxQSwECFAAUAAAACACHTuJA9oy3WAUCAAArBAAADgAAAAAAAAABACAAAAAlAQAA&#10;ZHJzL2Uyb0RvYy54bWxQSwUGAAAAAAYABgBZAQAAnAUAAAAA&#10;">
                <v:fill on="t" focussize="0,0"/>
                <v:stroke color="#000000" joinstyle="miter"/>
                <v:imagedata o:title=""/>
                <o:lock v:ext="edit" aspectratio="f"/>
                <v:textbox>
                  <w:txbxContent>
                    <w:p>
                      <w:r>
                        <w:rPr>
                          <w:rFonts w:hint="eastAsia"/>
                        </w:rPr>
                        <w:t>公司总工程师</w:t>
                      </w:r>
                    </w:p>
                  </w:txbxContent>
                </v:textbox>
              </v:rect>
            </w:pict>
          </mc:Fallback>
        </mc:AlternateContent>
      </w:r>
      <w:r>
        <w:rPr>
          <w:rFonts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233680</wp:posOffset>
                </wp:positionV>
                <wp:extent cx="13716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公司副总经理</w:t>
                            </w:r>
                          </w:p>
                        </w:txbxContent>
                      </wps:txbx>
                      <wps:bodyPr upright="1"/>
                    </wps:wsp>
                  </a:graphicData>
                </a:graphic>
              </wp:anchor>
            </w:drawing>
          </mc:Choice>
          <mc:Fallback>
            <w:pict>
              <v:rect id="_x0000_s1026" o:spid="_x0000_s1026" o:spt="1" style="position:absolute;left:0pt;margin-left:27pt;margin-top:18.4pt;height:23.4pt;width:108pt;z-index:251692032;mso-width-relative:page;mso-height-relative:page;" fillcolor="#FFFFFF" filled="t" stroked="t" coordsize="21600,21600" o:gfxdata="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G7OF1gAAAAgBAAAPAAAAAAAAAAEAIAAAACIAAABkcnMv&#10;ZG93bnJldi54bWxQSwECFAAUAAAACACHTuJAhLAEvwUCAAArBAAADgAAAAAAAAABACAAAAAlAQAA&#10;ZHJzL2Uyb0RvYy54bWxQSwUGAAAAAAYABgBZAQAAnAUAAAAA&#10;">
                <v:fill on="t" focussize="0,0"/>
                <v:stroke color="#000000" joinstyle="miter"/>
                <v:imagedata o:title=""/>
                <o:lock v:ext="edit" aspectratio="f"/>
                <v:textbox>
                  <w:txbxContent>
                    <w:p>
                      <w:r>
                        <w:rPr>
                          <w:rFonts w:hint="eastAsia"/>
                        </w:rPr>
                        <w:t>公司副总经理</w:t>
                      </w:r>
                    </w:p>
                  </w:txbxContent>
                </v:textbox>
              </v:rect>
            </w:pict>
          </mc:Fallback>
        </mc:AlternateContent>
      </w:r>
      <w:r>
        <w:rPr>
          <w:rFonts w:ascii="宋体" w:hAnsi="宋体"/>
          <w:sz w:val="28"/>
          <w:szCs w:val="28"/>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530860</wp:posOffset>
                </wp:positionV>
                <wp:extent cx="1371600" cy="891540"/>
                <wp:effectExtent l="4445" t="4445" r="14605" b="18415"/>
                <wp:wrapNone/>
                <wp:docPr id="56" name="矩形 56"/>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就工程质量控制、工程验收、创优等工作进行具体布置研究和分析</w:t>
                            </w:r>
                          </w:p>
                        </w:txbxContent>
                      </wps:txbx>
                      <wps:bodyPr upright="1"/>
                    </wps:wsp>
                  </a:graphicData>
                </a:graphic>
              </wp:anchor>
            </w:drawing>
          </mc:Choice>
          <mc:Fallback>
            <w:pict>
              <v:rect id="_x0000_s1026" o:spid="_x0000_s1026" o:spt="1" style="position:absolute;left:0pt;margin-left:279pt;margin-top:41.8pt;height:70.2pt;width:108pt;z-index:251698176;mso-width-relative:page;mso-height-relative:page;" fillcolor="#FFFFFF" filled="t" stroked="t" coordsize="21600,21600" o:gfxdata="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&#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ArS62QAAAAoBAAAPAAAAAAAAAAEAIAAAACIAAABk&#10;cnMvZG93bnJldi54bWxQSwECFAAUAAAACACHTuJAkj3NPAUCAAArBAAADgAAAAAAAAABACAAAAAo&#10;AQAAZHJzL2Uyb0RvYy54bWxQSwUGAAAAAAYABgBZAQAAnwUAAAAA&#10;">
                <v:fill on="t" focussize="0,0"/>
                <v:stroke color="#000000" joinstyle="miter"/>
                <v:imagedata o:title=""/>
                <o:lock v:ext="edit" aspectratio="f"/>
                <v:textbox>
                  <w:txbxContent>
                    <w:p>
                      <w:r>
                        <w:rPr>
                          <w:rFonts w:hint="eastAsia"/>
                        </w:rPr>
                        <w:t>就工程质量控制、工程验收、创优等工作进行具体布置研究和分析</w:t>
                      </w:r>
                    </w:p>
                  </w:txbxContent>
                </v:textbox>
              </v:rect>
            </w:pict>
          </mc:Fallback>
        </mc:AlternateContent>
      </w:r>
      <w:r>
        <w:rPr>
          <w:rFonts w:ascii="宋体" w:hAnsi="宋体"/>
          <w:sz w:val="28"/>
          <w:szCs w:val="28"/>
        </w:rPr>
        <mc:AlternateContent>
          <mc:Choice Requires="wps">
            <w:drawing>
              <wp:anchor distT="0" distB="0" distL="114300" distR="114300" simplePos="0" relativeHeight="251697152" behindDoc="0" locked="0" layoutInCell="1" allowOverlap="1">
                <wp:simplePos x="0" y="0"/>
                <wp:positionH relativeFrom="column">
                  <wp:posOffset>2971800</wp:posOffset>
                </wp:positionH>
                <wp:positionV relativeFrom="paragraph">
                  <wp:posOffset>828040</wp:posOffset>
                </wp:positionV>
                <wp:extent cx="5715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65.2pt;height:0pt;width:45pt;z-index:251697152;mso-width-relative:page;mso-height-relative:page;" filled="f" stroked="t" coordsize="21600,21600" o:gfxdata="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9potYAAAALAQAADwAAAAAAAAABACAAAAAiAAAAZHJzL2Rvd25yZXYueG1sUEsBAhQA&#10;FAAAAAgAh07iQJEP1qL0AQAA5QMAAA4AAAAAAAAAAQAgAAAAJQEAAGRycy9lMm9Eb2MueG1sUEsF&#10;BgAAAAAGAAYAWQEAAIs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728980</wp:posOffset>
                </wp:positionV>
                <wp:extent cx="1371600" cy="297180"/>
                <wp:effectExtent l="4445" t="4445" r="14605" b="22225"/>
                <wp:wrapNone/>
                <wp:docPr id="57" name="矩形 57"/>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公司工程管理部</w:t>
                            </w:r>
                          </w:p>
                        </w:txbxContent>
                      </wps:txbx>
                      <wps:bodyPr upright="1"/>
                    </wps:wsp>
                  </a:graphicData>
                </a:graphic>
              </wp:anchor>
            </w:drawing>
          </mc:Choice>
          <mc:Fallback>
            <w:pict>
              <v:rect id="_x0000_s1026" o:spid="_x0000_s1026" o:spt="1" style="position:absolute;left:0pt;margin-left:126pt;margin-top:57.4pt;height:23.4pt;width:108pt;z-index:251696128;mso-width-relative:page;mso-height-relative:page;" fillcolor="#FFFFFF" filled="t" stroked="t" coordsize="21600,21600" o:gfxdata="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fWArYAAAACwEAAA8AAAAAAAAAAQAgAAAAIgAAAGRy&#10;cy9kb3ducmV2LnhtbFBLAQIUABQAAAAIAIdO4kBgnQZtBQIAACsEAAAOAAAAAAAAAAEAIAAAACcB&#10;AABkcnMvZTJvRG9jLnhtbFBLBQYAAAAABgAGAFkBAACeBQAAAAA=&#10;">
                <v:fill on="t" focussize="0,0"/>
                <v:stroke color="#000000" joinstyle="miter"/>
                <v:imagedata o:title=""/>
                <o:lock v:ext="edit" aspectratio="f"/>
                <v:textbox>
                  <w:txbxContent>
                    <w:p>
                      <w:r>
                        <w:rPr>
                          <w:rFonts w:hint="eastAsia"/>
                        </w:rPr>
                        <w:t>公司工程管理部</w:t>
                      </w:r>
                    </w:p>
                  </w:txbxContent>
                </v:textbox>
              </v:rect>
            </w:pict>
          </mc:Fallback>
        </mc:AlternateContent>
      </w:r>
      <w:r>
        <w:rPr>
          <w:rFonts w:ascii="宋体" w:hAnsi="宋体"/>
          <w:sz w:val="28"/>
          <w:szCs w:val="2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233680</wp:posOffset>
                </wp:positionV>
                <wp:extent cx="0" cy="495300"/>
                <wp:effectExtent l="38100" t="0" r="38100" b="0"/>
                <wp:wrapNone/>
                <wp:docPr id="59" name="直接连接符 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8.4pt;height:39pt;width:0pt;z-index:251695104;mso-width-relative:page;mso-height-relative:page;" filled="f" stroked="t" coordsize="21600,21600" o:gfxdata="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bikbYAAAACgEAAA8AAAAAAAAAAQAgAAAAIgAAAGRycy9kb3ducmV2&#10;LnhtbFBLAQIUABQAAAAIAIdO4kD+sYwN/AEAAOkDAAAOAAAAAAAAAAEAIAAAACc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233680</wp:posOffset>
                </wp:positionV>
                <wp:extent cx="1143000"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4pt;height:0pt;width:90pt;z-index:251694080;mso-width-relative:page;mso-height-relative:page;" filled="f" stroked="t" coordsize="21600,21600" o:gfxdata="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viyG1QAAAAkBAAAPAAAAAAAAAAEAIAAAACIAAABkcnMvZG93bnJldi54bWxQSwEC&#10;FAAUAAAACACHTuJAgYOp2/cBAADmAwAADgAAAAAAAAABACAAAAAkAQAAZHJzL2Uyb0RvYy54bWxQ&#10;SwUGAAAAAAYABgBZAQAAjQU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0" cy="297180"/>
                <wp:effectExtent l="38100" t="0" r="38100" b="7620"/>
                <wp:wrapNone/>
                <wp:docPr id="62" name="直接连接符 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23.4pt;width:0pt;z-index:251660288;mso-width-relative:page;mso-height-relative:page;" filled="f" stroked="t" coordsize="21600,21600" o:gfxdata="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77NYAAAAHAQAADwAAAAAAAAABACAAAAAiAAAAZHJzL2Rvd25yZXYu&#10;eG1sUEsBAhQAFAAAAAgAh07iQK57Aaf9AQAA6QMAAA4AAAAAAAAAAQAgAAAAJQEAAGRycy9lMm9E&#10;b2MueG1sUEsFBgAAAAAGAAYAWQEAAJQ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25400</wp:posOffset>
                </wp:positionV>
                <wp:extent cx="1600200" cy="495300"/>
                <wp:effectExtent l="15875" t="5080" r="22225" b="13970"/>
                <wp:wrapNone/>
                <wp:docPr id="60" name="流程图: 决策 60"/>
                <wp:cNvGraphicFramePr/>
                <a:graphic xmlns:a="http://schemas.openxmlformats.org/drawingml/2006/main">
                  <a:graphicData uri="http://schemas.microsoft.com/office/word/2010/wordprocessingShape">
                    <wps:wsp>
                      <wps:cNvSpPr/>
                      <wps:spPr>
                        <a:xfrm>
                          <a:off x="0" y="0"/>
                          <a:ext cx="1600200" cy="4953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110" type="#_x0000_t110" style="position:absolute;left:0pt;margin-left:117pt;margin-top:2pt;height:39pt;width:126pt;z-index:251661312;mso-width-relative:page;mso-height-relative:page;" fillcolor="#FFFFFF" filled="t" stroked="t" coordsize="21600,21600" o:gfxdata="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UG8sfXAAAACAEA&#10;AA8AAAAAAAAAAQAgAAAAIgAAAGRycy9kb3ducmV2LnhtbFBLAQIUABQAAAAIAIdO4kDM23FLGwIA&#10;AEMEAAAOAAAAAAAAAAEAIAAAACYBAABkcnMvZTJvRG9jLnhtbFBLBQYAAAAABgAGAFkBAACzBQAA&#10;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241300</wp:posOffset>
                </wp:positionV>
                <wp:extent cx="0" cy="495300"/>
                <wp:effectExtent l="38100" t="0" r="38100" b="0"/>
                <wp:wrapNone/>
                <wp:docPr id="65" name="直接连接符 6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9pt;height:39pt;width:0pt;z-index:251664384;mso-width-relative:page;mso-height-relative:page;" filled="f" stroked="t" coordsize="21600,21600" o:gfxdata="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9n8nXXAAAACgEAAA8AAAAAAAAAAQAgAAAAIgAAAGRycy9kb3ducmV2&#10;LnhtbFBLAQIUABQAAAAIAIdO4kAcVB5F/QEAAOkDAAAOAAAAAAAAAAEAIAAAACYBAABkcnMvZTJv&#10;RG9jLnhtbFBLBQYAAAAABgAGAFkBAACVBQ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4572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7.8pt;height:0pt;width:36pt;z-index:251662336;mso-width-relative:page;mso-height-relative:page;" filled="f" stroked="t" coordsize="21600,21600" o:gfxdata="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2uf+1QAAAAkBAAAPAAAAAAAAAAEAIAAAACIAAABkcnMvZG93bnJldi54bWxQSwECFAAU&#10;AAAACACHTuJA2kDATPQBAADlAwAADgAAAAAAAAABACAAAAAkAQAAZHJzL2Uyb0RvYy54bWxQSwUG&#10;AAAAAAYABgBZAQAAig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-99060</wp:posOffset>
                </wp:positionV>
                <wp:extent cx="2514600" cy="396240"/>
                <wp:effectExtent l="4445" t="4445" r="14605" b="18415"/>
                <wp:wrapNone/>
                <wp:docPr id="81" name="矩形 81"/>
                <wp:cNvGraphicFramePr/>
                <a:graphic xmlns:a="http://schemas.openxmlformats.org/drawingml/2006/main">
                  <a:graphicData uri="http://schemas.microsoft.com/office/word/2010/wordprocessingShape">
                    <wps:wsp>
                      <wps:cNvSpPr/>
                      <wps:spPr>
                        <a:xfrm>
                          <a:off x="0" y="0"/>
                          <a:ext cx="2514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受法人委托对工程质量负第一领导责任</w:t>
                            </w:r>
                          </w:p>
                        </w:txbxContent>
                      </wps:txbx>
                      <wps:bodyPr upright="1"/>
                    </wps:wsp>
                  </a:graphicData>
                </a:graphic>
              </wp:anchor>
            </w:drawing>
          </mc:Choice>
          <mc:Fallback>
            <w:pict>
              <v:rect id="_x0000_s1026" o:spid="_x0000_s1026" o:spt="1" style="position:absolute;left:0pt;margin-left:216pt;margin-top:-7.8pt;height:31.2pt;width:198pt;z-index:251663360;mso-width-relative:page;mso-height-relative:page;" fillcolor="#FFFFFF" filled="t" stroked="t" coordsize="21600,21600" o:gfxdata="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ZYqKDYAAAACgEAAA8AAAAAAAAAAQAgAAAAIgAAAGRy&#10;cy9kb3ducmV2LnhtbFBLAQIUABQAAAAIAIdO4kBVjub3BQIAACsEAAAOAAAAAAAAAAEAIAAAACcB&#10;AABkcnMvZTJvRG9jLnhtbFBLBQYAAAAABgAGAFkBAACeBQAAAAA=&#10;">
                <v:fill on="t" focussize="0,0"/>
                <v:stroke color="#000000" joinstyle="miter"/>
                <v:imagedata o:title=""/>
                <o:lock v:ext="edit" aspectratio="f"/>
                <v:textbox>
                  <w:txbxContent>
                    <w:p>
                      <w:r>
                        <w:rPr>
                          <w:rFonts w:hint="eastAsia"/>
                        </w:rPr>
                        <w:t>受法人委托对工程质量负第一领导责任</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2266950</wp:posOffset>
                </wp:positionH>
                <wp:positionV relativeFrom="paragraph">
                  <wp:posOffset>165100</wp:posOffset>
                </wp:positionV>
                <wp:extent cx="0" cy="495300"/>
                <wp:effectExtent l="38100" t="0" r="38100" b="0"/>
                <wp:wrapNone/>
                <wp:docPr id="74" name="直接连接符 7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13pt;height:39pt;width:0pt;z-index:251673600;mso-width-relative:page;mso-height-relative:page;" filled="f" stroked="t" coordsize="21600,21600" o:gfxdata="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6Wn+vaAAAACgEAAA8AAAAAAAAAAQAgAAAAIgAAAGRycy9kb3du&#10;cmV2LnhtbFBLAQIUABQAAAAIAIdO4kC5KxWs/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4467225</wp:posOffset>
                </wp:positionH>
                <wp:positionV relativeFrom="paragraph">
                  <wp:posOffset>165100</wp:posOffset>
                </wp:positionV>
                <wp:extent cx="0" cy="495300"/>
                <wp:effectExtent l="38100" t="0" r="38100" b="0"/>
                <wp:wrapNone/>
                <wp:docPr id="80" name="直接连接符 8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13pt;height:39pt;width:0pt;z-index:251666432;mso-width-relative:page;mso-height-relative:page;" filled="f" stroked="t" coordsize="21600,21600" o:gfxdata="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Sc7I2QAAAAoBAAAPAAAAAAAAAAEAIAAAACIAAABkcnMvZG93bnJl&#10;di54bWxQSwECFAAUAAAACACHTuJA18Eq4/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165100</wp:posOffset>
                </wp:positionV>
                <wp:extent cx="0" cy="495300"/>
                <wp:effectExtent l="38100" t="0" r="38100" b="0"/>
                <wp:wrapNone/>
                <wp:docPr id="79" name="直接连接符 7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3pt;height:39pt;width:0pt;z-index:251668480;mso-width-relative:page;mso-height-relative:page;" filled="f" stroked="t" coordsize="21600,21600" o:gfxdata="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TbcNYAAAAIAQAADwAAAAAAAAABACAAAAAiAAAAZHJzL2Rvd25yZXYu&#10;eG1sUEsBAhQAFAAAAAgAh07iQC7ElRz9AQAA6QMAAA4AAAAAAAAAAQAgAAAAJQEAAGRycy9lMm9E&#10;b2MueG1sUEsFBgAAAAAGAAYAWQEAAJQ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165100</wp:posOffset>
                </wp:positionV>
                <wp:extent cx="388620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3pt;height:0pt;width:306pt;z-index:251665408;mso-width-relative:page;mso-height-relative:page;" filled="f" stroked="t" coordsize="21600,21600" o:gfxdata="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9f7LVAAAACAEAAA8AAAAAAAAAAQAgAAAAIgAAAGRycy9kb3ducmV2LnhtbFBLAQIU&#10;ABQAAAAIAIdO4kA+eBvZ9gEAAOYDAAAOAAAAAAAAAAEAIAAAACQBAABkcnMvZTJvRG9jLnhtbFBL&#10;BQYAAAAABgAGAFkBAACMBQ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101600</wp:posOffset>
                </wp:positionV>
                <wp:extent cx="1143000" cy="297180"/>
                <wp:effectExtent l="4445" t="4445" r="14605" b="22225"/>
                <wp:wrapNone/>
                <wp:docPr id="78" name="矩形 78"/>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技术负责人</w:t>
                            </w:r>
                          </w:p>
                        </w:txbxContent>
                      </wps:txbx>
                      <wps:bodyPr upright="1"/>
                    </wps:wsp>
                  </a:graphicData>
                </a:graphic>
              </wp:anchor>
            </w:drawing>
          </mc:Choice>
          <mc:Fallback>
            <w:pict>
              <v:rect id="_x0000_s1026" o:spid="_x0000_s1026" o:spt="1" style="position:absolute;left:0pt;margin-left:136.5pt;margin-top:8pt;height:23.4pt;width:90pt;z-index:251670528;mso-width-relative:page;mso-height-relative:page;" fillcolor="#FFFFFF" filled="t" stroked="t" coordsize="21600,21600" o:gfxdata="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IPPzXAAAACQEAAA8AAAAAAAAAAQAgAAAAIgAAAGRy&#10;cy9kb3ducmV2LnhtbFBLAQIUABQAAAAIAIdO4kAhNgOhBgIAACsEAAAOAAAAAAAAAAEAIAAAACYB&#10;AABkcnMvZTJvRG9jLnhtbFBLBQYAAAAABgAGAFkBAACeBQAAAAA=&#10;">
                <v:fill on="t" focussize="0,0"/>
                <v:stroke color="#000000" joinstyle="miter"/>
                <v:imagedata o:title=""/>
                <o:lock v:ext="edit" aspectratio="f"/>
                <v:textbox>
                  <w:txbxContent>
                    <w:p>
                      <w:pPr>
                        <w:jc w:val="center"/>
                        <w:rPr>
                          <w:sz w:val="24"/>
                        </w:rPr>
                      </w:pPr>
                      <w:r>
                        <w:rPr>
                          <w:rFonts w:hint="eastAsia"/>
                          <w:sz w:val="24"/>
                        </w:rPr>
                        <w:t>技术负责人</w:t>
                      </w:r>
                    </w:p>
                  </w:txbxContent>
                </v:textbox>
              </v:rect>
            </w:pict>
          </mc:Fallback>
        </mc:AlternateContent>
      </w:r>
      <w:r>
        <w:rPr>
          <w:rFonts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101600</wp:posOffset>
                </wp:positionV>
                <wp:extent cx="914400" cy="396240"/>
                <wp:effectExtent l="4445" t="4445" r="14605" b="18415"/>
                <wp:wrapNone/>
                <wp:docPr id="90" name="矩形 90"/>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生产经理</w:t>
                            </w:r>
                          </w:p>
                        </w:txbxContent>
                      </wps:txbx>
                      <wps:bodyPr upright="1"/>
                    </wps:wsp>
                  </a:graphicData>
                </a:graphic>
              </wp:anchor>
            </w:drawing>
          </mc:Choice>
          <mc:Fallback>
            <w:pict>
              <v:rect id="_x0000_s1026" o:spid="_x0000_s1026" o:spt="1" style="position:absolute;left:0pt;margin-left:9pt;margin-top:8pt;height:31.2pt;width:72pt;z-index:251669504;mso-width-relative:page;mso-height-relative:page;" fillcolor="#FFFFFF" filled="t" stroked="t" coordsize="21600,21600" o:gfxdata="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RF8DUAAAACAEAAA8AAAAAAAAAAQAgAAAAIgAAAGRycy9kb3du&#10;cmV2LnhtbFBLAQIUABQAAAAIAIdO4kDi1AjFAwIAACoEAAAOAAAAAAAAAAEAIAAAACMBAABkcnMv&#10;ZTJvRG9jLnhtbFBLBQYAAAAABgAGAFkBAACYBQAAAAA=&#10;">
                <v:fill on="t" focussize="0,0"/>
                <v:stroke color="#000000" joinstyle="miter"/>
                <v:imagedata o:title=""/>
                <o:lock v:ext="edit" aspectratio="f"/>
                <v:textbox>
                  <w:txbxContent>
                    <w:p>
                      <w:pPr>
                        <w:rPr>
                          <w:sz w:val="24"/>
                        </w:rPr>
                      </w:pPr>
                      <w:r>
                        <w:rPr>
                          <w:rFonts w:hint="eastAsia"/>
                          <w:sz w:val="24"/>
                        </w:rPr>
                        <w:t>生产经理</w:t>
                      </w:r>
                    </w:p>
                  </w:txbxContent>
                </v:textbox>
              </v:rect>
            </w:pict>
          </mc:Fallback>
        </mc:AlternateContent>
      </w: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101600</wp:posOffset>
                </wp:positionV>
                <wp:extent cx="914400" cy="297180"/>
                <wp:effectExtent l="4445" t="4445" r="14605" b="22225"/>
                <wp:wrapNone/>
                <wp:docPr id="83" name="矩形 8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经营经理</w:t>
                            </w:r>
                          </w:p>
                        </w:txbxContent>
                      </wps:txbx>
                      <wps:bodyPr upright="1"/>
                    </wps:wsp>
                  </a:graphicData>
                </a:graphic>
              </wp:anchor>
            </w:drawing>
          </mc:Choice>
          <mc:Fallback>
            <w:pict>
              <v:rect id="_x0000_s1026" o:spid="_x0000_s1026" o:spt="1" style="position:absolute;left:0pt;margin-left:315pt;margin-top:8pt;height:23.4pt;width:72pt;z-index:251667456;mso-width-relative:page;mso-height-relative:page;" fillcolor="#FFFFFF" filled="t" stroked="t" coordsize="21600,21600" o:gfxdata="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ZIf1wAAAAkBAAAPAAAAAAAAAAEAIAAAACIAAABkcnMv&#10;ZG93bnJldi54bWxQSwECFAAUAAAACACHTuJAEj6RLgQCAAAqBAAADgAAAAAAAAABACAAAAAmAQAA&#10;ZHJzL2Uyb0RvYy54bWxQSwUGAAAAAAYABgBZAQAAnAUAAAAA&#10;">
                <v:fill on="t" focussize="0,0"/>
                <v:stroke color="#000000" joinstyle="miter"/>
                <v:imagedata o:title=""/>
                <o:lock v:ext="edit" aspectratio="f"/>
                <v:textbox>
                  <w:txbxContent>
                    <w:p>
                      <w:pPr>
                        <w:rPr>
                          <w:sz w:val="24"/>
                        </w:rPr>
                      </w:pPr>
                      <w:r>
                        <w:rPr>
                          <w:rFonts w:hint="eastAsia"/>
                          <w:sz w:val="24"/>
                        </w:rPr>
                        <w:t>经营经理</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4467225</wp:posOffset>
                </wp:positionH>
                <wp:positionV relativeFrom="paragraph">
                  <wp:posOffset>119380</wp:posOffset>
                </wp:positionV>
                <wp:extent cx="0" cy="495300"/>
                <wp:effectExtent l="38100" t="0" r="38100" b="0"/>
                <wp:wrapNone/>
                <wp:docPr id="69" name="直接连接符 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9.4pt;height:39pt;width:0pt;z-index:251671552;mso-width-relative:page;mso-height-relative:page;" filled="f" stroked="t" coordsize="21600,21600" o:gfxdata="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K5nl2AAAAAkBAAAPAAAAAAAAAAEAIAAAACIAAABkcnMvZG93bnJl&#10;di54bWxQSwECFAAUAAAACACHTuJAxn4ZFP0BAADpAwAADgAAAAAAAAABACAAAAAn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218440</wp:posOffset>
                </wp:positionV>
                <wp:extent cx="0" cy="594360"/>
                <wp:effectExtent l="38100" t="0" r="38100" b="15240"/>
                <wp:wrapNone/>
                <wp:docPr id="91" name="直接连接符 9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7.2pt;height:46.8pt;width:0pt;z-index:251674624;mso-width-relative:page;mso-height-relative:page;" filled="f" stroked="t" coordsize="21600,21600" o:gfxdata="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VWAo1wAAAAgBAAAPAAAAAAAAAAEAIAAAACIAAABkcnMvZG93bnJldi54&#10;bWxQSwECFAAUAAAACACHTuJAjdw1a/sBAADpAwAADgAAAAAAAAABACAAAAAmAQAAZHJzL2Uyb0Rv&#10;Yy54bWxQSwUGAAAAAAYABgBZAQAAkw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4914900</wp:posOffset>
                </wp:positionH>
                <wp:positionV relativeFrom="paragraph">
                  <wp:posOffset>248920</wp:posOffset>
                </wp:positionV>
                <wp:extent cx="1371600" cy="693420"/>
                <wp:effectExtent l="0" t="0" r="0" b="11430"/>
                <wp:wrapNone/>
                <wp:docPr id="67" name="文本框 67"/>
                <wp:cNvGraphicFramePr/>
                <a:graphic xmlns:a="http://schemas.openxmlformats.org/drawingml/2006/main">
                  <a:graphicData uri="http://schemas.microsoft.com/office/word/2010/wordprocessingShape">
                    <wps:wsp>
                      <wps:cNvSpPr txBox="1"/>
                      <wps:spPr>
                        <a:xfrm>
                          <a:off x="0" y="0"/>
                          <a:ext cx="1371600" cy="693420"/>
                        </a:xfrm>
                        <a:prstGeom prst="rect">
                          <a:avLst/>
                        </a:prstGeom>
                        <a:solidFill>
                          <a:srgbClr val="FFFFFF"/>
                        </a:solidFill>
                        <a:ln w="9525">
                          <a:noFill/>
                        </a:ln>
                      </wps:spPr>
                      <wps:txb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wps:txbx>
                      <wps:bodyPr upright="1"/>
                    </wps:wsp>
                  </a:graphicData>
                </a:graphic>
              </wp:anchor>
            </w:drawing>
          </mc:Choice>
          <mc:Fallback>
            <w:pict>
              <v:shape id="_x0000_s1026" o:spid="_x0000_s1026" o:spt="202" type="#_x0000_t202" style="position:absolute;left:0pt;margin-left:387pt;margin-top:19.6pt;height:54.6pt;width:108pt;z-index:251686912;mso-width-relative:page;mso-height-relative:page;" fillcolor="#FFFFFF" filled="t" stroked="f" coordsize="21600,21600" o:gfxdata="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2/xv9cAAAAKAQAADwAAAAAAAAABACAAAAAiAAAAZHJz&#10;L2Rvd25yZXYueG1sUEsBAhQAFAAAAAgAh07iQMo8QfjMAQAAggMAAA4AAAAAAAAAAQAgAAAAJgEA&#10;AGRycy9lMm9Eb2MueG1sUEsFBgAAAAAGAAYAWQEAAGQFAAAAAA==&#10;">
                <v:fill on="t" focussize="0,0"/>
                <v:stroke on="f"/>
                <v:imagedata o:title=""/>
                <o:lock v:ext="edit" aspectratio="f"/>
                <v:textbo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v:textbox>
              </v:shape>
            </w:pict>
          </mc:Fallback>
        </mc:AlternateContent>
      </w: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149860</wp:posOffset>
                </wp:positionV>
                <wp:extent cx="685800" cy="891540"/>
                <wp:effectExtent l="4445" t="4445" r="14605" b="18415"/>
                <wp:wrapNone/>
                <wp:docPr id="88" name="椭圆 88"/>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合约部</w:t>
                            </w:r>
                          </w:p>
                        </w:txbxContent>
                      </wps:txbx>
                      <wps:bodyPr vert="eaVert" upright="1"/>
                    </wps:wsp>
                  </a:graphicData>
                </a:graphic>
              </wp:anchor>
            </w:drawing>
          </mc:Choice>
          <mc:Fallback>
            <w:pict>
              <v:shape id="_x0000_s1026" o:spid="_x0000_s1026" o:spt="3" type="#_x0000_t3" style="position:absolute;left:0pt;margin-left:324pt;margin-top:11.8pt;height:70.2pt;width:54pt;z-index:251672576;mso-width-relative:page;mso-height-relative:page;" fillcolor="#FFFFFF" filled="t" stroked="t" coordsize="21600,21600" o:gfxdata="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K+FLYAAAACgEAAA8AAAAAAAAAAQAgAAAAIgAA&#10;AGRycy9kb3ducmV2LnhtbFBLAQIUABQAAAAIAIdO4kDUNIqdCAIAADEEAAAOAAAAAAAAAAEAIAAA&#10;ACcBAABkcnMvZTJvRG9jLnhtbFBLBQYAAAAABgAGAFkBAAChBQAAAAA=&#10;">
                <v:fill on="t" focussize="0,0"/>
                <v:stroke color="#000000" joinstyle="round"/>
                <v:imagedata o:title=""/>
                <o:lock v:ext="edit" aspectratio="f"/>
                <v:textbox style="layout-flow:vertical-ideographic;">
                  <w:txbxContent>
                    <w:p>
                      <w:pPr>
                        <w:rPr>
                          <w:sz w:val="28"/>
                        </w:rPr>
                      </w:pPr>
                      <w:r>
                        <w:rPr>
                          <w:rFonts w:hint="eastAsia"/>
                          <w:sz w:val="28"/>
                        </w:rPr>
                        <w:t>合约部</w:t>
                      </w:r>
                    </w:p>
                  </w:txbxContent>
                </v:textbox>
              </v:shape>
            </w:pict>
          </mc:Fallback>
        </mc:AlternateContent>
      </w:r>
      <w:r>
        <w:rPr>
          <w:rFonts w:hint="eastAsia" w:ascii="宋体" w:hAnsi="宋体"/>
          <w:sz w:val="28"/>
          <w:szCs w:val="28"/>
        </w:rPr>
        <w:t xml:space="preserve"> </w: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68580</wp:posOffset>
                </wp:positionV>
                <wp:extent cx="1485900" cy="891540"/>
                <wp:effectExtent l="0" t="0" r="0" b="3810"/>
                <wp:wrapNone/>
                <wp:docPr id="84" name="文本框 84"/>
                <wp:cNvGraphicFramePr/>
                <a:graphic xmlns:a="http://schemas.openxmlformats.org/drawingml/2006/main">
                  <a:graphicData uri="http://schemas.microsoft.com/office/word/2010/wordprocessingShape">
                    <wps:wsp>
                      <wps:cNvSpPr txBox="1"/>
                      <wps:spPr>
                        <a:xfrm>
                          <a:off x="0" y="0"/>
                          <a:ext cx="1485900" cy="891540"/>
                        </a:xfrm>
                        <a:prstGeom prst="rect">
                          <a:avLst/>
                        </a:prstGeom>
                        <a:solidFill>
                          <a:srgbClr val="FFFFFF"/>
                        </a:solidFill>
                        <a:ln w="9525">
                          <a:noFill/>
                        </a:ln>
                      </wps:spPr>
                      <wps:txb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wps:txbx>
                      <wps:bodyPr upright="1"/>
                    </wps:wsp>
                  </a:graphicData>
                </a:graphic>
              </wp:anchor>
            </w:drawing>
          </mc:Choice>
          <mc:Fallback>
            <w:pict>
              <v:shape id="_x0000_s1026" o:spid="_x0000_s1026" o:spt="202" type="#_x0000_t202" style="position:absolute;left:0pt;margin-left:72pt;margin-top:5.4pt;height:70.2pt;width:117pt;z-index:251687936;mso-width-relative:page;mso-height-relative:page;" fillcolor="#FFFFFF" filled="t" stroked="f" coordsize="21600,21600" o:gfxdata="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rCn1QAAAAoBAAAPAAAAAAAAAAEAIAAAACIAAABkcnMvZG93&#10;bnJldi54bWxQSwECFAAUAAAACACHTuJA2kUIh8oBAACCAwAADgAAAAAAAAABACAAAAAkAQAAZHJz&#10;L2Uyb0RvYy54bWxQSwUGAAAAAAYABgBZAQAAYAUAAAAA&#10;">
                <v:fill on="t" focussize="0,0"/>
                <v:stroke on="f"/>
                <v:imagedata o:title=""/>
                <o:lock v:ext="edit" aspectratio="f"/>
                <v:textbo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v:textbox>
              </v:shape>
            </w:pict>
          </mc:Fallback>
        </mc:AlternateContent>
      </w: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68580</wp:posOffset>
                </wp:positionV>
                <wp:extent cx="1143000" cy="4953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a:noFill/>
                        </a:ln>
                      </wps:spPr>
                      <wps:txbx>
                        <w:txbxContent>
                          <w:p>
                            <w:pPr>
                              <w:rPr>
                                <w:sz w:val="24"/>
                              </w:rPr>
                            </w:pPr>
                            <w:r>
                              <w:rPr>
                                <w:rFonts w:hint="eastAsia"/>
                                <w:sz w:val="24"/>
                              </w:rPr>
                              <w:t>对质量、技术</w:t>
                            </w:r>
                          </w:p>
                          <w:p>
                            <w:pPr>
                              <w:rPr>
                                <w:sz w:val="24"/>
                              </w:rPr>
                            </w:pPr>
                            <w:r>
                              <w:rPr>
                                <w:rFonts w:hint="eastAsia"/>
                                <w:sz w:val="24"/>
                              </w:rPr>
                              <w:t>全面负责</w:t>
                            </w:r>
                          </w:p>
                        </w:txbxContent>
                      </wps:txbx>
                      <wps:bodyPr upright="1"/>
                    </wps:wsp>
                  </a:graphicData>
                </a:graphic>
              </wp:anchor>
            </w:drawing>
          </mc:Choice>
          <mc:Fallback>
            <w:pict>
              <v:shape id="_x0000_s1026" o:spid="_x0000_s1026" o:spt="202" type="#_x0000_t202" style="position:absolute;left:0pt;margin-left:189pt;margin-top:5.4pt;height:39pt;width:90pt;z-index:251685888;mso-width-relative:page;mso-height-relative:page;" fillcolor="#FFFFFF" filled="t" stroked="f" coordsize="21600,21600" o:gfxdata="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7qVsK1gAAAAkBAAAPAAAAAAAAAAEAIAAAACIAAABkcnMvZG93bnJl&#10;di54bWxQSwECFAAUAAAACACHTuJAl1f89MYBAACCAwAADgAAAAAAAAABACAAAAAlAQAAZHJzL2Uy&#10;b0RvYy54bWxQSwUGAAAAAAYABgBZAQAAXQUAAAAA&#10;">
                <v:fill on="t" focussize="0,0"/>
                <v:stroke on="f"/>
                <v:imagedata o:title=""/>
                <o:lock v:ext="edit" aspectratio="f"/>
                <v:textbox>
                  <w:txbxContent>
                    <w:p>
                      <w:pPr>
                        <w:rPr>
                          <w:sz w:val="24"/>
                        </w:rPr>
                      </w:pPr>
                      <w:r>
                        <w:rPr>
                          <w:rFonts w:hint="eastAsia"/>
                          <w:sz w:val="24"/>
                        </w:rPr>
                        <w:t>对质量、技术</w:t>
                      </w:r>
                    </w:p>
                    <w:p>
                      <w:pPr>
                        <w:rPr>
                          <w:sz w:val="24"/>
                        </w:rPr>
                      </w:pPr>
                      <w:r>
                        <w:rPr>
                          <w:rFonts w:hint="eastAsia"/>
                          <w:sz w:val="24"/>
                        </w:rPr>
                        <w:t>全面负责</w:t>
                      </w:r>
                    </w:p>
                  </w:txbxContent>
                </v:textbox>
              </v:shape>
            </w:pict>
          </mc:Fallback>
        </mc:AlternateContent>
      </w:r>
      <w:r>
        <w:rPr>
          <w:rFonts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180975</wp:posOffset>
                </wp:positionH>
                <wp:positionV relativeFrom="paragraph">
                  <wp:posOffset>68580</wp:posOffset>
                </wp:positionV>
                <wp:extent cx="685800" cy="891540"/>
                <wp:effectExtent l="4445" t="4445" r="14605" b="18415"/>
                <wp:wrapNone/>
                <wp:docPr id="85" name="椭圆 85"/>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工程部</w:t>
                            </w:r>
                          </w:p>
                        </w:txbxContent>
                      </wps:txbx>
                      <wps:bodyPr vert="eaVert" upright="1"/>
                    </wps:wsp>
                  </a:graphicData>
                </a:graphic>
              </wp:anchor>
            </w:drawing>
          </mc:Choice>
          <mc:Fallback>
            <w:pict>
              <v:shape id="_x0000_s1026" o:spid="_x0000_s1026" o:spt="3" type="#_x0000_t3" style="position:absolute;left:0pt;margin-left:14.25pt;margin-top:5.4pt;height:70.2pt;width:54pt;z-index:251675648;mso-width-relative:page;mso-height-relative:page;" fillcolor="#FFFFFF" filled="t" stroked="t" coordsize="21600,21600" o:gfxdata="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4uhgvVAAAACQEAAA8AAAAAAAAAAQAgAAAAIgAAAGRy&#10;cy9kb3ducmV2LnhtbFBLAQIUABQAAAAIAIdO4kCADTcYCAIAADEEAAAOAAAAAAAAAAEAIAAAACQB&#10;AABkcnMvZTJvRG9jLnhtbFBLBQYAAAAABgAGAFkBAACeBQAAAAA=&#10;">
                <v:fill on="t" focussize="0,0"/>
                <v:stroke color="#000000" joinstyle="round"/>
                <v:imagedata o:title=""/>
                <o:lock v:ext="edit" aspectratio="f"/>
                <v:textbox style="layout-flow:vertical-ideographic;">
                  <w:txbxContent>
                    <w:p>
                      <w:pPr>
                        <w:rPr>
                          <w:sz w:val="28"/>
                        </w:rPr>
                      </w:pPr>
                      <w:r>
                        <w:rPr>
                          <w:rFonts w:hint="eastAsia"/>
                          <w:sz w:val="28"/>
                        </w:rPr>
                        <w:t>工程部</w:t>
                      </w:r>
                    </w:p>
                  </w:txbxContent>
                </v:textbox>
              </v:shape>
            </w:pict>
          </mc:Fallback>
        </mc:AlternateContent>
      </w:r>
    </w:p>
    <w:p>
      <w:pPr>
        <w:spacing w:line="440" w:lineRule="exact"/>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r>
        <w:rPr>
          <w:rFonts w:ascii="宋体" w:hAnsi="宋体"/>
          <w:sz w:val="28"/>
          <w:szCs w:val="28"/>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12700</wp:posOffset>
                </wp:positionV>
                <wp:extent cx="1371600" cy="644525"/>
                <wp:effectExtent l="4445" t="4445" r="14605" b="17780"/>
                <wp:wrapNone/>
                <wp:docPr id="86" name="椭圆 86"/>
                <wp:cNvGraphicFramePr/>
                <a:graphic xmlns:a="http://schemas.openxmlformats.org/drawingml/2006/main">
                  <a:graphicData uri="http://schemas.microsoft.com/office/word/2010/wordprocessingShape">
                    <wps:wsp>
                      <wps:cNvSpPr/>
                      <wps:spPr>
                        <a:xfrm>
                          <a:off x="0" y="0"/>
                          <a:ext cx="1371600" cy="644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技术部</w:t>
                            </w:r>
                          </w:p>
                        </w:txbxContent>
                      </wps:txbx>
                      <wps:bodyPr upright="1"/>
                    </wps:wsp>
                  </a:graphicData>
                </a:graphic>
              </wp:anchor>
            </w:drawing>
          </mc:Choice>
          <mc:Fallback>
            <w:pict>
              <v:shape id="_x0000_s1026" o:spid="_x0000_s1026" o:spt="3" type="#_x0000_t3" style="position:absolute;left:0pt;margin-left:162pt;margin-top:1pt;height:50.75pt;width:108pt;z-index:251699200;mso-width-relative:page;mso-height-relative:page;" fillcolor="#FFFFFF" filled="t" stroked="t" coordsize="21600,21600" o:gfxdata="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KM0PNcAAAAJAQAADwAAAAAAAAABACAAAAAiAAAAZHJzL2Rvd25y&#10;ZXYueG1sUEsBAhQAFAAAAAgAh07iQIULAaf/AQAAJAQAAA4AAAAAAAAAAQAgAAAAJgEAAGRycy9l&#10;Mm9Eb2MueG1sUEsFBgAAAAAGAAYAWQEAAJcFAAAAAA==&#10;">
                <v:fill on="t" focussize="0,0"/>
                <v:stroke color="#000000" joinstyle="round"/>
                <v:imagedata o:title=""/>
                <o:lock v:ext="edit" aspectratio="f"/>
                <v:textbox>
                  <w:txbxContent>
                    <w:p>
                      <w:pPr>
                        <w:jc w:val="center"/>
                        <w:rPr>
                          <w:sz w:val="28"/>
                          <w:szCs w:val="28"/>
                        </w:rPr>
                      </w:pPr>
                      <w:r>
                        <w:rPr>
                          <w:rFonts w:hint="eastAsia"/>
                          <w:sz w:val="28"/>
                          <w:szCs w:val="28"/>
                        </w:rPr>
                        <w:t>技术部</w:t>
                      </w:r>
                    </w:p>
                  </w:txbxContent>
                </v:textbox>
              </v:shape>
            </w:pict>
          </mc:Fallback>
        </mc:AlternateContent>
      </w:r>
      <w:r>
        <w:rPr>
          <w:rFonts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2733675</wp:posOffset>
                </wp:positionH>
                <wp:positionV relativeFrom="paragraph">
                  <wp:posOffset>637540</wp:posOffset>
                </wp:positionV>
                <wp:extent cx="0" cy="49530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50.2pt;height:39pt;width:0pt;z-index:251676672;mso-width-relative:page;mso-height-relative:page;" filled="f" stroked="t" coordsize="21600,21600" o:gfxdata="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X9Gklgw&#10;dOO3H799//D5x80nWm+/fmEUIZkGjxVlX9l1OO7Qr0PivG+DSX9iw/ZZ2sNJWrmPTIxOQd4nF/PH&#10;ZYYrzud8wPhSOsOSUXOtbCINFexeYaRalPorJbm1ZUPNL+azOWcCaAJbunkyjScWaLt8Fp1WzbXS&#10;Op3A0G2udGA7SFOQv8SIcP9IS0VWgP2Yl0PjfPQSmhe2YfHgSR5Lz4KnFoxsONOSXlGyCBCqCEqf&#10;M2NQYDv9j2wqry11kYQdpUzWxjUHupGtD6rrSY1p7jRFaAJyz8dpTSP2+z4j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erwk2QAAAAsBAAAPAAAAAAAAAAEAIAAAACIAAABkcnMvZG93bnJl&#10;di54bWxQSwECFAAUAAAACACHTuJADzLonP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1485900</wp:posOffset>
                </wp:positionH>
                <wp:positionV relativeFrom="paragraph">
                  <wp:posOffset>1155700</wp:posOffset>
                </wp:positionV>
                <wp:extent cx="262890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91pt;height:0pt;width:207pt;z-index:251688960;mso-width-relative:page;mso-height-relative:page;" filled="f" stroked="t" coordsize="21600,21600" o:gfxdata="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Ro40nVAAAACwEAAA8AAAAAAAAAAQAgAAAAIgAAAGRycy9kb3ducmV2LnhtbFBLAQIU&#10;ABQAAAAIAIdO4kBP21FR9gEAAOYDAAAOAAAAAAAAAAEAIAAAACQ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878205</wp:posOffset>
                </wp:positionV>
                <wp:extent cx="1828800" cy="693420"/>
                <wp:effectExtent l="0" t="0" r="0" b="11430"/>
                <wp:wrapNone/>
                <wp:docPr id="71" name="文本框 71"/>
                <wp:cNvGraphicFramePr/>
                <a:graphic xmlns:a="http://schemas.openxmlformats.org/drawingml/2006/main">
                  <a:graphicData uri="http://schemas.microsoft.com/office/word/2010/wordprocessingShape">
                    <wps:wsp>
                      <wps:cNvSpPr txBox="1"/>
                      <wps:spPr>
                        <a:xfrm>
                          <a:off x="0" y="0"/>
                          <a:ext cx="1828800" cy="693420"/>
                        </a:xfrm>
                        <a:prstGeom prst="rect">
                          <a:avLst/>
                        </a:prstGeom>
                        <a:solidFill>
                          <a:srgbClr val="FFFFFF"/>
                        </a:solidFill>
                        <a:ln w="9525">
                          <a:noFill/>
                        </a:ln>
                      </wps:spPr>
                      <wps:txbx>
                        <w:txbxContent>
                          <w:p>
                            <w:pPr>
                              <w:rPr>
                                <w:sz w:val="24"/>
                              </w:rPr>
                            </w:pPr>
                            <w:r>
                              <w:rPr>
                                <w:rFonts w:hint="eastAsia"/>
                                <w:sz w:val="24"/>
                              </w:rPr>
                              <w:t>使工程所用材料、设备及施工质量有合同保障，并监督实施</w:t>
                            </w:r>
                          </w:p>
                        </w:txbxContent>
                      </wps:txbx>
                      <wps:bodyPr upright="1"/>
                    </wps:wsp>
                  </a:graphicData>
                </a:graphic>
              </wp:anchor>
            </w:drawing>
          </mc:Choice>
          <mc:Fallback>
            <w:pict>
              <v:shape id="_x0000_s1026" o:spid="_x0000_s1026" o:spt="202" type="#_x0000_t202" style="position:absolute;left:0pt;margin-left:324pt;margin-top:69.15pt;height:54.6pt;width:144pt;z-index:251689984;mso-width-relative:page;mso-height-relative:page;" fillcolor="#FFFFFF" filled="t" stroked="f" coordsize="21600,21600" o:gfxdata="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nFlHPZAAAACwEAAA8AAAAAAAAAAQAgAAAAIgAAAGRy&#10;cy9kb3ducmV2LnhtbFBLAQIUABQAAAAIAIdO4kC2N8+IywEAAIIDAAAOAAAAAAAAAAEAIAAAACgB&#10;AABkcnMvZTJvRG9jLnhtbFBLBQYAAAAABgAGAFkBAABlBQAAAAA=&#10;">
                <v:fill on="t" focussize="0,0"/>
                <v:stroke on="f"/>
                <v:imagedata o:title=""/>
                <o:lock v:ext="edit" aspectratio="f"/>
                <v:textbox>
                  <w:txbxContent>
                    <w:p>
                      <w:pPr>
                        <w:rPr>
                          <w:sz w:val="24"/>
                        </w:rPr>
                      </w:pPr>
                      <w:r>
                        <w:rPr>
                          <w:rFonts w:hint="eastAsia"/>
                          <w:sz w:val="24"/>
                        </w:rPr>
                        <w:t>使工程所用材料、设备及施工质量有合同保障，并监督实施</w:t>
                      </w:r>
                    </w:p>
                  </w:txbxContent>
                </v:textbox>
              </v:shape>
            </w:pict>
          </mc:Fallback>
        </mc:AlternateContent>
      </w:r>
      <w:r>
        <w:rPr>
          <w:rFonts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878205</wp:posOffset>
                </wp:positionV>
                <wp:extent cx="1600200" cy="594360"/>
                <wp:effectExtent l="0" t="0" r="0" b="15240"/>
                <wp:wrapNone/>
                <wp:docPr id="72" name="文本框 72"/>
                <wp:cNvGraphicFramePr/>
                <a:graphic xmlns:a="http://schemas.openxmlformats.org/drawingml/2006/main">
                  <a:graphicData uri="http://schemas.microsoft.com/office/word/2010/wordprocessingShape">
                    <wps:wsp>
                      <wps:cNvSpPr txBox="1"/>
                      <wps:spPr>
                        <a:xfrm>
                          <a:off x="0" y="0"/>
                          <a:ext cx="1600200" cy="594360"/>
                        </a:xfrm>
                        <a:prstGeom prst="rect">
                          <a:avLst/>
                        </a:prstGeom>
                        <a:solidFill>
                          <a:srgbClr val="FFFFFF"/>
                        </a:solidFill>
                        <a:ln w="9525">
                          <a:noFill/>
                        </a:ln>
                      </wps:spPr>
                      <wps:txbx>
                        <w:txbxContent>
                          <w:p>
                            <w:pPr>
                              <w:rPr>
                                <w:sz w:val="24"/>
                              </w:rPr>
                            </w:pPr>
                            <w:r>
                              <w:rPr>
                                <w:rFonts w:hint="eastAsia"/>
                                <w:sz w:val="24"/>
                              </w:rPr>
                              <w:t>保证合格材料控制过程质量实现过程精品</w:t>
                            </w:r>
                          </w:p>
                        </w:txbxContent>
                      </wps:txbx>
                      <wps:bodyPr upright="1"/>
                    </wps:wsp>
                  </a:graphicData>
                </a:graphic>
              </wp:anchor>
            </w:drawing>
          </mc:Choice>
          <mc:Fallback>
            <w:pict>
              <v:shape id="_x0000_s1026" o:spid="_x0000_s1026" o:spt="202" type="#_x0000_t202" style="position:absolute;left:0pt;margin-left:0pt;margin-top:69.15pt;height:46.8pt;width:126pt;z-index:251691008;mso-width-relative:page;mso-height-relative:page;" fillcolor="#FFFFFF" filled="t" stroked="f" coordsize="21600,21600" o:gfxdata="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8n9PPWAAAACAEAAA8AAAAAAAAAAQAgAAAAIgAAAGRycy9k&#10;b3ducmV2LnhtbFBLAQIUABQAAAAIAIdO4kBX8kIoywEAAIIDAAAOAAAAAAAAAAEAIAAAACUBAABk&#10;cnMvZTJvRG9jLnhtbFBLBQYAAAAABgAGAFkBAABiBQAAAAA=&#10;">
                <v:fill on="t" focussize="0,0"/>
                <v:stroke on="f"/>
                <v:imagedata o:title=""/>
                <o:lock v:ext="edit" aspectratio="f"/>
                <v:textbox>
                  <w:txbxContent>
                    <w:p>
                      <w:pPr>
                        <w:rPr>
                          <w:sz w:val="24"/>
                        </w:rPr>
                      </w:pPr>
                      <w:r>
                        <w:rPr>
                          <w:rFonts w:hint="eastAsia"/>
                          <w:sz w:val="24"/>
                        </w:rPr>
                        <w:t>保证合格材料控制过程质量实现过程精品</w:t>
                      </w:r>
                    </w:p>
                  </w:txbxContent>
                </v:textbox>
              </v:shape>
            </w:pict>
          </mc:Fallback>
        </mc:AlternateContent>
      </w: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22860</wp:posOffset>
                </wp:positionV>
                <wp:extent cx="685800" cy="297180"/>
                <wp:effectExtent l="0" t="0" r="0" b="7620"/>
                <wp:wrapNone/>
                <wp:docPr id="87" name="文本框 8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pPr>
                              <w:rPr>
                                <w:sz w:val="24"/>
                              </w:rPr>
                            </w:pPr>
                            <w:r>
                              <w:rPr>
                                <w:rFonts w:hint="eastAsia"/>
                                <w:sz w:val="24"/>
                              </w:rPr>
                              <w:t>技术部</w:t>
                            </w:r>
                          </w:p>
                        </w:txbxContent>
                      </wps:txbx>
                      <wps:bodyPr upright="1"/>
                    </wps:wsp>
                  </a:graphicData>
                </a:graphic>
              </wp:anchor>
            </w:drawing>
          </mc:Choice>
          <mc:Fallback>
            <w:pict>
              <v:shape id="_x0000_s1026" o:spid="_x0000_s1026" o:spt="202" type="#_x0000_t202" style="position:absolute;left:0pt;margin-left:189pt;margin-top:1.8pt;height:23.4pt;width:54pt;z-index:251684864;mso-width-relative:page;mso-height-relative:page;" fillcolor="#FFFFFF" filled="t" stroked="f" coordsize="21600,21600" o:gfxdata="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ces7tYAAAAIAQAADwAAAAAAAAABACAAAAAiAAAAZHJzL2Rv&#10;d25yZXYueG1sUEsBAhQAFAAAAAgAh07iQDQa3SPKAQAAgQMAAA4AAAAAAAAAAQAgAAAAJQEAAGRy&#10;cy9lMm9Eb2MueG1sUEsFBgAAAAAGAAYAWQEAAGEFAAAAAA==&#10;">
                <v:fill on="t" focussize="0,0"/>
                <v:stroke on="f"/>
                <v:imagedata o:title=""/>
                <o:lock v:ext="edit" aspectratio="f"/>
                <v:textbox>
                  <w:txbxContent>
                    <w:p>
                      <w:pPr>
                        <w:rPr>
                          <w:sz w:val="24"/>
                        </w:rPr>
                      </w:pPr>
                      <w:r>
                        <w:rPr>
                          <w:rFonts w:hint="eastAsia"/>
                          <w:sz w:val="24"/>
                        </w:rPr>
                        <w:t>技术部</w:t>
                      </w:r>
                    </w:p>
                  </w:txbxContent>
                </v:textbox>
              </v:shape>
            </w:pict>
          </mc:Fallback>
        </mc:AlternateContent>
      </w:r>
    </w:p>
    <w:p>
      <w:pPr>
        <w:spacing w:line="440" w:lineRule="exact"/>
        <w:rPr>
          <w:rFonts w:ascii="宋体" w:hAnsi="宋体"/>
          <w:sz w:val="28"/>
          <w:szCs w:val="28"/>
        </w:rPr>
      </w:pPr>
      <w:r>
        <w:rPr>
          <w:rFonts w:hint="eastAsia" w:ascii="宋体" w:hAnsi="宋体"/>
          <w:sz w:val="28"/>
          <w:szCs w:val="28"/>
        </w:rPr>
        <w:t xml:space="preserve">    </w:t>
      </w:r>
    </w:p>
    <w:p>
      <w:pPr>
        <w:tabs>
          <w:tab w:val="left" w:pos="6915"/>
        </w:tabs>
        <w:spacing w:line="440" w:lineRule="exact"/>
        <w:rPr>
          <w:rFonts w:ascii="宋体" w:hAnsi="宋体"/>
          <w:sz w:val="28"/>
          <w:szCs w:val="28"/>
        </w:rPr>
      </w:pPr>
      <w:r>
        <w:rPr>
          <w:rFonts w:ascii="宋体" w:hAnsi="宋体"/>
          <w:sz w:val="28"/>
          <w:szCs w:val="28"/>
        </w:rPr>
        <w:tab/>
      </w:r>
    </w:p>
    <w:p>
      <w:pPr>
        <w:tabs>
          <w:tab w:val="left" w:pos="6915"/>
        </w:tabs>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38100</wp:posOffset>
                </wp:positionV>
                <wp:extent cx="914400" cy="297180"/>
                <wp:effectExtent l="4445" t="4445" r="14605" b="22225"/>
                <wp:wrapNone/>
                <wp:docPr id="89" name="矩形 89"/>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质量总监</w:t>
                            </w:r>
                          </w:p>
                        </w:txbxContent>
                      </wps:txbx>
                      <wps:bodyPr upright="1"/>
                    </wps:wsp>
                  </a:graphicData>
                </a:graphic>
              </wp:anchor>
            </w:drawing>
          </mc:Choice>
          <mc:Fallback>
            <w:pict>
              <v:rect id="_x0000_s1026" o:spid="_x0000_s1026" o:spt="1" style="position:absolute;left:0pt;margin-left:180pt;margin-top:3pt;height:23.4pt;width:72pt;z-index:251677696;mso-width-relative:page;mso-height-relative:page;" fillcolor="#FFFFFF" filled="t" stroked="t" coordsize="21600,21600" o:gfxdata="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OxnvWAAAACAEAAA8AAAAAAAAAAQAgAAAAIgAAAGRycy9k&#10;b3ducmV2LnhtbFBLAQIUABQAAAAIAIdO4kAidr8pBAIAACoEAAAOAAAAAAAAAAEAIAAAACUBAABk&#10;cnMvZTJvRG9jLnhtbFBLBQYAAAAABgAGAFkBAACbBQAAAAA=&#10;">
                <v:fill on="t" focussize="0,0"/>
                <v:stroke color="#000000" joinstyle="miter"/>
                <v:imagedata o:title=""/>
                <o:lock v:ext="edit" aspectratio="f"/>
                <v:textbox>
                  <w:txbxContent>
                    <w:p>
                      <w:pPr>
                        <w:rPr>
                          <w:sz w:val="24"/>
                        </w:rPr>
                      </w:pPr>
                      <w:r>
                        <w:rPr>
                          <w:rFonts w:hint="eastAsia"/>
                          <w:sz w:val="24"/>
                        </w:rPr>
                        <w:t>质量总监</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111760</wp:posOffset>
                </wp:positionV>
                <wp:extent cx="0" cy="297180"/>
                <wp:effectExtent l="38100" t="0" r="38100" b="7620"/>
                <wp:wrapNone/>
                <wp:docPr id="73" name="直接连接符 7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pt;height:23.4pt;width:0pt;z-index:251678720;mso-width-relative:page;mso-height-relative:page;" filled="f" stroked="t" coordsize="21600,21600" o:gfxdata="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cNhJ9kAAAAJAQAADwAAAAAAAAABACAAAAAiAAAAZHJzL2Rvd25y&#10;ZXYueG1sUEsBAhQAFAAAAAgAh07iQAsECk79AQAA6QMAAA4AAAAAAAAAAQAgAAAAKAEAAGRycy9l&#10;Mm9Eb2MueG1sUEsFBgAAAAAGAAYAWQEAAJc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1120140</wp:posOffset>
                </wp:positionV>
                <wp:extent cx="0" cy="297180"/>
                <wp:effectExtent l="38100" t="0" r="38100" b="7620"/>
                <wp:wrapNone/>
                <wp:docPr id="75" name="直接连接符 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2pt;height:23.4pt;width:0pt;z-index:251682816;mso-width-relative:page;mso-height-relative:page;" filled="f" stroked="t" coordsize="21600,21600" o:gfxdata="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qVt7aAAAACwEAAA8AAAAAAAAAAQAgAAAAIgAAAGRycy9kb3du&#10;cmV2LnhtbFBLAQIUABQAAAAIAIdO4kBmkYlm/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822960</wp:posOffset>
                </wp:positionV>
                <wp:extent cx="1143000" cy="297180"/>
                <wp:effectExtent l="4445" t="4445" r="14605" b="22225"/>
                <wp:wrapNone/>
                <wp:docPr id="76" name="矩形 76"/>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 xml:space="preserve">质量检查员  </w:t>
                            </w:r>
                          </w:p>
                        </w:txbxContent>
                      </wps:txbx>
                      <wps:bodyPr upright="1"/>
                    </wps:wsp>
                  </a:graphicData>
                </a:graphic>
              </wp:anchor>
            </w:drawing>
          </mc:Choice>
          <mc:Fallback>
            <w:pict>
              <v:rect id="_x0000_s1026" o:spid="_x0000_s1026" o:spt="1" style="position:absolute;left:0pt;margin-left:171pt;margin-top:64.8pt;height:23.4pt;width:90pt;z-index:251681792;mso-width-relative:page;mso-height-relative:page;" fillcolor="#FFFFFF" filled="t" stroked="t" coordsize="21600,21600" o:gfxdata="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Ziv/YAAAACwEAAA8AAAAAAAAAAQAgAAAAIgAAAGRy&#10;cy9kb3ducmV2LnhtbFBLAQIUABQAAAAIAIdO4kCH2GRKBQIAACsEAAAOAAAAAAAAAAEAIAAAACcB&#10;AABkcnMvZTJvRG9jLnhtbFBLBQYAAAAABgAGAFkBAACeBQAAAAA=&#10;">
                <v:fill on="t" focussize="0,0"/>
                <v:stroke color="#000000" joinstyle="miter"/>
                <v:imagedata o:title=""/>
                <o:lock v:ext="edit" aspectratio="f"/>
                <v:textbox>
                  <w:txbxContent>
                    <w:p>
                      <w:pPr>
                        <w:ind w:firstLine="240" w:firstLineChars="100"/>
                        <w:rPr>
                          <w:sz w:val="24"/>
                        </w:rPr>
                      </w:pPr>
                      <w:r>
                        <w:rPr>
                          <w:rFonts w:hint="eastAsia"/>
                          <w:sz w:val="24"/>
                        </w:rPr>
                        <w:t xml:space="preserve">质量检查员  </w:t>
                      </w:r>
                    </w:p>
                  </w:txbxContent>
                </v:textbox>
              </v:rect>
            </w:pict>
          </mc:Fallback>
        </mc:AlternateContent>
      </w:r>
      <w:r>
        <w:rPr>
          <w:rFonts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137160</wp:posOffset>
                </wp:positionV>
                <wp:extent cx="1485900" cy="396240"/>
                <wp:effectExtent l="4445" t="4445" r="14605" b="18415"/>
                <wp:wrapNone/>
                <wp:docPr id="77" name="矩形 77"/>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pPr>
                            <w:r>
                              <w:rPr>
                                <w:rFonts w:hint="eastAsia"/>
                                <w:sz w:val="24"/>
                              </w:rPr>
                              <w:t>各专业责任工程</w:t>
                            </w:r>
                            <w:r>
                              <w:rPr>
                                <w:rFonts w:hint="eastAsia"/>
                              </w:rPr>
                              <w:t>师</w:t>
                            </w:r>
                          </w:p>
                        </w:txbxContent>
                      </wps:txbx>
                      <wps:bodyPr upright="1"/>
                    </wps:wsp>
                  </a:graphicData>
                </a:graphic>
              </wp:anchor>
            </w:drawing>
          </mc:Choice>
          <mc:Fallback>
            <w:pict>
              <v:rect id="_x0000_s1026" o:spid="_x0000_s1026" o:spt="1" style="position:absolute;left:0pt;margin-left:162pt;margin-top:10.8pt;height:31.2pt;width:117pt;z-index:251679744;mso-width-relative:page;mso-height-relative:page;" fillcolor="#FFFFFF" filled="t" stroked="t" coordsize="21600,21600" o:gfxdata="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7nc/XAAAACQEAAA8AAAAAAAAAAQAgAAAAIgAAAGRy&#10;cy9kb3ducmV2LnhtbFBLAQIUABQAAAAIAIdO4kAnmNhZBgIAACsEAAAOAAAAAAAAAAEAIAAAACYB&#10;AABkcnMvZTJvRG9jLnhtbFBLBQYAAAAABgAGAFkBAACeBQAAAAA=&#10;">
                <v:fill on="t" focussize="0,0"/>
                <v:stroke color="#000000" joinstyle="miter"/>
                <v:imagedata o:title=""/>
                <o:lock v:ext="edit" aspectratio="f"/>
                <v:textbox>
                  <w:txbxContent>
                    <w:p>
                      <w:pPr>
                        <w:pStyle w:val="5"/>
                        <w:ind w:firstLine="0" w:firstLineChars="0"/>
                      </w:pPr>
                      <w:r>
                        <w:rPr>
                          <w:rFonts w:hint="eastAsia"/>
                          <w:sz w:val="24"/>
                        </w:rPr>
                        <w:t>各专业责任工程</w:t>
                      </w:r>
                      <w:r>
                        <w:rPr>
                          <w:rFonts w:hint="eastAsia"/>
                        </w:rPr>
                        <w:t>师</w:t>
                      </w:r>
                    </w:p>
                  </w:txbxContent>
                </v:textbox>
              </v:rect>
            </w:pict>
          </mc:Fallback>
        </mc:AlternateContent>
      </w: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1417320</wp:posOffset>
                </wp:positionV>
                <wp:extent cx="914400" cy="297180"/>
                <wp:effectExtent l="4445" t="4445" r="14605" b="22225"/>
                <wp:wrapNone/>
                <wp:docPr id="54" name="矩形 5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班组长</w:t>
                            </w:r>
                          </w:p>
                        </w:txbxContent>
                      </wps:txbx>
                      <wps:bodyPr upright="1"/>
                    </wps:wsp>
                  </a:graphicData>
                </a:graphic>
              </wp:anchor>
            </w:drawing>
          </mc:Choice>
          <mc:Fallback>
            <w:pict>
              <v:rect id="_x0000_s1026" o:spid="_x0000_s1026" o:spt="1" style="position:absolute;left:0pt;margin-left:180pt;margin-top:111.6pt;height:23.4pt;width:72pt;z-index:251683840;mso-width-relative:page;mso-height-relative:page;" fillcolor="#FFFFFF" filled="t" stroked="t" coordsize="21600,21600" o:gfxdata="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Jxm2NgAAAALAQAADwAAAAAAAAABACAAAAAiAAAAZHJz&#10;L2Rvd25yZXYueG1sUEsBAhQAFAAAAAgAh07iQGcYqKQEAgAAKgQAAA4AAAAAAAAAAQAgAAAAJwEA&#10;AGRycy9lMm9Eb2MueG1sUEsFBgAAAAAGAAYAWQEAAJ0FAAAAAA==&#10;">
                <v:fill on="t" focussize="0,0"/>
                <v:stroke color="#000000" joinstyle="miter"/>
                <v:imagedata o:title=""/>
                <o:lock v:ext="edit" aspectratio="f"/>
                <v:textbox>
                  <w:txbxContent>
                    <w:p>
                      <w:pPr>
                        <w:ind w:firstLine="240" w:firstLineChars="100"/>
                        <w:rPr>
                          <w:sz w:val="24"/>
                        </w:rPr>
                      </w:pPr>
                      <w:r>
                        <w:rPr>
                          <w:rFonts w:hint="eastAsia"/>
                          <w:sz w:val="24"/>
                        </w:rPr>
                        <w:t>班组长</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246380</wp:posOffset>
                </wp:positionV>
                <wp:extent cx="0" cy="297180"/>
                <wp:effectExtent l="38100" t="0" r="38100" b="7620"/>
                <wp:wrapNone/>
                <wp:docPr id="55" name="直接连接符 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9.4pt;height:23.4pt;width:0pt;z-index:251680768;mso-width-relative:page;mso-height-relative:page;" filled="f" stroked="t" coordsize="21600,21600" o:gfxdata="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jel02QAAAAkBAAAPAAAAAAAAAAEAIAAAACIAAABkcnMvZG93bnJl&#10;di54bWxQSwECFAAUAAAACACHTuJAtuSQd/wBAADpAwAADgAAAAAAAAABACAAAAAoAQAAZHJzL2Uy&#10;b0RvYy54bWxQSwUGAAAAAAYABgBZAQAAlg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360" w:lineRule="auto"/>
        <w:rPr>
          <w:rFonts w:ascii="宋体" w:hAnsi="宋体"/>
          <w:sz w:val="24"/>
        </w:rPr>
      </w:pPr>
    </w:p>
    <w:p>
      <w:pPr>
        <w:pStyle w:val="6"/>
        <w:spacing w:line="360" w:lineRule="auto"/>
        <w:ind w:firstLine="480" w:firstLineChars="200"/>
        <w:rPr>
          <w:rFonts w:hAnsi="宋体"/>
          <w:sz w:val="24"/>
          <w:szCs w:val="24"/>
        </w:rPr>
      </w:pPr>
      <w:bookmarkStart w:id="145" w:name="_Toc11480319"/>
      <w:bookmarkStart w:id="146" w:name="_Toc38701630"/>
      <w:bookmarkStart w:id="147" w:name="_Toc20013656"/>
      <w:bookmarkStart w:id="148" w:name="_Toc37928660"/>
      <w:r>
        <w:rPr>
          <w:rFonts w:hint="eastAsia" w:hAnsi="宋体"/>
          <w:sz w:val="24"/>
          <w:szCs w:val="24"/>
        </w:rPr>
        <w:t>二、施工进度</w:t>
      </w:r>
      <w:r>
        <w:rPr>
          <w:rFonts w:hAnsi="宋体"/>
          <w:sz w:val="24"/>
          <w:szCs w:val="24"/>
        </w:rPr>
        <w:t>管理</w:t>
      </w:r>
      <w:bookmarkEnd w:id="145"/>
      <w:bookmarkEnd w:id="146"/>
      <w:bookmarkEnd w:id="147"/>
      <w:bookmarkEnd w:id="148"/>
    </w:p>
    <w:p>
      <w:pPr>
        <w:pStyle w:val="6"/>
        <w:spacing w:line="360" w:lineRule="auto"/>
        <w:ind w:firstLine="480" w:firstLineChars="200"/>
        <w:rPr>
          <w:rFonts w:hAnsi="宋体"/>
          <w:sz w:val="24"/>
          <w:szCs w:val="24"/>
        </w:rPr>
      </w:pPr>
      <w:r>
        <w:rPr>
          <w:rFonts w:hint="eastAsia" w:hAnsi="宋体"/>
          <w:sz w:val="24"/>
          <w:szCs w:val="24"/>
        </w:rPr>
        <w:t>作为总包单位，将根据现场施工情况向业主和分包提供阶段性进度计划，作为控制进度计划的依据。所有进度计划清楚标明各施工单位工作内容，包括甲方制定材料（设备）的进场时间。项目部在编制这些计划时将与业主和监理达成一致意见后，各相关单位会签执行。</w:t>
      </w:r>
    </w:p>
    <w:p>
      <w:pPr>
        <w:pStyle w:val="6"/>
        <w:spacing w:line="360" w:lineRule="auto"/>
        <w:ind w:firstLine="480" w:firstLineChars="200"/>
        <w:rPr>
          <w:rFonts w:hAnsi="宋体"/>
          <w:sz w:val="24"/>
          <w:szCs w:val="24"/>
        </w:rPr>
      </w:pPr>
      <w:bookmarkStart w:id="149" w:name="_Toc38701631"/>
      <w:bookmarkStart w:id="150" w:name="_Toc37928661"/>
      <w:bookmarkStart w:id="151" w:name="_Toc20013657"/>
      <w:bookmarkStart w:id="152" w:name="_Toc11480320"/>
      <w:r>
        <w:rPr>
          <w:rFonts w:hint="eastAsia" w:hAnsi="宋体"/>
          <w:sz w:val="24"/>
          <w:szCs w:val="24"/>
        </w:rPr>
        <w:t>三、</w:t>
      </w:r>
      <w:r>
        <w:rPr>
          <w:rFonts w:hAnsi="宋体"/>
          <w:sz w:val="24"/>
          <w:szCs w:val="24"/>
        </w:rPr>
        <w:t>安全管理</w:t>
      </w:r>
      <w:bookmarkEnd w:id="149"/>
      <w:bookmarkEnd w:id="150"/>
      <w:bookmarkEnd w:id="151"/>
      <w:bookmarkEnd w:id="152"/>
    </w:p>
    <w:p>
      <w:pPr>
        <w:pStyle w:val="6"/>
        <w:spacing w:line="360" w:lineRule="auto"/>
        <w:ind w:firstLine="480" w:firstLineChars="200"/>
        <w:rPr>
          <w:rFonts w:hAnsi="宋体"/>
          <w:sz w:val="24"/>
          <w:szCs w:val="24"/>
        </w:rPr>
      </w:pPr>
      <w:r>
        <w:rPr>
          <w:rFonts w:hint="eastAsia" w:hAnsi="宋体"/>
          <w:sz w:val="24"/>
          <w:szCs w:val="24"/>
        </w:rPr>
        <w:t>本工程的安全管理目标为杜绝死亡及重大伤亡事故，创</w:t>
      </w:r>
      <w:r>
        <w:rPr>
          <w:rFonts w:hint="eastAsia" w:hAnsi="宋体"/>
          <w:color w:val="FF0000"/>
          <w:sz w:val="24"/>
          <w:szCs w:val="24"/>
        </w:rPr>
        <w:t>温州</w:t>
      </w:r>
      <w:r>
        <w:rPr>
          <w:rFonts w:hint="eastAsia" w:hAnsi="宋体"/>
          <w:sz w:val="24"/>
          <w:szCs w:val="24"/>
        </w:rPr>
        <w:t>市“安全文明工地</w:t>
      </w:r>
      <w:r>
        <w:rPr>
          <w:rFonts w:hAnsi="宋体"/>
          <w:sz w:val="24"/>
          <w:szCs w:val="24"/>
        </w:rPr>
        <w:t>”，项目要认真遵守《公司安全管理手册》和国家、</w:t>
      </w:r>
      <w:r>
        <w:rPr>
          <w:rFonts w:hint="eastAsia" w:hAnsi="宋体"/>
          <w:color w:val="FF0000"/>
          <w:sz w:val="24"/>
          <w:szCs w:val="24"/>
        </w:rPr>
        <w:t>温州</w:t>
      </w:r>
      <w:r>
        <w:rPr>
          <w:rFonts w:hAnsi="宋体"/>
          <w:sz w:val="24"/>
          <w:szCs w:val="24"/>
        </w:rPr>
        <w:t>市及有关工程所在地的有关安全管理规定，有针对性地制定本工程安全管理措施。</w:t>
      </w:r>
      <w:r>
        <w:rPr>
          <w:rFonts w:hint="eastAsia" w:hAnsi="宋体"/>
          <w:sz w:val="24"/>
          <w:szCs w:val="24"/>
        </w:rPr>
        <w:t>包括进场安全教育、安全学习，施工中的安全交底、安全例会、安全设施管理、安全检查落实和安全生产控制。</w:t>
      </w:r>
    </w:p>
    <w:p>
      <w:pPr>
        <w:pStyle w:val="6"/>
        <w:spacing w:line="360" w:lineRule="auto"/>
        <w:ind w:firstLine="480" w:firstLineChars="200"/>
        <w:rPr>
          <w:rFonts w:hAnsi="宋体"/>
          <w:sz w:val="24"/>
          <w:szCs w:val="24"/>
        </w:rPr>
      </w:pPr>
      <w:bookmarkStart w:id="153" w:name="_Toc38701632"/>
      <w:bookmarkStart w:id="154" w:name="_Toc37928662"/>
      <w:bookmarkStart w:id="155" w:name="_Toc11480321"/>
      <w:bookmarkStart w:id="156" w:name="_Toc20013658"/>
      <w:r>
        <w:rPr>
          <w:rFonts w:hint="eastAsia" w:hAnsi="宋体"/>
          <w:sz w:val="24"/>
          <w:szCs w:val="24"/>
        </w:rPr>
        <w:t>四、</w:t>
      </w:r>
      <w:r>
        <w:rPr>
          <w:rFonts w:hAnsi="宋体"/>
          <w:sz w:val="24"/>
          <w:szCs w:val="24"/>
        </w:rPr>
        <w:t>工程技术管理</w:t>
      </w:r>
      <w:bookmarkEnd w:id="153"/>
      <w:bookmarkEnd w:id="154"/>
      <w:bookmarkEnd w:id="155"/>
      <w:bookmarkEnd w:id="156"/>
    </w:p>
    <w:p>
      <w:pPr>
        <w:pStyle w:val="6"/>
        <w:spacing w:line="360" w:lineRule="auto"/>
        <w:ind w:firstLine="480" w:firstLineChars="200"/>
        <w:rPr>
          <w:rFonts w:hAnsi="宋体"/>
          <w:sz w:val="24"/>
          <w:szCs w:val="24"/>
        </w:rPr>
      </w:pPr>
      <w:r>
        <w:rPr>
          <w:rFonts w:hint="eastAsia" w:hAnsi="宋体"/>
          <w:sz w:val="24"/>
          <w:szCs w:val="24"/>
        </w:rPr>
        <w:t>（一）技术文件编制和呈报</w:t>
      </w:r>
    </w:p>
    <w:p>
      <w:pPr>
        <w:pStyle w:val="6"/>
        <w:spacing w:line="360" w:lineRule="auto"/>
        <w:ind w:firstLine="480" w:firstLineChars="200"/>
        <w:rPr>
          <w:rFonts w:hAnsi="宋体"/>
          <w:sz w:val="24"/>
          <w:szCs w:val="24"/>
        </w:rPr>
      </w:pPr>
      <w:r>
        <w:rPr>
          <w:rFonts w:hint="eastAsia" w:hAnsi="宋体"/>
          <w:sz w:val="24"/>
          <w:szCs w:val="24"/>
        </w:rPr>
        <w:t>1、技术标或施工方案：本工程将由项目部技术组负责编制技术标，项目总工组织技术部的方案工程师编制重点分部、分项工程施工方案及一般分部、分项工程的工序作法文件，以保证每个施工步骤都按程序文件来操作。</w:t>
      </w:r>
    </w:p>
    <w:p>
      <w:pPr>
        <w:pStyle w:val="6"/>
        <w:spacing w:line="360" w:lineRule="auto"/>
        <w:ind w:firstLine="480" w:firstLineChars="200"/>
        <w:rPr>
          <w:rFonts w:hAnsi="宋体"/>
          <w:sz w:val="24"/>
          <w:szCs w:val="24"/>
        </w:rPr>
      </w:pPr>
      <w:r>
        <w:rPr>
          <w:rFonts w:hint="eastAsia" w:hAnsi="宋体"/>
          <w:sz w:val="24"/>
          <w:szCs w:val="24"/>
        </w:rPr>
        <w:t>2、技术交底：交底应包括施组、方案交底及施工操作技术交底。施工操作技术交底应对施工操作有较强指导性，即突出针对性和可操作性。施工操作应详细介绍分项工程关键、重点、难点工序的施工要求和方法，并涵盖材料要求、机具、作业条件、质量标准、成品保护等各方面内容。施工操作技术交底必须在施工前逐层进行。</w:t>
      </w:r>
    </w:p>
    <w:p>
      <w:pPr>
        <w:pStyle w:val="6"/>
        <w:spacing w:line="360" w:lineRule="auto"/>
        <w:ind w:firstLine="480" w:firstLineChars="200"/>
        <w:rPr>
          <w:rFonts w:hAnsi="宋体"/>
          <w:sz w:val="24"/>
          <w:szCs w:val="24"/>
        </w:rPr>
      </w:pPr>
      <w:r>
        <w:rPr>
          <w:rFonts w:hint="eastAsia" w:hAnsi="宋体"/>
          <w:sz w:val="24"/>
          <w:szCs w:val="24"/>
        </w:rPr>
        <w:t>（二）图纸会审及变更洽商</w:t>
      </w:r>
    </w:p>
    <w:p>
      <w:pPr>
        <w:pStyle w:val="6"/>
        <w:spacing w:line="360" w:lineRule="auto"/>
        <w:ind w:firstLine="480" w:firstLineChars="200"/>
        <w:rPr>
          <w:rFonts w:hAnsi="宋体"/>
          <w:sz w:val="24"/>
          <w:szCs w:val="24"/>
        </w:rPr>
      </w:pPr>
      <w:r>
        <w:rPr>
          <w:rFonts w:hint="eastAsia" w:hAnsi="宋体"/>
          <w:sz w:val="24"/>
          <w:szCs w:val="24"/>
        </w:rPr>
        <w:t>1、图纸会审及设计较低：分包单位在收到正式施工图纸后，应第一时间组织人员进行图纸审核，图纸会审及设计答疑、交底由分包单位向总包单位提出申请，总包协调相关单位组织进行。图纸会审后，分包单位应及时办理图纸会审纪录，以作为施工正式依据文件。</w:t>
      </w:r>
    </w:p>
    <w:p>
      <w:pPr>
        <w:pStyle w:val="6"/>
        <w:spacing w:line="360" w:lineRule="auto"/>
        <w:ind w:firstLine="480" w:firstLineChars="200"/>
        <w:rPr>
          <w:rFonts w:hAnsi="宋体"/>
          <w:sz w:val="24"/>
          <w:szCs w:val="24"/>
        </w:rPr>
      </w:pPr>
      <w:r>
        <w:rPr>
          <w:rFonts w:hint="eastAsia" w:hAnsi="宋体"/>
          <w:sz w:val="24"/>
          <w:szCs w:val="24"/>
        </w:rPr>
        <w:t>2、变更洽商：变更洽商分为设计变更申请、记录及施工变更申请、记录四种形式。其中前两种为设计方突出的图纸变更问题，后两种为施工方提出或记录的图纸变更问题。申请表签字齐全后即可施工但不作为结算依据，记录表具有施工及结算的双重效力。施工过程中大量发生的是设计变更申请表及施工洽商记录表。有关图纸等设计疑问，分包必须第一时间通报总包技术部，总包将以电话、函件、设计协调会等途径，参与并协助解决落实。设计问题明确后，由分包单位编制施工变更纪录文件，经总包签字后，由分包单位按照设计、监理、业主的次序逐一寻求签字认可，并报送业主档案室编号下发（只有业主编号归档后方可生效）。所有正式变更文件均由总包方发放至分包方执行。</w:t>
      </w:r>
    </w:p>
    <w:p>
      <w:pPr>
        <w:pStyle w:val="6"/>
        <w:spacing w:line="360" w:lineRule="auto"/>
        <w:ind w:firstLine="480" w:firstLineChars="200"/>
        <w:rPr>
          <w:rFonts w:hAnsi="宋体"/>
          <w:sz w:val="24"/>
          <w:szCs w:val="24"/>
        </w:rPr>
      </w:pPr>
      <w:r>
        <w:rPr>
          <w:rFonts w:hint="eastAsia" w:hAnsi="宋体"/>
          <w:sz w:val="24"/>
          <w:szCs w:val="24"/>
        </w:rPr>
        <w:t>3、分包应在施工前，仔细审核图纸，尽可能早提出设计疑问，以预留合理时间解决，保障工程顺利进行。</w:t>
      </w:r>
    </w:p>
    <w:p>
      <w:pPr>
        <w:pStyle w:val="6"/>
        <w:spacing w:line="360" w:lineRule="auto"/>
        <w:ind w:firstLine="480" w:firstLineChars="200"/>
        <w:rPr>
          <w:rFonts w:hAnsi="宋体"/>
          <w:sz w:val="24"/>
          <w:szCs w:val="24"/>
        </w:rPr>
      </w:pPr>
      <w:r>
        <w:rPr>
          <w:rFonts w:hint="eastAsia" w:hAnsi="宋体"/>
          <w:sz w:val="24"/>
          <w:szCs w:val="24"/>
        </w:rPr>
        <w:t>（三）工程资料编制及往来文件管理</w:t>
      </w:r>
    </w:p>
    <w:p>
      <w:pPr>
        <w:pStyle w:val="6"/>
        <w:spacing w:line="360" w:lineRule="auto"/>
        <w:ind w:firstLine="480" w:firstLineChars="200"/>
        <w:rPr>
          <w:rFonts w:hAnsi="宋体"/>
          <w:sz w:val="24"/>
          <w:szCs w:val="24"/>
        </w:rPr>
      </w:pPr>
      <w:r>
        <w:rPr>
          <w:rFonts w:hint="eastAsia" w:hAnsi="宋体"/>
          <w:sz w:val="24"/>
          <w:szCs w:val="24"/>
        </w:rPr>
        <w:t>1、工程资料必须按照</w:t>
      </w:r>
      <w:r>
        <w:rPr>
          <w:rFonts w:hint="eastAsia" w:hAnsi="宋体"/>
          <w:color w:val="FF0000"/>
          <w:sz w:val="24"/>
          <w:szCs w:val="24"/>
        </w:rPr>
        <w:t>温州</w:t>
      </w:r>
      <w:r>
        <w:rPr>
          <w:rFonts w:hint="eastAsia" w:hAnsi="宋体"/>
          <w:sz w:val="24"/>
          <w:szCs w:val="24"/>
        </w:rPr>
        <w:t>市地方标准《建筑工程资料管理规程》（DBJ01-51-2003）的要求编制，并符合相关规范、法规的要求。资料必须真实、有效、同步，并无遗漏项目。总包技术部将不定期的对分包资料进行检查，当不符合相关要求时，依据总包管理规程酌情处罚。当某项施工内容的资料编制要求在相关文件内无详细规定时，由总包咨询政府相关部门予以明确。工程资料的编制尚应满足合同文件要求，如资料移交及竣工图绘制等。</w:t>
      </w:r>
    </w:p>
    <w:p>
      <w:pPr>
        <w:pStyle w:val="6"/>
        <w:spacing w:line="360" w:lineRule="auto"/>
        <w:ind w:firstLine="480" w:firstLineChars="200"/>
        <w:rPr>
          <w:rFonts w:hAnsi="宋体"/>
          <w:sz w:val="24"/>
          <w:szCs w:val="24"/>
        </w:rPr>
      </w:pPr>
      <w:r>
        <w:rPr>
          <w:rFonts w:hint="eastAsia" w:hAnsi="宋体"/>
          <w:sz w:val="24"/>
          <w:szCs w:val="24"/>
        </w:rPr>
        <w:t>2、往来文件资料管理：总承包单位对分包单位负全面管理责任，分包单位的一切施工活动均直接向总承包负责。分包上传的所有文件资料均报送总包行政办公室，由总承包负责汇集、处理；正式的文件资料均由总包向分包发放。</w:t>
      </w:r>
    </w:p>
    <w:p>
      <w:pPr>
        <w:pStyle w:val="6"/>
        <w:spacing w:line="360" w:lineRule="auto"/>
        <w:ind w:firstLine="480" w:firstLineChars="200"/>
        <w:rPr>
          <w:rFonts w:hAnsi="宋体"/>
          <w:sz w:val="24"/>
          <w:szCs w:val="24"/>
        </w:rPr>
      </w:pPr>
      <w:bookmarkStart w:id="157" w:name="_Toc37928663"/>
      <w:bookmarkStart w:id="158" w:name="_Toc38701633"/>
      <w:bookmarkStart w:id="159" w:name="_Toc11480322"/>
      <w:bookmarkStart w:id="160" w:name="_Toc20013659"/>
      <w:r>
        <w:rPr>
          <w:rFonts w:hint="eastAsia" w:hAnsi="宋体"/>
          <w:sz w:val="24"/>
          <w:szCs w:val="24"/>
        </w:rPr>
        <w:t>五、</w:t>
      </w:r>
      <w:r>
        <w:rPr>
          <w:rFonts w:hAnsi="宋体"/>
          <w:sz w:val="24"/>
          <w:szCs w:val="24"/>
        </w:rPr>
        <w:t>资金管理</w:t>
      </w:r>
      <w:bookmarkEnd w:id="157"/>
      <w:bookmarkEnd w:id="158"/>
      <w:bookmarkEnd w:id="159"/>
      <w:bookmarkEnd w:id="160"/>
    </w:p>
    <w:p>
      <w:pPr>
        <w:pStyle w:val="6"/>
        <w:spacing w:line="360" w:lineRule="auto"/>
        <w:ind w:firstLine="480" w:firstLineChars="200"/>
        <w:rPr>
          <w:rFonts w:hAnsi="宋体"/>
          <w:sz w:val="24"/>
          <w:szCs w:val="24"/>
        </w:rPr>
      </w:pPr>
      <w:r>
        <w:rPr>
          <w:rFonts w:hint="eastAsia" w:hAnsi="宋体"/>
          <w:sz w:val="24"/>
          <w:szCs w:val="24"/>
        </w:rPr>
        <w:t>项目所用资金公司将给予充分的保障。根据公司财务管理规定，本项目将在公司内部银行开设项目专用帐户，作到专款专用。项目所用各项资金一律由项目经理审批，公司财务部负责核准，以保证资金的正确使用。</w:t>
      </w:r>
    </w:p>
    <w:p>
      <w:pPr>
        <w:pStyle w:val="6"/>
        <w:spacing w:line="360" w:lineRule="auto"/>
        <w:ind w:firstLine="480" w:firstLineChars="200"/>
        <w:rPr>
          <w:rFonts w:hAnsi="宋体"/>
          <w:sz w:val="24"/>
          <w:szCs w:val="24"/>
        </w:rPr>
      </w:pPr>
      <w:bookmarkStart w:id="161" w:name="_Toc37928664"/>
      <w:bookmarkStart w:id="162" w:name="_Toc11480323"/>
      <w:bookmarkStart w:id="163" w:name="_Toc20013660"/>
      <w:bookmarkStart w:id="164" w:name="_Toc38701634"/>
      <w:r>
        <w:rPr>
          <w:rFonts w:hint="eastAsia" w:hAnsi="宋体"/>
          <w:sz w:val="24"/>
          <w:szCs w:val="24"/>
        </w:rPr>
        <w:t>六、</w:t>
      </w:r>
      <w:r>
        <w:rPr>
          <w:rFonts w:hAnsi="宋体"/>
          <w:sz w:val="24"/>
          <w:szCs w:val="24"/>
        </w:rPr>
        <w:t>物资、设备管理</w:t>
      </w:r>
      <w:bookmarkEnd w:id="161"/>
      <w:bookmarkEnd w:id="162"/>
      <w:bookmarkEnd w:id="163"/>
      <w:bookmarkEnd w:id="164"/>
    </w:p>
    <w:p>
      <w:pPr>
        <w:pStyle w:val="6"/>
        <w:spacing w:line="360" w:lineRule="auto"/>
        <w:ind w:firstLine="480" w:firstLineChars="200"/>
        <w:rPr>
          <w:rFonts w:hAnsi="宋体"/>
          <w:sz w:val="24"/>
          <w:szCs w:val="24"/>
        </w:rPr>
      </w:pPr>
      <w:r>
        <w:rPr>
          <w:rFonts w:hint="eastAsia" w:hAnsi="宋体"/>
          <w:sz w:val="24"/>
          <w:szCs w:val="24"/>
        </w:rPr>
        <w:t>公司实行物资、设备的统一采购，由项目提出计划后由材料分公司组织供货，项目有比价权、验收权。项目按照进度计划要求提出各阶段的材料需用量计划，并与材料分公司签订物资、设备供应协议，明确双方的责、权、利，公司物资部监督、协调物资、设备的供应，以满足生产需要。</w:t>
      </w:r>
    </w:p>
    <w:p>
      <w:pPr>
        <w:pStyle w:val="6"/>
        <w:spacing w:line="360" w:lineRule="auto"/>
        <w:ind w:firstLine="480" w:firstLineChars="200"/>
        <w:rPr>
          <w:rFonts w:hAnsi="宋体"/>
          <w:sz w:val="24"/>
          <w:szCs w:val="24"/>
        </w:rPr>
      </w:pPr>
      <w:r>
        <w:rPr>
          <w:rFonts w:hint="eastAsia" w:hAnsi="宋体"/>
          <w:sz w:val="24"/>
          <w:szCs w:val="24"/>
        </w:rPr>
        <w:t>七、文明施工与环保管理</w:t>
      </w:r>
    </w:p>
    <w:p>
      <w:pPr>
        <w:pStyle w:val="6"/>
        <w:spacing w:line="360" w:lineRule="auto"/>
        <w:ind w:firstLine="480" w:firstLineChars="200"/>
        <w:rPr>
          <w:rFonts w:hAnsi="宋体"/>
          <w:sz w:val="24"/>
          <w:szCs w:val="24"/>
        </w:rPr>
      </w:pPr>
      <w:r>
        <w:rPr>
          <w:rFonts w:hint="eastAsia" w:hAnsi="宋体"/>
          <w:sz w:val="24"/>
          <w:szCs w:val="24"/>
        </w:rPr>
        <w:t>我方将严格依照公司内部相关规程，对施工现场进行严格管理，目标是“</w:t>
      </w:r>
      <w:r>
        <w:rPr>
          <w:rFonts w:hint="eastAsia" w:hAnsi="宋体"/>
          <w:color w:val="FF0000"/>
          <w:sz w:val="24"/>
          <w:szCs w:val="24"/>
        </w:rPr>
        <w:t>温州</w:t>
      </w:r>
      <w:r>
        <w:rPr>
          <w:rFonts w:hint="eastAsia" w:hAnsi="宋体"/>
          <w:sz w:val="24"/>
          <w:szCs w:val="24"/>
        </w:rPr>
        <w:t>市文明安全工地”。</w:t>
      </w:r>
    </w:p>
    <w:p>
      <w:pPr>
        <w:pStyle w:val="6"/>
        <w:spacing w:line="360" w:lineRule="auto"/>
        <w:ind w:firstLine="480" w:firstLineChars="200"/>
        <w:rPr>
          <w:rFonts w:hAnsi="宋体"/>
          <w:sz w:val="24"/>
          <w:szCs w:val="24"/>
        </w:rPr>
      </w:pPr>
      <w:r>
        <w:rPr>
          <w:rFonts w:hint="eastAsia" w:hAnsi="宋体"/>
          <w:sz w:val="24"/>
          <w:szCs w:val="24"/>
        </w:rPr>
        <w:t>八、合同管理</w:t>
      </w:r>
    </w:p>
    <w:p>
      <w:pPr>
        <w:pStyle w:val="6"/>
        <w:spacing w:line="360" w:lineRule="auto"/>
        <w:ind w:firstLine="480" w:firstLineChars="200"/>
        <w:rPr>
          <w:rFonts w:hAnsi="宋体"/>
          <w:sz w:val="24"/>
          <w:szCs w:val="24"/>
        </w:rPr>
      </w:pPr>
      <w:r>
        <w:rPr>
          <w:rFonts w:hint="eastAsia" w:hAnsi="宋体"/>
          <w:sz w:val="24"/>
          <w:szCs w:val="24"/>
        </w:rPr>
        <w:t>合同是项目组织的纽带,是争执解决的依据,我们对专业分包单位的合同管理原则是“信守合同、真诚合作”,严格按照合同管理工作程序进行,具体表现在如下几个方面进行控制和管理:</w:t>
      </w:r>
    </w:p>
    <w:p>
      <w:pPr>
        <w:pStyle w:val="6"/>
        <w:spacing w:line="360" w:lineRule="auto"/>
        <w:ind w:firstLine="480" w:firstLineChars="200"/>
        <w:rPr>
          <w:rFonts w:hAnsi="宋体"/>
          <w:sz w:val="24"/>
          <w:szCs w:val="24"/>
        </w:rPr>
      </w:pPr>
      <w:r>
        <w:rPr>
          <w:rFonts w:hint="eastAsia" w:hAnsi="宋体"/>
          <w:sz w:val="24"/>
          <w:szCs w:val="24"/>
        </w:rPr>
        <w:t>1、合同实施的前导工作:进行合同交底;建立合同管理工作程序;建立文档系统;建立各种制度,如工程中的检查验收制度,文件的合同审查制度,报告制度,行文制度等,将它们融合在整个项目管理系统中,组织进行合同评审和交底,清除了解合同条款内容明确甲、乙双方权力、责任、义务,保证所有的合同要求都能有计划的逐步实现。</w:t>
      </w:r>
    </w:p>
    <w:p>
      <w:pPr>
        <w:pStyle w:val="6"/>
        <w:spacing w:line="360" w:lineRule="auto"/>
        <w:ind w:firstLine="480" w:firstLineChars="200"/>
        <w:rPr>
          <w:rFonts w:hAnsi="宋体"/>
          <w:sz w:val="24"/>
          <w:szCs w:val="24"/>
        </w:rPr>
      </w:pPr>
      <w:r>
        <w:rPr>
          <w:rFonts w:hint="eastAsia" w:hAnsi="宋体"/>
          <w:sz w:val="24"/>
          <w:szCs w:val="24"/>
        </w:rPr>
        <w:t>2、合同的控制过程:主要为合同监督、合同跟踪、合同诊断和合同变更管理,通过以上几个方面的过程控制,能切实落实所有合同的要求。</w:t>
      </w:r>
    </w:p>
    <w:p>
      <w:pPr>
        <w:pStyle w:val="6"/>
        <w:spacing w:line="360" w:lineRule="auto"/>
        <w:ind w:firstLine="480" w:firstLineChars="200"/>
        <w:rPr>
          <w:rFonts w:hAnsi="宋体"/>
          <w:sz w:val="24"/>
          <w:szCs w:val="24"/>
        </w:rPr>
      </w:pPr>
      <w:r>
        <w:rPr>
          <w:rFonts w:hint="eastAsia" w:hAnsi="宋体"/>
          <w:sz w:val="24"/>
          <w:szCs w:val="24"/>
        </w:rPr>
        <w:t>3、合同文档管理:合同文档管理即为信息管理,在整个项目管理中起着重要的作用,真实反映现场实际情况。</w:t>
      </w:r>
    </w:p>
    <w:p>
      <w:pPr>
        <w:pStyle w:val="6"/>
        <w:spacing w:line="360" w:lineRule="auto"/>
        <w:ind w:firstLine="480" w:firstLineChars="200"/>
        <w:rPr>
          <w:rFonts w:hAnsi="宋体"/>
          <w:sz w:val="24"/>
          <w:szCs w:val="24"/>
        </w:rPr>
      </w:pPr>
      <w:r>
        <w:rPr>
          <w:rFonts w:hint="eastAsia" w:hAnsi="宋体"/>
          <w:sz w:val="24"/>
          <w:szCs w:val="24"/>
        </w:rPr>
        <w:t>九、时限管理</w:t>
      </w:r>
    </w:p>
    <w:p>
      <w:pPr>
        <w:pStyle w:val="6"/>
        <w:spacing w:line="360" w:lineRule="auto"/>
        <w:ind w:firstLine="480" w:firstLineChars="200"/>
        <w:rPr>
          <w:rFonts w:hAnsi="宋体"/>
          <w:sz w:val="24"/>
          <w:szCs w:val="24"/>
        </w:rPr>
      </w:pPr>
      <w:r>
        <w:rPr>
          <w:rFonts w:hint="eastAsia" w:hAnsi="宋体"/>
          <w:sz w:val="24"/>
          <w:szCs w:val="24"/>
        </w:rPr>
        <w:t>1、时限管理的目的</w:t>
      </w:r>
    </w:p>
    <w:p>
      <w:pPr>
        <w:pStyle w:val="6"/>
        <w:spacing w:line="360" w:lineRule="auto"/>
        <w:ind w:firstLine="480" w:firstLineChars="200"/>
        <w:rPr>
          <w:rFonts w:hAnsi="宋体"/>
          <w:sz w:val="24"/>
          <w:szCs w:val="24"/>
        </w:rPr>
      </w:pPr>
      <w:r>
        <w:rPr>
          <w:rFonts w:hint="eastAsia" w:hAnsi="宋体"/>
          <w:sz w:val="24"/>
          <w:szCs w:val="24"/>
        </w:rPr>
        <w:t>时限管理对于本工程,工程进度和质量是最重要的因素,为使本工程优质高效的完成,必须加强时限管理,实现管理包括:送神与审批的时限管理,施工计划的时限管理,配套计划的时限管理,施工条件时限管理等。</w:t>
      </w:r>
    </w:p>
    <w:p>
      <w:pPr>
        <w:pStyle w:val="6"/>
        <w:spacing w:line="360" w:lineRule="auto"/>
        <w:ind w:firstLine="480" w:firstLineChars="200"/>
        <w:rPr>
          <w:rFonts w:hAnsi="宋体"/>
          <w:sz w:val="24"/>
          <w:szCs w:val="24"/>
        </w:rPr>
      </w:pPr>
      <w:r>
        <w:rPr>
          <w:rFonts w:hint="eastAsia" w:hAnsi="宋体"/>
          <w:sz w:val="24"/>
          <w:szCs w:val="24"/>
        </w:rPr>
        <w:t>2、时限管理的要求现场各承包商必须严格按合同约定和现场各项制度的时限要求执行，对于业主为配合总承包商的工作，也应在时限上严格把握，以便快速有效的工作。</w:t>
      </w:r>
    </w:p>
    <w:p>
      <w:pPr>
        <w:pStyle w:val="6"/>
        <w:spacing w:line="360" w:lineRule="auto"/>
        <w:ind w:firstLine="480" w:firstLineChars="200"/>
        <w:rPr>
          <w:rFonts w:hAnsi="宋体"/>
          <w:sz w:val="24"/>
          <w:szCs w:val="24"/>
        </w:rPr>
      </w:pPr>
      <w:r>
        <w:rPr>
          <w:rFonts w:hint="eastAsia" w:hAnsi="宋体"/>
          <w:sz w:val="24"/>
          <w:szCs w:val="24"/>
        </w:rPr>
        <w:t>3、时限管理的责任</w:t>
      </w:r>
    </w:p>
    <w:p>
      <w:pPr>
        <w:pStyle w:val="6"/>
        <w:spacing w:line="360" w:lineRule="auto"/>
        <w:ind w:firstLine="480" w:firstLineChars="200"/>
        <w:rPr>
          <w:rFonts w:hAnsi="宋体"/>
          <w:sz w:val="24"/>
          <w:szCs w:val="24"/>
        </w:rPr>
      </w:pPr>
      <w:r>
        <w:rPr>
          <w:rFonts w:hint="eastAsia" w:hAnsi="宋体"/>
          <w:sz w:val="24"/>
          <w:szCs w:val="24"/>
        </w:rPr>
        <w:t>时限管理在合同中加以约定，在时限规定范围内未完成，应按违约处理并承担相应责任。</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65" w:name="_Toc262643937"/>
      <w:bookmarkStart w:id="166" w:name="_Toc32201"/>
      <w:bookmarkStart w:id="167" w:name="_Toc262574546"/>
      <w:bookmarkStart w:id="168" w:name="_Toc263454302"/>
      <w:bookmarkStart w:id="169" w:name="_Toc7357"/>
      <w:bookmarkStart w:id="170" w:name="_Toc262598872"/>
      <w:bookmarkStart w:id="171" w:name="_Toc262574247"/>
      <w:bookmarkStart w:id="172" w:name="_Toc262574118"/>
      <w:bookmarkStart w:id="173" w:name="_Toc262574434"/>
      <w:bookmarkStart w:id="174" w:name="_Toc25571"/>
      <w:r>
        <w:rPr>
          <w:rFonts w:hint="eastAsia" w:ascii="宋体" w:hAnsi="宋体" w:eastAsia="宋体"/>
        </w:rPr>
        <w:t>第二节 与监理的配合措施</w:t>
      </w:r>
      <w:bookmarkEnd w:id="165"/>
      <w:bookmarkEnd w:id="166"/>
      <w:bookmarkEnd w:id="167"/>
      <w:bookmarkEnd w:id="168"/>
      <w:bookmarkEnd w:id="169"/>
      <w:bookmarkEnd w:id="170"/>
      <w:bookmarkEnd w:id="171"/>
      <w:bookmarkEnd w:id="172"/>
      <w:bookmarkEnd w:id="173"/>
      <w:bookmarkEnd w:id="17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在施工过程中，严格按照以业主及监理工程师批准的“施工大纲”、技术标进行质量管理，在班组“自检、互检、交接检”和质量部门专检的基础上，接受监理的验收和检查，并按照监理的要求予以整改。在配合过程中，向监理工程师提供合同规定的监理条件。</w:t>
      </w:r>
    </w:p>
    <w:p>
      <w:pPr>
        <w:pStyle w:val="6"/>
        <w:spacing w:line="360" w:lineRule="auto"/>
        <w:ind w:firstLine="480" w:firstLineChars="200"/>
        <w:rPr>
          <w:rFonts w:hAnsi="宋体"/>
          <w:sz w:val="24"/>
          <w:szCs w:val="24"/>
        </w:rPr>
      </w:pPr>
      <w:r>
        <w:rPr>
          <w:rFonts w:hint="eastAsia" w:hAnsi="宋体"/>
          <w:sz w:val="24"/>
          <w:szCs w:val="24"/>
        </w:rPr>
        <w:t>一、在施工全过程中，严格按照经监理工程师批准的技术标进行组织施工。在分包单位自检和项目经理部专检的基础上，接受业主、监理工程师的验收和检查。不合格处按照业主、监理工程师提出的要求，予以整改。</w:t>
      </w:r>
    </w:p>
    <w:p>
      <w:pPr>
        <w:pStyle w:val="6"/>
        <w:spacing w:line="360" w:lineRule="auto"/>
        <w:ind w:firstLine="480" w:firstLineChars="200"/>
        <w:rPr>
          <w:rFonts w:hAnsi="宋体"/>
          <w:sz w:val="24"/>
          <w:szCs w:val="24"/>
        </w:rPr>
      </w:pPr>
      <w:r>
        <w:rPr>
          <w:rFonts w:hint="eastAsia" w:hAnsi="宋体"/>
          <w:sz w:val="24"/>
          <w:szCs w:val="24"/>
        </w:rPr>
        <w:t>二、参见监理单位组织的每星期监理例会。及时与业主、监理、设计等进行面对面沟通，并向各方汇报上个星期和下个星期工程质量、进度等方面的施工情况和工作安排，以及存在的各类问题，听取业主、监理等各方对工程施工情况提出的建议和要求，作为下步施工的重点进行部署，并同各方协商解决工程存在的隐患问题。</w:t>
      </w:r>
    </w:p>
    <w:p>
      <w:pPr>
        <w:pStyle w:val="6"/>
        <w:spacing w:line="360" w:lineRule="auto"/>
        <w:ind w:firstLine="480" w:firstLineChars="200"/>
        <w:rPr>
          <w:rFonts w:hAnsi="宋体"/>
          <w:sz w:val="24"/>
          <w:szCs w:val="24"/>
        </w:rPr>
      </w:pPr>
      <w:r>
        <w:rPr>
          <w:rFonts w:hint="eastAsia" w:hAnsi="宋体"/>
          <w:sz w:val="24"/>
          <w:szCs w:val="24"/>
        </w:rPr>
        <w:t>三、与监理建立良好的工作关系，是保证工程顺利进行的保障。严格按照监理工程师的监理计划和工作大纲进行工程各项工作的安排与管理，按照监理规程的要求上报工程各类施工情况报表及工程报验单等资料。</w:t>
      </w:r>
    </w:p>
    <w:p>
      <w:pPr>
        <w:pStyle w:val="6"/>
        <w:spacing w:line="360" w:lineRule="auto"/>
        <w:ind w:firstLine="480" w:firstLineChars="200"/>
        <w:rPr>
          <w:rFonts w:hAnsi="宋体"/>
          <w:sz w:val="24"/>
          <w:szCs w:val="24"/>
        </w:rPr>
      </w:pPr>
      <w:r>
        <w:rPr>
          <w:rFonts w:hint="eastAsia" w:hAnsi="宋体"/>
          <w:sz w:val="24"/>
          <w:szCs w:val="24"/>
        </w:rPr>
        <w:t>四、施工现场为业主、监理建立配有空调、电脑、饮水、卫生间等设施的办公室，目的就是为业主、监理创造良好的工作环境，能够更好地相互合作，共同完成该工程的建设任务。</w:t>
      </w:r>
    </w:p>
    <w:p>
      <w:pPr>
        <w:pStyle w:val="6"/>
        <w:spacing w:line="360" w:lineRule="auto"/>
        <w:ind w:firstLine="480" w:firstLineChars="200"/>
        <w:rPr>
          <w:rFonts w:hAnsi="宋体"/>
          <w:sz w:val="24"/>
          <w:szCs w:val="24"/>
        </w:rPr>
      </w:pPr>
      <w:r>
        <w:rPr>
          <w:rFonts w:hint="eastAsia" w:hAnsi="宋体"/>
          <w:sz w:val="24"/>
          <w:szCs w:val="24"/>
        </w:rPr>
        <w:t>五、贯彻项目经理部己建立的质量控制、检查、管理制度，并根据此对各分包单位进行管理，以确保产品达到优良。项目经理部对整个工程产品质量负有最终责任，任何分包单位的工作失职、失误均视为本项目经理部的失误，固而必须杜绝现场施工分包单位不服从业主、监理工作的不正常现象发生，使业主、监理的一切指令得到全面的执行。</w:t>
      </w:r>
    </w:p>
    <w:p>
      <w:pPr>
        <w:pStyle w:val="6"/>
        <w:spacing w:line="360" w:lineRule="auto"/>
        <w:ind w:firstLine="480" w:firstLineChars="200"/>
        <w:rPr>
          <w:rFonts w:hAnsi="宋体"/>
          <w:sz w:val="24"/>
          <w:szCs w:val="24"/>
        </w:rPr>
      </w:pPr>
      <w:r>
        <w:rPr>
          <w:rFonts w:hint="eastAsia" w:hAnsi="宋体"/>
          <w:sz w:val="24"/>
          <w:szCs w:val="24"/>
        </w:rPr>
        <w:t>六、为保证与监埋工程师的配合做到有规有序，把工作项目的联系绘制系统图，确定为工作程序，如分部分项工程验收程序等，指导日常工作的流程。</w:t>
      </w:r>
    </w:p>
    <w:p>
      <w:pPr>
        <w:pStyle w:val="6"/>
        <w:spacing w:line="360" w:lineRule="auto"/>
        <w:ind w:firstLine="480" w:firstLineChars="200"/>
        <w:rPr>
          <w:rFonts w:hAnsi="宋体"/>
          <w:sz w:val="24"/>
          <w:szCs w:val="24"/>
        </w:rPr>
      </w:pPr>
      <w:r>
        <w:rPr>
          <w:rFonts w:hint="eastAsia" w:hAnsi="宋体"/>
          <w:sz w:val="24"/>
          <w:szCs w:val="24"/>
        </w:rPr>
        <w:t>七、对于工程施工中出现的质量问题或通病问题，在进行返修或返工时，必须邀请监理在其监督和指导下进行。</w:t>
      </w:r>
    </w:p>
    <w:p>
      <w:pPr>
        <w:pStyle w:val="6"/>
        <w:spacing w:line="360" w:lineRule="auto"/>
        <w:ind w:firstLine="480" w:firstLineChars="200"/>
        <w:rPr>
          <w:rFonts w:hAnsi="宋体"/>
          <w:sz w:val="24"/>
          <w:szCs w:val="24"/>
        </w:rPr>
      </w:pPr>
      <w:r>
        <w:rPr>
          <w:rFonts w:hint="eastAsia" w:hAnsi="宋体"/>
          <w:sz w:val="24"/>
          <w:szCs w:val="24"/>
        </w:rPr>
        <w:t>八、所有进入现场的成品、半成品、设备、材料、器具均主动向业主、监理提交产品合格证或质保书，按规定使用前需进行材料复试，主动提交复试结果报告，保证所用的材料及设备符合要求，避免浪费。</w:t>
      </w:r>
    </w:p>
    <w:p>
      <w:pPr>
        <w:pStyle w:val="6"/>
        <w:spacing w:line="360" w:lineRule="auto"/>
        <w:ind w:firstLine="480" w:firstLineChars="200"/>
        <w:rPr>
          <w:rFonts w:hAnsi="宋体"/>
          <w:sz w:val="24"/>
          <w:szCs w:val="24"/>
        </w:rPr>
      </w:pPr>
      <w:r>
        <w:rPr>
          <w:rFonts w:hint="eastAsia" w:hAnsi="宋体"/>
          <w:sz w:val="24"/>
          <w:szCs w:val="24"/>
        </w:rPr>
        <w:t>九、分项工程进行期间邀请监理对其进行监控和检验。严格执行</w:t>
      </w:r>
      <w:r>
        <w:rPr>
          <w:rFonts w:hAnsi="宋体"/>
          <w:sz w:val="24"/>
          <w:szCs w:val="24"/>
        </w:rPr>
        <w:t>“</w:t>
      </w:r>
      <w:r>
        <w:rPr>
          <w:rFonts w:hint="eastAsia" w:hAnsi="宋体"/>
          <w:sz w:val="24"/>
          <w:szCs w:val="24"/>
        </w:rPr>
        <w:t>按方案施工，按工序检验</w:t>
      </w:r>
      <w:r>
        <w:rPr>
          <w:rFonts w:hAnsi="宋体"/>
          <w:sz w:val="24"/>
          <w:szCs w:val="24"/>
        </w:rPr>
        <w:t>”</w:t>
      </w:r>
      <w:r>
        <w:rPr>
          <w:rFonts w:hint="eastAsia" w:hAnsi="宋体"/>
          <w:sz w:val="24"/>
          <w:szCs w:val="24"/>
        </w:rPr>
        <w:t>的准则。上道工序不合格，下道工序不施工。使业主、监理能顺利开展工作。对可能出现的工作意见不一致的情况，遵循</w:t>
      </w:r>
      <w:r>
        <w:rPr>
          <w:rFonts w:hAnsi="宋体"/>
          <w:sz w:val="24"/>
          <w:szCs w:val="24"/>
        </w:rPr>
        <w:t>“</w:t>
      </w:r>
      <w:r>
        <w:rPr>
          <w:rFonts w:hint="eastAsia" w:hAnsi="宋体"/>
          <w:sz w:val="24"/>
          <w:szCs w:val="24"/>
        </w:rPr>
        <w:t>先执行业主、监埋的指导，后予以磋商统一</w:t>
      </w:r>
      <w:r>
        <w:rPr>
          <w:rFonts w:hAnsi="宋体"/>
          <w:sz w:val="24"/>
          <w:szCs w:val="24"/>
        </w:rPr>
        <w:t>”</w:t>
      </w:r>
      <w:r>
        <w:rPr>
          <w:rFonts w:hint="eastAsia" w:hAnsi="宋体"/>
          <w:sz w:val="24"/>
          <w:szCs w:val="24"/>
        </w:rPr>
        <w:t>的原则。在现场质量管理工作中，维护好业主、监理的权威性。分项工程完成后监理工程师和业主组织施工单位技术负责人、质量负责人对其进行验收。</w:t>
      </w:r>
    </w:p>
    <w:p>
      <w:pPr>
        <w:pStyle w:val="6"/>
        <w:spacing w:line="360" w:lineRule="auto"/>
        <w:ind w:firstLine="480" w:firstLineChars="200"/>
        <w:rPr>
          <w:rFonts w:hAnsi="宋体"/>
          <w:sz w:val="24"/>
          <w:szCs w:val="24"/>
        </w:rPr>
      </w:pPr>
      <w:r>
        <w:rPr>
          <w:rFonts w:hint="eastAsia" w:hAnsi="宋体"/>
          <w:sz w:val="24"/>
          <w:szCs w:val="24"/>
        </w:rPr>
        <w:t>十、分部工程完成后，由总监理工程师和业主组织施工单位总工程师、质量工程师、专业工长等对其进行验收。</w:t>
      </w:r>
    </w:p>
    <w:p>
      <w:pPr>
        <w:pStyle w:val="6"/>
        <w:spacing w:line="360" w:lineRule="auto"/>
        <w:ind w:firstLine="480" w:firstLineChars="200"/>
        <w:rPr>
          <w:rFonts w:hAnsi="宋体"/>
          <w:sz w:val="24"/>
          <w:szCs w:val="24"/>
        </w:rPr>
      </w:pPr>
      <w:r>
        <w:rPr>
          <w:rFonts w:hint="eastAsia" w:hAnsi="宋体"/>
          <w:sz w:val="24"/>
          <w:szCs w:val="24"/>
        </w:rPr>
        <w:t>十一、单位工程完工后，由我方自行组织各方相关人员进行自检，合格后向业主和监理提交工程验收报告及相关资料。业主和监理在收到我方工程验收报告后尽量及时组织我方（含分包单位）、设计、监理等单位对单位工程组织验收。合格后业主在规定的时间内报送建设行政管理部门备案。</w:t>
      </w:r>
    </w:p>
    <w:p>
      <w:pPr>
        <w:pStyle w:val="3"/>
        <w:spacing w:before="0" w:after="0" w:line="360" w:lineRule="auto"/>
        <w:jc w:val="center"/>
        <w:rPr>
          <w:rFonts w:ascii="宋体" w:hAnsi="宋体" w:eastAsia="宋体"/>
        </w:rPr>
      </w:pPr>
      <w:bookmarkStart w:id="175" w:name="_Toc10311"/>
      <w:bookmarkStart w:id="176" w:name="_Toc262574435"/>
      <w:bookmarkStart w:id="177" w:name="_Toc262574248"/>
      <w:bookmarkStart w:id="178" w:name="_Toc5679"/>
      <w:bookmarkStart w:id="179" w:name="_Toc262574119"/>
      <w:bookmarkStart w:id="180" w:name="_Toc263454303"/>
      <w:bookmarkStart w:id="181" w:name="_Toc262643938"/>
      <w:bookmarkStart w:id="182" w:name="_Toc262574547"/>
      <w:bookmarkStart w:id="183" w:name="_Toc262598873"/>
      <w:bookmarkStart w:id="184" w:name="_Toc8784"/>
      <w:r>
        <w:rPr>
          <w:rFonts w:hint="eastAsia" w:ascii="宋体" w:hAnsi="宋体" w:eastAsia="宋体"/>
        </w:rPr>
        <w:t>第三节 与业主的配合措施</w:t>
      </w:r>
      <w:bookmarkEnd w:id="175"/>
      <w:bookmarkEnd w:id="176"/>
      <w:bookmarkEnd w:id="177"/>
      <w:bookmarkEnd w:id="178"/>
      <w:bookmarkEnd w:id="179"/>
      <w:bookmarkEnd w:id="180"/>
      <w:bookmarkEnd w:id="181"/>
      <w:bookmarkEnd w:id="182"/>
      <w:bookmarkEnd w:id="183"/>
      <w:bookmarkEnd w:id="18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w:t>
      </w:r>
    </w:p>
    <w:p>
      <w:pPr>
        <w:pStyle w:val="6"/>
        <w:spacing w:line="360" w:lineRule="auto"/>
        <w:ind w:firstLine="480" w:firstLineChars="200"/>
        <w:rPr>
          <w:rFonts w:hAnsi="宋体"/>
          <w:sz w:val="24"/>
          <w:szCs w:val="24"/>
        </w:rPr>
      </w:pPr>
      <w:r>
        <w:rPr>
          <w:rFonts w:hint="eastAsia" w:hAnsi="宋体"/>
          <w:sz w:val="24"/>
          <w:szCs w:val="24"/>
        </w:rPr>
        <w:t>一、本着以用户至上，充分维护业主利益的原则来开展工作。</w:t>
      </w:r>
    </w:p>
    <w:p>
      <w:pPr>
        <w:pStyle w:val="6"/>
        <w:spacing w:line="360" w:lineRule="auto"/>
        <w:ind w:firstLine="480" w:firstLineChars="200"/>
        <w:rPr>
          <w:rFonts w:hAnsi="宋体"/>
          <w:sz w:val="24"/>
          <w:szCs w:val="24"/>
        </w:rPr>
      </w:pPr>
      <w:r>
        <w:rPr>
          <w:rFonts w:hint="eastAsia" w:hAnsi="宋体"/>
          <w:sz w:val="24"/>
          <w:szCs w:val="24"/>
        </w:rPr>
        <w:t>二、</w:t>
      </w:r>
      <w:r>
        <w:rPr>
          <w:rFonts w:hint="eastAsia"/>
          <w:sz w:val="24"/>
          <w:szCs w:val="24"/>
        </w:rPr>
        <w:t>积极配合业主做好施工前期的准备工作，协助业主完成开工前的各种证件及各种手续。</w:t>
      </w:r>
    </w:p>
    <w:p>
      <w:pPr>
        <w:pStyle w:val="6"/>
        <w:spacing w:line="360" w:lineRule="auto"/>
        <w:ind w:firstLine="480" w:firstLineChars="200"/>
        <w:rPr>
          <w:rFonts w:hAnsi="宋体"/>
          <w:sz w:val="24"/>
          <w:szCs w:val="24"/>
        </w:rPr>
      </w:pPr>
      <w:r>
        <w:rPr>
          <w:rFonts w:hint="eastAsia" w:hAnsi="宋体"/>
          <w:sz w:val="24"/>
          <w:szCs w:val="24"/>
        </w:rPr>
        <w:t>三、及时了解业主关于工程上的最新设想，对图纸与现场不符或因其他原因将来可能影响使用功能的部位，都给业主以明确说明，并提供修改设想供业主、设计参考。</w:t>
      </w:r>
    </w:p>
    <w:p>
      <w:pPr>
        <w:pStyle w:val="6"/>
        <w:spacing w:line="360" w:lineRule="auto"/>
        <w:ind w:firstLine="480" w:firstLineChars="200"/>
        <w:rPr>
          <w:rFonts w:hAnsi="宋体"/>
          <w:sz w:val="24"/>
          <w:szCs w:val="24"/>
        </w:rPr>
      </w:pPr>
      <w:r>
        <w:rPr>
          <w:rFonts w:hint="eastAsia" w:hAnsi="宋体"/>
          <w:sz w:val="24"/>
          <w:szCs w:val="24"/>
        </w:rPr>
        <w:t>四、严格按照业主对工程的各项规定和要求，目的是对业主负责以及更好的配合业主对工程的各项工作。</w:t>
      </w:r>
    </w:p>
    <w:p>
      <w:pPr>
        <w:pStyle w:val="6"/>
        <w:spacing w:line="360" w:lineRule="auto"/>
        <w:ind w:firstLine="480" w:firstLineChars="200"/>
        <w:rPr>
          <w:rFonts w:hAnsi="宋体"/>
          <w:sz w:val="24"/>
          <w:szCs w:val="24"/>
        </w:rPr>
      </w:pPr>
      <w:r>
        <w:rPr>
          <w:rFonts w:hint="eastAsia" w:hAnsi="宋体"/>
          <w:sz w:val="24"/>
          <w:szCs w:val="24"/>
        </w:rPr>
        <w:t>五、项目部保持每日与业主工作联系，及时定期上报工程进度、质量、采购、施工等各项工作情况，与业主建立良好的沟通渠道。</w:t>
      </w:r>
    </w:p>
    <w:p>
      <w:pPr>
        <w:pStyle w:val="6"/>
        <w:spacing w:line="360" w:lineRule="auto"/>
        <w:ind w:firstLine="480" w:firstLineChars="200"/>
        <w:rPr>
          <w:rFonts w:hAnsi="宋体"/>
          <w:sz w:val="24"/>
          <w:szCs w:val="24"/>
        </w:rPr>
      </w:pPr>
      <w:r>
        <w:rPr>
          <w:rFonts w:hint="eastAsia" w:hAnsi="宋体"/>
          <w:sz w:val="24"/>
          <w:szCs w:val="24"/>
        </w:rPr>
        <w:t>六、施工现场由项目总工与业主直接联系，密切配合并及时反馈业主、本公司意见，做到信息畅通。</w:t>
      </w:r>
    </w:p>
    <w:p>
      <w:pPr>
        <w:pStyle w:val="6"/>
        <w:spacing w:line="360" w:lineRule="auto"/>
        <w:ind w:firstLine="480" w:firstLineChars="200"/>
        <w:rPr>
          <w:rFonts w:hAnsi="宋体"/>
          <w:sz w:val="24"/>
          <w:szCs w:val="24"/>
        </w:rPr>
      </w:pPr>
      <w:r>
        <w:rPr>
          <w:rFonts w:hint="eastAsia" w:hAnsi="宋体"/>
          <w:sz w:val="24"/>
          <w:szCs w:val="24"/>
        </w:rPr>
        <w:t>七、本公司历来重视与业主建立良好的合作关系，这也是保障工程各方顺利进行的保障前提之一。</w:t>
      </w:r>
    </w:p>
    <w:p>
      <w:pPr>
        <w:pStyle w:val="6"/>
        <w:spacing w:line="360" w:lineRule="auto"/>
        <w:ind w:firstLine="480" w:firstLineChars="200"/>
        <w:rPr>
          <w:rFonts w:hAnsi="宋体"/>
          <w:sz w:val="24"/>
          <w:szCs w:val="24"/>
        </w:rPr>
      </w:pPr>
      <w:r>
        <w:rPr>
          <w:rFonts w:hint="eastAsia" w:hAnsi="宋体"/>
          <w:sz w:val="24"/>
          <w:szCs w:val="24"/>
        </w:rPr>
        <w:t>八、对于业主提出有关工程施工的合理各项要求，项目部都以积极态度接受执行。并虚心听取业主有关工程方面意见和建议，做到切实让业主满意。</w:t>
      </w:r>
    </w:p>
    <w:p>
      <w:pPr>
        <w:pStyle w:val="6"/>
        <w:spacing w:line="360" w:lineRule="auto"/>
        <w:ind w:firstLine="480" w:firstLineChars="200"/>
        <w:rPr>
          <w:rFonts w:hAnsi="宋体"/>
          <w:sz w:val="24"/>
          <w:szCs w:val="24"/>
        </w:rPr>
      </w:pPr>
      <w:r>
        <w:rPr>
          <w:rFonts w:hint="eastAsia" w:hAnsi="宋体"/>
          <w:sz w:val="24"/>
          <w:szCs w:val="24"/>
        </w:rPr>
        <w:t>九、有关设计变更、洽商等具体问题，项目部严格按照规范和有关程序文件进行办理，积极配合业主工作。</w:t>
      </w:r>
    </w:p>
    <w:p>
      <w:pPr>
        <w:pStyle w:val="6"/>
        <w:spacing w:line="360" w:lineRule="auto"/>
        <w:ind w:firstLine="480" w:firstLineChars="200"/>
        <w:rPr>
          <w:rFonts w:hAnsi="宋体"/>
          <w:sz w:val="24"/>
          <w:szCs w:val="24"/>
        </w:rPr>
      </w:pPr>
      <w:r>
        <w:rPr>
          <w:rFonts w:hint="eastAsia" w:hAnsi="宋体"/>
          <w:sz w:val="24"/>
          <w:szCs w:val="24"/>
        </w:rPr>
        <w:t>十、遵照业主的各项要求和工地统一规章制度，进出现场必须出示证件，礼貌待人，不违章操作，做到服从业主的统一管理，有问题一书面呈文递交，书面解答，重大问题生产会共同协商，充分体现我方与业主的合作精神，确保安全、质量、进度、效益等实现。</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5" w:name="_Toc263454304"/>
      <w:bookmarkStart w:id="186" w:name="_Toc30071"/>
      <w:bookmarkStart w:id="187" w:name="_Toc262643939"/>
      <w:bookmarkStart w:id="188" w:name="_Toc22012"/>
      <w:bookmarkStart w:id="189" w:name="_Toc262598874"/>
      <w:bookmarkStart w:id="190" w:name="_Toc19744"/>
      <w:bookmarkStart w:id="191" w:name="_Toc262574436"/>
      <w:bookmarkStart w:id="192" w:name="_Toc262574120"/>
      <w:bookmarkStart w:id="193" w:name="_Toc262574548"/>
      <w:bookmarkStart w:id="194" w:name="_Toc262574249"/>
      <w:r>
        <w:rPr>
          <w:rFonts w:hint="eastAsia" w:ascii="宋体" w:hAnsi="宋体" w:eastAsia="宋体"/>
        </w:rPr>
        <w:t>第四节 与设计的配合措施</w:t>
      </w:r>
      <w:bookmarkEnd w:id="185"/>
      <w:bookmarkEnd w:id="186"/>
      <w:bookmarkEnd w:id="187"/>
      <w:bookmarkEnd w:id="188"/>
      <w:bookmarkEnd w:id="189"/>
      <w:bookmarkEnd w:id="19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我公司与设计单位有过长期良好的合作经历，在工程的实施过程中完全能够保证彼此间的协调配合，能及时有效的配合设计单位解决与工程设计和技术相关的问题：</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配合业主组织设计交底、图纸会审工作，负责组织设计与施工方面的工程技术协调。对施工图设计的不理解，不清楚提出建议。报请业主、监理、经设计单位确定后，下发工程设计变更或工程洽商，不得擅自修改施工图纸；在施工中，出现问题及时与设计沟通、解决，把问题施工前提出，以免造成损失；</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2.配合业主、设计、监理按照总进度与整体效果要求验收样板间，主要部位验收、竣工验收等；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3.协调各专业分包在施工中需与设计方协商解决的问题，为减少工程后期的拆改量，理顺机电各专业施工工序；</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4.根据工程要求配合设计单位绘制需要的施工图或大样图，及时报设计和监理审批；配合设计和监理检查所有施工图、大样图及各专业深化设计图。</w:t>
      </w:r>
    </w:p>
    <w:p>
      <w:pPr>
        <w:autoSpaceDN w:val="0"/>
        <w:adjustRightInd w:val="0"/>
        <w:spacing w:line="360" w:lineRule="auto"/>
        <w:ind w:firstLine="480" w:firstLineChars="200"/>
        <w:jc w:val="left"/>
        <w:rPr>
          <w:rFonts w:ascii="宋体" w:hAnsi="Courier New"/>
          <w:sz w:val="24"/>
        </w:rPr>
      </w:pPr>
      <w:r>
        <w:rPr>
          <w:rFonts w:hint="eastAsia" w:ascii="宋体" w:hAnsi="Courier New"/>
          <w:sz w:val="24"/>
        </w:rPr>
        <w:t>5.积极配合设计师的现场检查工作，配合设计师进行设计变更并提供我司的建设性意见和建议。针对有可能增加工程造价的设计和变更，我司将本着积极负责的态度，提出我们的合理建议。</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195" w:name="_Toc263454305"/>
      <w:bookmarkStart w:id="196" w:name="_Toc7359"/>
      <w:bookmarkStart w:id="197" w:name="_Toc9781"/>
      <w:bookmarkStart w:id="198" w:name="_Toc262598875"/>
      <w:bookmarkStart w:id="199" w:name="_Toc262643940"/>
      <w:bookmarkStart w:id="200" w:name="_Toc18645"/>
      <w:r>
        <w:rPr>
          <w:rFonts w:hint="eastAsia" w:ascii="宋体" w:hAnsi="宋体" w:eastAsia="宋体"/>
        </w:rPr>
        <w:t>第五节 与专业分包的配合措施</w:t>
      </w:r>
      <w:bookmarkEnd w:id="195"/>
      <w:bookmarkEnd w:id="196"/>
      <w:bookmarkEnd w:id="197"/>
      <w:bookmarkEnd w:id="198"/>
      <w:bookmarkEnd w:id="199"/>
      <w:bookmarkEnd w:id="20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本次招标由我方总包，部分工程另行分包。以下是对分包商的管理及协调措施。有效管理好专业分包队伍是总包在项目施工组织中的重要工作</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为了保证能实现项目管理目标，必须坚持对专业分包队伍实行有效管理，以确保总包的管理意图变成专业分包的实际行动。我们在对专业分包的管理上始终坚持八个字：管理、帮助、促进、监督。</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对专业分包队伍的主要管理人员进行必要的培训，使他们全面理解和掌握总包的各项管理要求，以保证其管理活动均纳入我们的质量体系运行的轨道上来。例如对专业分包队伍宣传、培训公司的质量方针、项目的质量目标、公司的质量体系程序文件、技术标及现场管理要求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在签订专业分包合同时，我们就对相应工程的工期、质量、技术资料以及安全与文明施工管理等方面提出明确的要求，要求各专业分包遵照执行。对于专业分包努力实施并取得规定效果的，我们就给予奖励，反之予以处罚。例如我们按施工阶段，进行总结分析，对专业分包按期完成计划和实现优良质量目标的，将给以适当奖励；对于违反规定，发生失误的给予相应处罚。</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（3）为了确保专业分包能有效地履行专业分包合同，我们坚持实施保函</w:t>
      </w:r>
      <w:r>
        <w:rPr>
          <w:rFonts w:ascii="宋体" w:hAnsi="宋体"/>
          <w:bCs/>
          <w:color w:val="000000"/>
          <w:kern w:val="0"/>
          <w:sz w:val="24"/>
        </w:rPr>
        <w:t>(</w:t>
      </w:r>
      <w:r>
        <w:rPr>
          <w:rFonts w:hint="eastAsia" w:ascii="宋体" w:hAnsi="宋体"/>
          <w:bCs/>
          <w:color w:val="000000"/>
          <w:kern w:val="0"/>
          <w:sz w:val="24"/>
        </w:rPr>
        <w:t>投标保函、预付款保函和履约保函</w:t>
      </w:r>
      <w:r>
        <w:rPr>
          <w:rFonts w:ascii="宋体" w:hAnsi="宋体"/>
          <w:bCs/>
          <w:color w:val="000000"/>
          <w:kern w:val="0"/>
          <w:sz w:val="24"/>
        </w:rPr>
        <w:t>)</w:t>
      </w:r>
      <w:r>
        <w:rPr>
          <w:rFonts w:hint="eastAsia" w:ascii="宋体" w:hAnsi="宋体"/>
          <w:bCs/>
          <w:color w:val="000000"/>
          <w:kern w:val="0"/>
          <w:sz w:val="24"/>
        </w:rPr>
        <w:t>的制度。要求专业分包队伍在合同签订后，及时向我方提出保证其按期、按质、按量履行承包合同的书面文件，以确保在其一旦违约或无力履行合同时，我方可向担保银行索取赔偿，以此限制专业分包方可能发生的违约行为，降低总包乃至业主的风险。</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在开工初期，总包编制起宏观控制作用的施工组织总设计，或编制施工大纲，以此为依据，在具体施工过程中，总包的责任工程师在每个分项工程开工之前编制详细的施工方案，并向专业分包交底；同时要求专业分包在我方技术交底的基础上编制更详细的作业指导书，向操作者交底。</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5）随时监督检查专业分包队伍落实质量计划、施工技术方案及技术操作规程的情况，并要求他们及时填写各种施工记录和检查记录。总包设专门的技术资料室，及时收取、审核专业分包发生的质量记录。对于不符合要求的质量记录，总包监督专业分包及时返工至合格，以保证工程的各项技术资料的齐全、完整和及时。</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（6）要求专业分包的现场管理全部纳入总包管理轨道。除设计、采购、施工计划、技术、质量管理、安全管理等方面工作外，我们还对项目的文明施工及</w:t>
      </w:r>
      <w:r>
        <w:rPr>
          <w:rFonts w:ascii="宋体" w:hAnsi="宋体"/>
          <w:bCs/>
          <w:color w:val="000000"/>
          <w:kern w:val="0"/>
          <w:sz w:val="24"/>
        </w:rPr>
        <w:t>C I</w:t>
      </w:r>
      <w:r>
        <w:rPr>
          <w:rFonts w:hint="eastAsia" w:ascii="宋体" w:hAnsi="宋体"/>
          <w:bCs/>
          <w:color w:val="000000"/>
          <w:kern w:val="0"/>
          <w:sz w:val="24"/>
        </w:rPr>
        <w:t>形象的管理作出统一规定，要求各专业分包执行，以统一整个项目的外部形象，从而确保了现场的管理始终是井然有序。</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201" w:name="_Toc263454306"/>
      <w:bookmarkStart w:id="202" w:name="_Toc262598876"/>
      <w:bookmarkStart w:id="203" w:name="_Toc21479"/>
      <w:bookmarkStart w:id="204" w:name="_Toc4735"/>
      <w:bookmarkStart w:id="205" w:name="_Toc262643941"/>
      <w:bookmarkStart w:id="206" w:name="_Toc262469041"/>
      <w:bookmarkStart w:id="207" w:name="_Toc5621"/>
      <w:r>
        <w:rPr>
          <w:rFonts w:hint="eastAsia" w:ascii="宋体" w:hAnsi="宋体" w:eastAsia="宋体"/>
        </w:rPr>
        <w:t>第六节 分包管理措施</w:t>
      </w:r>
      <w:bookmarkEnd w:id="201"/>
      <w:bookmarkEnd w:id="202"/>
      <w:bookmarkEnd w:id="203"/>
      <w:bookmarkEnd w:id="204"/>
      <w:bookmarkEnd w:id="205"/>
      <w:bookmarkEnd w:id="206"/>
      <w:bookmarkEnd w:id="207"/>
    </w:p>
    <w:p>
      <w:pPr>
        <w:spacing w:line="360" w:lineRule="auto"/>
        <w:ind w:firstLine="540"/>
        <w:rPr>
          <w:rFonts w:ascii="宋体" w:hAnsi="Courier New"/>
          <w:sz w:val="24"/>
        </w:rPr>
      </w:pPr>
      <w:bookmarkStart w:id="208" w:name="_Toc536249850"/>
      <w:r>
        <w:rPr>
          <w:rFonts w:hint="eastAsia" w:ascii="宋体" w:hAnsi="Courier New"/>
          <w:sz w:val="24"/>
        </w:rPr>
        <w:t>一、管理措施</w:t>
      </w:r>
      <w:bookmarkEnd w:id="208"/>
    </w:p>
    <w:p>
      <w:pPr>
        <w:spacing w:line="360" w:lineRule="auto"/>
        <w:ind w:firstLine="540"/>
        <w:rPr>
          <w:rFonts w:ascii="宋体" w:hAnsi="Courier New"/>
          <w:sz w:val="24"/>
        </w:rPr>
      </w:pPr>
      <w:r>
        <w:rPr>
          <w:rFonts w:hint="eastAsia" w:ascii="宋体" w:hAnsi="Courier New"/>
          <w:sz w:val="24"/>
        </w:rPr>
        <w:t>1、资格预审</w:t>
      </w:r>
    </w:p>
    <w:p>
      <w:pPr>
        <w:spacing w:line="360" w:lineRule="auto"/>
        <w:ind w:firstLine="540"/>
        <w:rPr>
          <w:rFonts w:ascii="宋体" w:hAnsi="Courier New"/>
          <w:sz w:val="24"/>
        </w:rPr>
      </w:pPr>
      <w:r>
        <w:rPr>
          <w:rFonts w:hint="eastAsia" w:ascii="宋体" w:hAnsi="Courier New"/>
          <w:sz w:val="24"/>
        </w:rPr>
        <w:t>所有进场施工分包单位必须经过资格预审通过，符合业主及有关单位要求。</w:t>
      </w:r>
    </w:p>
    <w:p>
      <w:pPr>
        <w:spacing w:line="360" w:lineRule="auto"/>
        <w:ind w:firstLine="540"/>
        <w:rPr>
          <w:rFonts w:ascii="宋体" w:hAnsi="Courier New"/>
          <w:sz w:val="24"/>
        </w:rPr>
      </w:pPr>
      <w:r>
        <w:rPr>
          <w:rFonts w:hint="eastAsia" w:ascii="宋体" w:hAnsi="Courier New"/>
          <w:sz w:val="24"/>
        </w:rPr>
        <w:t>2、合同管理</w:t>
      </w:r>
    </w:p>
    <w:p>
      <w:pPr>
        <w:spacing w:line="360" w:lineRule="auto"/>
        <w:ind w:firstLine="540"/>
        <w:rPr>
          <w:rFonts w:ascii="宋体" w:hAnsi="Courier New"/>
          <w:sz w:val="24"/>
        </w:rPr>
      </w:pPr>
      <w:r>
        <w:rPr>
          <w:rFonts w:hint="eastAsia" w:ascii="宋体" w:hAnsi="Courier New"/>
          <w:sz w:val="24"/>
        </w:rPr>
        <w:t>我司项目经理部管理人员将认真学习与业主签订的合同文本，全面理解合同，并进行交底工作，在工程实施中，以合同为依据，自始至终贯彻执行到整个施工管理全过程。以合同为依据，编制技术标，并落实于项目实施工过程中。将我司与业主的合同条款纳入到相对应的分包合同中，使分包符合承包合同要求，完全处于总承包商控制状态之中。</w:t>
      </w:r>
    </w:p>
    <w:p>
      <w:pPr>
        <w:spacing w:line="360" w:lineRule="auto"/>
        <w:ind w:firstLine="540"/>
        <w:rPr>
          <w:rFonts w:ascii="宋体" w:hAnsi="Courier New"/>
          <w:sz w:val="24"/>
        </w:rPr>
      </w:pPr>
      <w:r>
        <w:rPr>
          <w:rFonts w:hint="eastAsia" w:ascii="宋体" w:hAnsi="Courier New"/>
          <w:sz w:val="24"/>
        </w:rPr>
        <w:t>我们将以合约为控制手段，以总控计划为依据，发挥综合协调管理的优势，调动各分包商的积极性，使各独立承包商密切合作和相互配合、相互支持，尤其是交叉施工的合理有效衔接。</w:t>
      </w:r>
    </w:p>
    <w:p>
      <w:pPr>
        <w:spacing w:line="360" w:lineRule="auto"/>
        <w:ind w:firstLine="540"/>
        <w:rPr>
          <w:rFonts w:ascii="宋体" w:hAnsi="Courier New"/>
          <w:sz w:val="24"/>
        </w:rPr>
      </w:pPr>
      <w:r>
        <w:rPr>
          <w:rFonts w:hint="eastAsia" w:ascii="宋体" w:hAnsi="Courier New"/>
          <w:sz w:val="24"/>
        </w:rPr>
        <w:t>3、计划管理</w:t>
      </w:r>
    </w:p>
    <w:p>
      <w:pPr>
        <w:spacing w:line="360" w:lineRule="auto"/>
        <w:ind w:firstLine="540"/>
        <w:rPr>
          <w:rFonts w:ascii="宋体" w:hAnsi="Courier New"/>
          <w:sz w:val="24"/>
        </w:rPr>
      </w:pPr>
      <w:r>
        <w:rPr>
          <w:rFonts w:hint="eastAsia" w:ascii="宋体" w:hAnsi="Courier New"/>
          <w:sz w:val="24"/>
        </w:rPr>
        <w:t>由于本工程的工期较短，所以对专业分包方的选择是极其重要的工作。在此计划中充分体现对专业分包商的发标、资质审查、考察、报审和合同签订期限和进场时间要求。进场后，我们将编制各分供方和专业承包商计划，与工程施工进度配套。</w:t>
      </w:r>
    </w:p>
    <w:p>
      <w:pPr>
        <w:spacing w:line="360" w:lineRule="auto"/>
        <w:ind w:firstLine="540"/>
        <w:rPr>
          <w:rFonts w:ascii="宋体" w:hAnsi="Courier New"/>
          <w:sz w:val="24"/>
        </w:rPr>
      </w:pPr>
      <w:r>
        <w:rPr>
          <w:rFonts w:hint="eastAsia" w:ascii="宋体" w:hAnsi="Courier New"/>
          <w:sz w:val="24"/>
        </w:rPr>
        <w:t>项目经理部将总进度网络计划作为有效地对工程进度计划进行总控制。以此为依据编制工程阶段性实施计划（施工准备计划；劳动力进场计划；施工材料、设备、机具进场计划；设备、材料定货进场计划；分包商进退场计划等）。项目经理部组织相关部门人员进行：</w:t>
      </w:r>
    </w:p>
    <w:p>
      <w:pPr>
        <w:spacing w:line="360" w:lineRule="auto"/>
        <w:ind w:firstLine="540"/>
        <w:rPr>
          <w:rFonts w:ascii="宋体" w:hAnsi="Courier New"/>
          <w:sz w:val="24"/>
        </w:rPr>
      </w:pPr>
      <w:r>
        <w:rPr>
          <w:rFonts w:hint="eastAsia" w:ascii="宋体" w:hAnsi="Courier New"/>
          <w:sz w:val="24"/>
        </w:rPr>
        <w:t>编制分包工程总进度计划；</w:t>
      </w:r>
    </w:p>
    <w:p>
      <w:pPr>
        <w:spacing w:line="360" w:lineRule="auto"/>
        <w:ind w:firstLine="540"/>
        <w:rPr>
          <w:rFonts w:ascii="宋体" w:hAnsi="Courier New"/>
          <w:sz w:val="24"/>
        </w:rPr>
      </w:pPr>
      <w:r>
        <w:rPr>
          <w:rFonts w:hint="eastAsia" w:ascii="宋体" w:hAnsi="Courier New"/>
          <w:sz w:val="24"/>
        </w:rPr>
        <w:t>编制分包工程月进度计划；</w:t>
      </w:r>
    </w:p>
    <w:p>
      <w:pPr>
        <w:spacing w:line="360" w:lineRule="auto"/>
        <w:ind w:firstLine="540"/>
        <w:rPr>
          <w:rFonts w:ascii="宋体" w:hAnsi="Courier New"/>
          <w:sz w:val="24"/>
        </w:rPr>
      </w:pPr>
      <w:r>
        <w:rPr>
          <w:rFonts w:hint="eastAsia" w:ascii="宋体" w:hAnsi="Courier New"/>
          <w:sz w:val="24"/>
        </w:rPr>
        <w:t>编制分包工程周进度计划；</w:t>
      </w:r>
    </w:p>
    <w:p>
      <w:pPr>
        <w:spacing w:line="360" w:lineRule="auto"/>
        <w:ind w:firstLine="540"/>
        <w:rPr>
          <w:rFonts w:ascii="宋体" w:hAnsi="Courier New"/>
          <w:sz w:val="24"/>
        </w:rPr>
      </w:pPr>
      <w:r>
        <w:rPr>
          <w:rFonts w:hint="eastAsia" w:ascii="宋体" w:hAnsi="Courier New"/>
          <w:sz w:val="24"/>
        </w:rPr>
        <w:t>编制分包工程日进度计划。</w:t>
      </w:r>
    </w:p>
    <w:p>
      <w:pPr>
        <w:spacing w:line="360" w:lineRule="auto"/>
        <w:ind w:firstLine="540"/>
        <w:rPr>
          <w:rFonts w:ascii="宋体" w:hAnsi="Courier New"/>
          <w:sz w:val="24"/>
        </w:rPr>
      </w:pPr>
      <w:r>
        <w:rPr>
          <w:rFonts w:hint="eastAsia" w:ascii="宋体" w:hAnsi="Courier New"/>
          <w:sz w:val="24"/>
        </w:rPr>
        <w:t>4、质量管理</w:t>
      </w:r>
    </w:p>
    <w:p>
      <w:pPr>
        <w:spacing w:line="360" w:lineRule="auto"/>
        <w:ind w:firstLine="540"/>
        <w:rPr>
          <w:rFonts w:ascii="宋体" w:hAnsi="Courier New"/>
          <w:sz w:val="24"/>
        </w:rPr>
      </w:pPr>
      <w:r>
        <w:rPr>
          <w:rFonts w:hint="eastAsia" w:ascii="宋体" w:hAnsi="Courier New"/>
          <w:sz w:val="24"/>
        </w:rPr>
        <w:t>分包单位必须严格遵守国家有关质量的规范、法规及建设部、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市建委颁发的有关规定。符合总包方对项目总体质量控制计划要求。</w:t>
      </w:r>
    </w:p>
    <w:p>
      <w:pPr>
        <w:spacing w:line="360" w:lineRule="auto"/>
        <w:ind w:firstLine="540"/>
        <w:rPr>
          <w:rFonts w:ascii="宋体" w:hAnsi="Courier New"/>
          <w:sz w:val="24"/>
        </w:rPr>
      </w:pPr>
      <w:r>
        <w:rPr>
          <w:rFonts w:hint="eastAsia" w:ascii="宋体" w:hAnsi="Courier New"/>
          <w:sz w:val="24"/>
        </w:rPr>
        <w:t>5、安全管理</w:t>
      </w:r>
    </w:p>
    <w:p>
      <w:pPr>
        <w:spacing w:line="360" w:lineRule="auto"/>
        <w:ind w:firstLine="540"/>
        <w:rPr>
          <w:rFonts w:ascii="宋体" w:hAnsi="Courier New"/>
          <w:sz w:val="24"/>
        </w:rPr>
      </w:pPr>
      <w:r>
        <w:rPr>
          <w:rFonts w:hint="eastAsia" w:ascii="宋体" w:hAnsi="Courier New"/>
          <w:sz w:val="24"/>
        </w:rPr>
        <w:t>分包方必须严格遵守国家有关安全生产的法律、法规及建设部、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市建委颁发的有关规定。分包方应严格按总包方安全施工管理部门对于安全施工方面的各种制度、要求组织施工，并接受总包方的安全检查。</w:t>
      </w:r>
    </w:p>
    <w:p>
      <w:pPr>
        <w:spacing w:line="360" w:lineRule="auto"/>
        <w:ind w:firstLine="540"/>
        <w:rPr>
          <w:rFonts w:ascii="宋体" w:hAnsi="Courier New"/>
          <w:sz w:val="24"/>
        </w:rPr>
      </w:pPr>
      <w:r>
        <w:rPr>
          <w:rFonts w:hint="eastAsia" w:ascii="宋体" w:hAnsi="Courier New"/>
          <w:sz w:val="24"/>
        </w:rPr>
        <w:t>6、文明管理</w:t>
      </w:r>
    </w:p>
    <w:p>
      <w:pPr>
        <w:spacing w:line="360" w:lineRule="auto"/>
        <w:ind w:firstLine="540"/>
        <w:rPr>
          <w:rFonts w:ascii="宋体" w:hAnsi="Courier New"/>
          <w:sz w:val="24"/>
        </w:rPr>
      </w:pPr>
      <w:r>
        <w:rPr>
          <w:rFonts w:hint="eastAsia" w:ascii="宋体" w:hAnsi="Courier New"/>
          <w:sz w:val="24"/>
        </w:rPr>
        <w:t>分包方应严格按</w:t>
      </w:r>
      <w:r>
        <w:rPr>
          <w:rFonts w:hint="eastAsia" w:ascii="宋体" w:hAnsi="Courier New"/>
          <w:color w:val="FF0000"/>
          <w:sz w:val="24"/>
        </w:rPr>
        <w:t>温州</w:t>
      </w:r>
      <w:r>
        <w:rPr>
          <w:rFonts w:hint="eastAsia" w:ascii="宋体" w:hAnsi="Courier New"/>
          <w:sz w:val="24"/>
        </w:rPr>
        <w:t>市政府、业主及总包方关于文明施工的要求的各项制度、规章或规定组织施工，并严格遵从总包方对于总包工程文明施工的特殊要求。</w:t>
      </w:r>
    </w:p>
    <w:p>
      <w:pPr>
        <w:spacing w:line="360" w:lineRule="auto"/>
        <w:ind w:firstLine="540"/>
        <w:rPr>
          <w:rFonts w:ascii="宋体" w:hAnsi="Courier New"/>
          <w:sz w:val="24"/>
        </w:rPr>
      </w:pPr>
      <w:r>
        <w:rPr>
          <w:rFonts w:hint="eastAsia" w:ascii="宋体" w:hAnsi="Courier New"/>
          <w:sz w:val="24"/>
        </w:rPr>
        <w:t>分包的施工操作将受</w:t>
      </w:r>
      <w:r>
        <w:rPr>
          <w:rFonts w:hint="eastAsia" w:ascii="宋体" w:hAnsi="Courier New"/>
          <w:color w:val="FF0000"/>
          <w:sz w:val="24"/>
        </w:rPr>
        <w:t>温州</w:t>
      </w:r>
      <w:r>
        <w:rPr>
          <w:rFonts w:hint="eastAsia" w:ascii="宋体" w:hAnsi="Courier New"/>
          <w:sz w:val="24"/>
        </w:rPr>
        <w:t>市政府的规定及业主的要求限制。分包方在正常施工时间外的任何工作时间将要遵从现有法律、规定、业主及总包方的限制；分包方应严格执行总包方的现场管理制度及各项管理要求。</w:t>
      </w:r>
    </w:p>
    <w:p>
      <w:pPr>
        <w:spacing w:line="360" w:lineRule="auto"/>
        <w:ind w:firstLine="540"/>
        <w:rPr>
          <w:rFonts w:ascii="宋体" w:hAnsi="Courier New"/>
          <w:sz w:val="24"/>
        </w:rPr>
      </w:pPr>
      <w:bookmarkStart w:id="209" w:name="_Toc536249851"/>
      <w:r>
        <w:rPr>
          <w:rFonts w:hint="eastAsia" w:ascii="宋体" w:hAnsi="Courier New"/>
          <w:sz w:val="24"/>
        </w:rPr>
        <w:t>二、协调与联系</w:t>
      </w:r>
      <w:bookmarkEnd w:id="209"/>
    </w:p>
    <w:p>
      <w:pPr>
        <w:spacing w:line="360" w:lineRule="auto"/>
        <w:ind w:firstLine="540"/>
        <w:rPr>
          <w:rFonts w:ascii="宋体" w:hAnsi="Courier New"/>
          <w:sz w:val="24"/>
        </w:rPr>
      </w:pPr>
      <w:r>
        <w:rPr>
          <w:rFonts w:hint="eastAsia" w:ascii="宋体" w:hAnsi="Courier New"/>
          <w:sz w:val="24"/>
        </w:rPr>
        <w:t>我司将从工程大局出发，积极协助业主的工作，包括处理好与政府部门的关系、协助完成各独立承包商、材料设备的选择和招标工作，与业主、设计、监理以及各独立承包商之间建立起稳定、和谐、高效和健康的合作关系，加强工程各方的配合与协调，使现场发生的任何问题能够及时快捷地解决，为工程创造出良好的环境和条件。</w:t>
      </w:r>
    </w:p>
    <w:p>
      <w:pPr>
        <w:spacing w:line="360" w:lineRule="auto"/>
        <w:ind w:firstLine="540"/>
        <w:rPr>
          <w:rFonts w:ascii="宋体" w:hAnsi="Courier New"/>
          <w:sz w:val="24"/>
        </w:rPr>
      </w:pPr>
      <w:r>
        <w:rPr>
          <w:rFonts w:hint="eastAsia" w:ascii="宋体" w:hAnsi="Courier New"/>
          <w:sz w:val="24"/>
        </w:rPr>
        <w:t>我司将每周定期组织分包单位召开一次工程协调会，解决生产过程中发生的问题和存在的困难，检查分包每周计划完成情况及布置下周施工生产计划。</w:t>
      </w:r>
    </w:p>
    <w:p>
      <w:pPr>
        <w:spacing w:line="360" w:lineRule="auto"/>
        <w:ind w:firstLine="540"/>
        <w:rPr>
          <w:rFonts w:ascii="宋体" w:hAnsi="Courier New"/>
          <w:sz w:val="24"/>
        </w:rPr>
      </w:pPr>
      <w:r>
        <w:rPr>
          <w:rFonts w:hint="eastAsia" w:ascii="宋体" w:hAnsi="Courier New"/>
          <w:sz w:val="24"/>
        </w:rPr>
        <w:t>我司现场管理人员与分包管理人员每天召开生产碰头例会，协商解决当天生产过程中发生的问题，对第二天的生产工作作出安排。</w:t>
      </w:r>
    </w:p>
    <w:p>
      <w:pPr>
        <w:spacing w:line="360" w:lineRule="auto"/>
        <w:ind w:firstLine="540"/>
        <w:rPr>
          <w:rFonts w:ascii="宋体" w:hAnsi="Courier New"/>
          <w:sz w:val="24"/>
        </w:rPr>
      </w:pPr>
      <w:r>
        <w:rPr>
          <w:rFonts w:hint="eastAsia" w:ascii="宋体" w:hAnsi="Courier New"/>
          <w:sz w:val="24"/>
        </w:rPr>
        <w:t>施工过程中各类业务联系，除必要口头通知外，总承包商以书面指示书的形式，及时发给各分包商执行。</w:t>
      </w:r>
    </w:p>
    <w:p>
      <w:pPr>
        <w:spacing w:line="360" w:lineRule="auto"/>
        <w:ind w:firstLine="540"/>
        <w:rPr>
          <w:rFonts w:ascii="宋体" w:hAnsi="Courier New"/>
          <w:sz w:val="24"/>
        </w:rPr>
      </w:pPr>
      <w:r>
        <w:rPr>
          <w:rFonts w:hint="eastAsia" w:ascii="宋体" w:hAnsi="Courier New"/>
          <w:sz w:val="24"/>
        </w:rPr>
        <w:t>我司项目经理部与分包商的业务联系以书面形式进行。</w:t>
      </w:r>
    </w:p>
    <w:p>
      <w:pPr>
        <w:spacing w:line="360" w:lineRule="auto"/>
        <w:ind w:firstLine="540"/>
        <w:rPr>
          <w:rFonts w:ascii="宋体" w:hAnsi="Courier New"/>
          <w:sz w:val="24"/>
        </w:rPr>
      </w:pPr>
      <w:r>
        <w:rPr>
          <w:rFonts w:hint="eastAsia" w:ascii="宋体" w:hAnsi="Courier New"/>
          <w:sz w:val="24"/>
        </w:rPr>
        <w:t>分包方须服从总包方转发的业主及监理工程师的指令，未经总包方同意，分包方不得以任何理由与业主或监理工程师发生工作关系，分包方不得直接致函业主或监理工程师。</w:t>
      </w:r>
    </w:p>
    <w:p>
      <w:pPr>
        <w:spacing w:line="360" w:lineRule="auto"/>
        <w:ind w:firstLine="540"/>
        <w:rPr>
          <w:rFonts w:ascii="宋体" w:hAnsi="Courier New"/>
          <w:sz w:val="24"/>
        </w:rPr>
      </w:pPr>
      <w:bookmarkStart w:id="210" w:name="_Toc536249852"/>
      <w:r>
        <w:rPr>
          <w:rFonts w:hint="eastAsia" w:ascii="宋体" w:hAnsi="Courier New"/>
          <w:sz w:val="24"/>
        </w:rPr>
        <w:t>三、分包需要提交文件</w:t>
      </w:r>
      <w:bookmarkEnd w:id="210"/>
    </w:p>
    <w:p>
      <w:pPr>
        <w:spacing w:line="360" w:lineRule="auto"/>
        <w:ind w:firstLine="540"/>
        <w:rPr>
          <w:rFonts w:ascii="宋体" w:hAnsi="Courier New"/>
          <w:sz w:val="24"/>
        </w:rPr>
      </w:pPr>
      <w:r>
        <w:rPr>
          <w:rFonts w:hint="eastAsia" w:ascii="宋体" w:hAnsi="Courier New"/>
          <w:sz w:val="24"/>
        </w:rPr>
        <w:t>分包施工合同；</w:t>
      </w:r>
    </w:p>
    <w:p>
      <w:pPr>
        <w:spacing w:line="360" w:lineRule="auto"/>
        <w:ind w:firstLine="540"/>
        <w:rPr>
          <w:rFonts w:ascii="宋体" w:hAnsi="Courier New"/>
          <w:sz w:val="24"/>
        </w:rPr>
      </w:pPr>
      <w:r>
        <w:rPr>
          <w:rFonts w:hint="eastAsia" w:ascii="宋体" w:hAnsi="Courier New"/>
          <w:sz w:val="24"/>
        </w:rPr>
        <w:t>分承包商资质等级证书、营业执照、业绩证明文件（复印件）；</w:t>
      </w:r>
    </w:p>
    <w:p>
      <w:pPr>
        <w:spacing w:line="360" w:lineRule="auto"/>
        <w:ind w:firstLine="540"/>
        <w:rPr>
          <w:rFonts w:ascii="宋体" w:hAnsi="Courier New"/>
          <w:sz w:val="24"/>
        </w:rPr>
      </w:pPr>
      <w:r>
        <w:rPr>
          <w:rFonts w:hint="eastAsia" w:ascii="宋体" w:hAnsi="Courier New"/>
          <w:sz w:val="24"/>
        </w:rPr>
        <w:t>安全资格证明；</w:t>
      </w:r>
    </w:p>
    <w:p>
      <w:pPr>
        <w:spacing w:line="360" w:lineRule="auto"/>
        <w:ind w:firstLine="540"/>
        <w:rPr>
          <w:rFonts w:ascii="宋体" w:hAnsi="Courier New"/>
          <w:sz w:val="24"/>
        </w:rPr>
      </w:pPr>
      <w:r>
        <w:rPr>
          <w:rFonts w:hint="eastAsia" w:ascii="宋体" w:hAnsi="Courier New"/>
          <w:sz w:val="24"/>
        </w:rPr>
        <w:t>项目经理法人授权书；</w:t>
      </w:r>
    </w:p>
    <w:p>
      <w:pPr>
        <w:spacing w:line="360" w:lineRule="auto"/>
        <w:ind w:firstLine="540"/>
        <w:rPr>
          <w:rFonts w:ascii="宋体" w:hAnsi="Courier New"/>
          <w:sz w:val="24"/>
        </w:rPr>
      </w:pPr>
      <w:r>
        <w:rPr>
          <w:rFonts w:hint="eastAsia" w:ascii="宋体" w:hAnsi="Courier New"/>
          <w:sz w:val="24"/>
        </w:rPr>
        <w:t>提交当地政府部门颁发的施工许可证复印件；</w:t>
      </w:r>
    </w:p>
    <w:p>
      <w:pPr>
        <w:spacing w:line="360" w:lineRule="auto"/>
        <w:ind w:firstLine="540"/>
        <w:rPr>
          <w:rFonts w:ascii="宋体" w:hAnsi="Courier New"/>
          <w:sz w:val="24"/>
        </w:rPr>
      </w:pPr>
      <w:r>
        <w:rPr>
          <w:rFonts w:hint="eastAsia" w:ascii="宋体" w:hAnsi="Courier New"/>
          <w:sz w:val="24"/>
        </w:rPr>
        <w:t>提供分包商近5年施工工程简况；</w:t>
      </w:r>
    </w:p>
    <w:p>
      <w:pPr>
        <w:spacing w:line="360" w:lineRule="auto"/>
        <w:ind w:firstLine="540"/>
        <w:rPr>
          <w:rFonts w:ascii="宋体" w:hAnsi="Courier New"/>
          <w:sz w:val="24"/>
        </w:rPr>
      </w:pPr>
      <w:r>
        <w:rPr>
          <w:rFonts w:hint="eastAsia" w:ascii="宋体" w:hAnsi="Courier New"/>
          <w:sz w:val="24"/>
        </w:rPr>
        <w:t>提供分包商施工管理体系及主要工作人员简历；</w:t>
      </w:r>
    </w:p>
    <w:p>
      <w:pPr>
        <w:spacing w:line="360" w:lineRule="auto"/>
        <w:ind w:firstLine="540"/>
        <w:rPr>
          <w:rFonts w:ascii="宋体" w:hAnsi="Courier New"/>
          <w:sz w:val="24"/>
        </w:rPr>
      </w:pPr>
      <w:r>
        <w:rPr>
          <w:rFonts w:hint="eastAsia" w:ascii="宋体" w:hAnsi="Courier New"/>
          <w:sz w:val="24"/>
        </w:rPr>
        <w:t>提供参与本工程的组织系统及通信联络表；</w:t>
      </w:r>
    </w:p>
    <w:p>
      <w:pPr>
        <w:spacing w:line="360" w:lineRule="auto"/>
        <w:ind w:firstLine="540"/>
        <w:rPr>
          <w:rFonts w:ascii="宋体" w:hAnsi="Courier New"/>
          <w:sz w:val="24"/>
        </w:rPr>
      </w:pPr>
      <w:r>
        <w:rPr>
          <w:rFonts w:hint="eastAsia" w:ascii="宋体" w:hAnsi="Courier New"/>
          <w:sz w:val="24"/>
        </w:rPr>
        <w:t>提供人员花名册(必须盖有单位公章)；</w:t>
      </w:r>
    </w:p>
    <w:p>
      <w:pPr>
        <w:spacing w:line="360" w:lineRule="auto"/>
        <w:ind w:firstLine="540"/>
        <w:rPr>
          <w:rFonts w:ascii="宋体" w:hAnsi="Courier New"/>
          <w:sz w:val="24"/>
        </w:rPr>
      </w:pPr>
      <w:r>
        <w:rPr>
          <w:rFonts w:hint="eastAsia" w:ascii="宋体" w:hAnsi="Courier New"/>
          <w:sz w:val="24"/>
        </w:rPr>
        <w:t>提供负责本项目施工的特种工人的特种作业操作证复印件。</w:t>
      </w:r>
    </w:p>
    <w:p>
      <w:pPr>
        <w:spacing w:line="360" w:lineRule="auto"/>
        <w:ind w:firstLine="540"/>
        <w:rPr>
          <w:rFonts w:ascii="宋体" w:hAnsi="Courier New"/>
          <w:sz w:val="24"/>
        </w:rPr>
      </w:pPr>
      <w:bookmarkStart w:id="211" w:name="_Toc536249853"/>
      <w:r>
        <w:rPr>
          <w:rFonts w:hint="eastAsia" w:ascii="宋体" w:hAnsi="Courier New"/>
          <w:sz w:val="24"/>
        </w:rPr>
        <w:t>四、分包方质量管理</w:t>
      </w:r>
      <w:bookmarkEnd w:id="211"/>
    </w:p>
    <w:p>
      <w:pPr>
        <w:spacing w:line="360" w:lineRule="auto"/>
        <w:ind w:firstLine="540"/>
        <w:rPr>
          <w:rFonts w:ascii="宋体" w:hAnsi="Courier New"/>
          <w:sz w:val="24"/>
        </w:rPr>
      </w:pPr>
      <w:r>
        <w:rPr>
          <w:rFonts w:hint="eastAsia" w:ascii="宋体" w:hAnsi="Courier New"/>
          <w:sz w:val="24"/>
        </w:rPr>
        <w:t>分包方应建立符合总包方要求及工程特点的质量保证体系。在分包商进场工作后规定天数内报总包方审核。分包方提交的质量保证体系一旦通过总包方的审核必须认真执行，保证质量体系有效运行。</w:t>
      </w:r>
    </w:p>
    <w:p>
      <w:pPr>
        <w:spacing w:line="360" w:lineRule="auto"/>
        <w:ind w:firstLine="540"/>
        <w:rPr>
          <w:rFonts w:ascii="宋体" w:hAnsi="Courier New"/>
          <w:sz w:val="24"/>
        </w:rPr>
      </w:pPr>
      <w:r>
        <w:rPr>
          <w:rFonts w:hint="eastAsia" w:ascii="宋体" w:hAnsi="Courier New"/>
          <w:sz w:val="24"/>
        </w:rPr>
        <w:t>对作业人员进行工艺过程技术交底，并做好交底记录。实施有关质量检验的规定，并做好质量检验记录。做好工序交接手续。提供复验原材料、半成品、成品的产品合格证及质量保证书。做好不合格品处理的纠正和预防措施工作。加强产品保护工作。接受总承包商和监理单位的指导和监督。做好分包工程的回访保修工作。重大质量事故应及时向总承包商报告，并作出事故分析调查及善后事宜处理。</w:t>
      </w:r>
    </w:p>
    <w:p>
      <w:pPr>
        <w:spacing w:line="360" w:lineRule="auto"/>
        <w:ind w:firstLine="540"/>
        <w:rPr>
          <w:rFonts w:ascii="宋体" w:hAnsi="Courier New"/>
          <w:sz w:val="24"/>
        </w:rPr>
      </w:pPr>
      <w:r>
        <w:rPr>
          <w:rFonts w:hint="eastAsia" w:ascii="宋体" w:hAnsi="Courier New"/>
          <w:sz w:val="24"/>
        </w:rPr>
        <w:t>执行“三检制”。在与其它分包单位交叉施工时，上道工序要为下道工序创造良好的施工条件，注意现场文明施工，下道工序要注意保护上道工序。由于交叉施工相互破坏造成的返工、返修、工期损失等费用在有确凿证据的情况下由导致破坏的分包方承担，如无法指证他方则自行进行修复。</w:t>
      </w:r>
    </w:p>
    <w:p>
      <w:pPr>
        <w:spacing w:line="360" w:lineRule="auto"/>
        <w:ind w:firstLine="540"/>
        <w:rPr>
          <w:rFonts w:ascii="宋体" w:hAnsi="Courier New"/>
          <w:sz w:val="24"/>
        </w:rPr>
      </w:pPr>
      <w:r>
        <w:rPr>
          <w:rFonts w:hint="eastAsia" w:ascii="宋体" w:hAnsi="Courier New"/>
          <w:sz w:val="24"/>
        </w:rPr>
        <w:t>总包方发出“整改通知单”后，分包方必须严格按“整改通知单”认真、及时整改，若逾期不改或整改不彻底，将按总包方奖惩规定执行。</w:t>
      </w:r>
    </w:p>
    <w:p>
      <w:pPr>
        <w:spacing w:line="360" w:lineRule="auto"/>
        <w:ind w:firstLine="540"/>
        <w:rPr>
          <w:rFonts w:ascii="宋体" w:hAnsi="Courier New"/>
          <w:sz w:val="24"/>
        </w:rPr>
      </w:pPr>
      <w:r>
        <w:rPr>
          <w:rFonts w:hint="eastAsia" w:ascii="宋体" w:hAnsi="Courier New"/>
          <w:sz w:val="24"/>
        </w:rPr>
        <w:t>对分包方所采购材料的检验、试验制度，试块、成品、半成品检验和试验制度等均应按分包方所采购材料的范围及形式执行。</w:t>
      </w:r>
    </w:p>
    <w:p>
      <w:pPr>
        <w:spacing w:line="360" w:lineRule="auto"/>
        <w:ind w:firstLine="540"/>
        <w:rPr>
          <w:rFonts w:ascii="宋体" w:hAnsi="Courier New"/>
          <w:sz w:val="24"/>
        </w:rPr>
      </w:pPr>
      <w:r>
        <w:rPr>
          <w:rFonts w:hint="eastAsia" w:ascii="宋体" w:hAnsi="Courier New"/>
          <w:sz w:val="24"/>
        </w:rPr>
        <w:t>分包方应按</w:t>
      </w:r>
      <w:r>
        <w:rPr>
          <w:rFonts w:hint="eastAsia" w:ascii="宋体" w:hAnsi="Courier New"/>
          <w:color w:val="FF0000"/>
          <w:sz w:val="24"/>
        </w:rPr>
        <w:t>温州</w:t>
      </w:r>
      <w:r>
        <w:rPr>
          <w:rFonts w:hint="eastAsia" w:ascii="宋体" w:hAnsi="Courier New"/>
          <w:sz w:val="24"/>
        </w:rPr>
        <w:t>市有关建筑规章制度及总包方的资料管理规定及时向总包方提供有关的技术及质量资料。</w:t>
      </w:r>
    </w:p>
    <w:p>
      <w:pPr>
        <w:spacing w:line="360" w:lineRule="auto"/>
        <w:ind w:firstLine="540"/>
        <w:rPr>
          <w:rFonts w:ascii="宋体" w:hAnsi="Courier New"/>
          <w:sz w:val="24"/>
        </w:rPr>
      </w:pPr>
      <w:r>
        <w:rPr>
          <w:rFonts w:hint="eastAsia" w:ascii="宋体" w:hAnsi="Courier New"/>
          <w:sz w:val="24"/>
        </w:rPr>
        <w:t>分包方在合同签订后规定时间内，必须将分包单位的项目管理人员配置及资质、特殊工种人员的上岗证等文件的复印件报总包方备案并由总包方上报监理公司备案。</w:t>
      </w:r>
    </w:p>
    <w:p>
      <w:pPr>
        <w:spacing w:line="360" w:lineRule="auto"/>
        <w:ind w:firstLine="540"/>
        <w:rPr>
          <w:rFonts w:ascii="宋体" w:hAnsi="Courier New"/>
          <w:sz w:val="24"/>
        </w:rPr>
      </w:pPr>
      <w:r>
        <w:rPr>
          <w:rFonts w:hint="eastAsia" w:ascii="宋体" w:hAnsi="Courier New"/>
          <w:sz w:val="24"/>
        </w:rPr>
        <w:t>总之，对分包的管理主要体现在以下几点：</w:t>
      </w:r>
    </w:p>
    <w:p>
      <w:pPr>
        <w:spacing w:line="360" w:lineRule="auto"/>
        <w:ind w:firstLine="540"/>
        <w:rPr>
          <w:rFonts w:ascii="宋体" w:hAnsi="Courier New"/>
          <w:sz w:val="24"/>
        </w:rPr>
      </w:pPr>
      <w:r>
        <w:rPr>
          <w:rFonts w:hint="eastAsia" w:ascii="宋体" w:hAnsi="Courier New"/>
          <w:sz w:val="24"/>
        </w:rPr>
        <w:t>分包进场之前必须和总承包商签定具有法律效力的工程合同，如果分包商为业主指定，该分包商还应和总包签定以工程施工中协调照顾为核心内容的合同或协议，以此约束双方的责任和义务。</w:t>
      </w:r>
    </w:p>
    <w:p>
      <w:pPr>
        <w:spacing w:line="360" w:lineRule="auto"/>
        <w:ind w:firstLine="540"/>
        <w:rPr>
          <w:rFonts w:ascii="宋体" w:hAnsi="Courier New"/>
          <w:sz w:val="24"/>
        </w:rPr>
      </w:pPr>
      <w:r>
        <w:rPr>
          <w:rFonts w:hint="eastAsia" w:ascii="宋体" w:hAnsi="Courier New"/>
          <w:sz w:val="24"/>
        </w:rPr>
        <w:t>总承包商将定期业主审批的施工进度计划，通过定期工作理会的时间，及时贯彻和传达到各专业分包，使之遵照执行。并通过总承包商的协调照管人员监督实施。</w:t>
      </w:r>
    </w:p>
    <w:p>
      <w:pPr>
        <w:spacing w:line="360" w:lineRule="auto"/>
        <w:ind w:firstLine="540"/>
        <w:rPr>
          <w:rFonts w:ascii="宋体" w:hAnsi="Courier New"/>
          <w:sz w:val="24"/>
        </w:rPr>
      </w:pPr>
      <w:r>
        <w:rPr>
          <w:rFonts w:hint="eastAsia" w:ascii="宋体" w:hAnsi="Courier New"/>
          <w:sz w:val="24"/>
        </w:rPr>
        <w:t>分包进场施工人员，必须符合</w:t>
      </w:r>
      <w:r>
        <w:rPr>
          <w:rFonts w:hint="eastAsia" w:ascii="宋体" w:hAnsi="Courier New"/>
          <w:color w:val="FF0000"/>
          <w:sz w:val="24"/>
        </w:rPr>
        <w:t>温州</w:t>
      </w:r>
      <w:r>
        <w:rPr>
          <w:rFonts w:hint="eastAsia" w:ascii="宋体" w:hAnsi="Courier New"/>
          <w:sz w:val="24"/>
        </w:rPr>
        <w:t>市有关用工的精神，不符合要求的人员，一经发现将劝其退场。</w:t>
      </w:r>
    </w:p>
    <w:p>
      <w:pPr>
        <w:spacing w:line="360" w:lineRule="auto"/>
        <w:ind w:firstLine="540"/>
        <w:rPr>
          <w:rFonts w:ascii="宋体" w:hAnsi="Courier New"/>
          <w:sz w:val="24"/>
        </w:rPr>
      </w:pPr>
      <w:r>
        <w:rPr>
          <w:rFonts w:hint="eastAsia" w:ascii="宋体" w:hAnsi="Courier New"/>
          <w:sz w:val="24"/>
        </w:rPr>
        <w:t>加强对分包的安全教育，项目规定每周一上午抽一个小时时间为安全学习，使安全意识建立在广泛的群众基础上，达到现场安全管理处在受控之中。</w:t>
      </w:r>
    </w:p>
    <w:p>
      <w:pPr>
        <w:spacing w:line="360" w:lineRule="auto"/>
        <w:ind w:firstLine="540"/>
        <w:rPr>
          <w:rFonts w:ascii="宋体" w:hAnsi="Courier New"/>
          <w:sz w:val="24"/>
        </w:rPr>
      </w:pPr>
      <w:r>
        <w:rPr>
          <w:rFonts w:hint="eastAsia" w:ascii="宋体" w:hAnsi="Courier New"/>
          <w:sz w:val="24"/>
        </w:rPr>
        <w:t>总承包商将对指定分包的工作质量、安全生产作出评价，并提供给监理和业主，促使其工作质量不断提高。</w:t>
      </w:r>
    </w:p>
    <w:p>
      <w:pPr>
        <w:spacing w:line="360" w:lineRule="auto"/>
        <w:ind w:firstLine="540"/>
        <w:rPr>
          <w:rFonts w:ascii="宋体" w:hAnsi="Courier New"/>
          <w:sz w:val="24"/>
        </w:rPr>
      </w:pPr>
      <w:r>
        <w:rPr>
          <w:rFonts w:hint="eastAsia" w:ascii="宋体" w:hAnsi="Courier New"/>
          <w:sz w:val="24"/>
        </w:rPr>
        <w:t>总承包商将对现场的临建及临时占地根据工程进展和现场实际情况作出统一安排，分包商必须服从安排，使现场总体布置纳入总体计划之中。</w:t>
      </w:r>
    </w:p>
    <w:p>
      <w:pPr>
        <w:spacing w:line="360" w:lineRule="auto"/>
        <w:ind w:firstLine="540"/>
        <w:rPr>
          <w:rFonts w:ascii="宋体" w:hAnsi="Courier New"/>
          <w:sz w:val="24"/>
        </w:rPr>
      </w:pPr>
      <w:r>
        <w:rPr>
          <w:rFonts w:hint="eastAsia" w:ascii="宋体" w:hAnsi="Courier New"/>
          <w:sz w:val="24"/>
        </w:rPr>
        <w:t>我公司将制定并及时下发分包管理手册及其它管理制度，使一些不了解</w:t>
      </w:r>
      <w:r>
        <w:rPr>
          <w:rFonts w:hint="eastAsia" w:ascii="宋体" w:hAnsi="Courier New"/>
          <w:color w:val="FF0000"/>
          <w:sz w:val="24"/>
        </w:rPr>
        <w:t>温州</w:t>
      </w:r>
      <w:r>
        <w:rPr>
          <w:rFonts w:hint="eastAsia" w:ascii="宋体" w:hAnsi="Courier New"/>
          <w:sz w:val="24"/>
        </w:rPr>
        <w:t>市有关建筑施工的管理规定的分包方，一进场就做到有章可循，凡是不遵守规定的就严格按规定办事，坚决处罚，一视同仁，使施工管理从一开始就处于有序的受控状态。</w:t>
      </w:r>
    </w:p>
    <w:p>
      <w:pPr>
        <w:spacing w:line="360" w:lineRule="auto"/>
        <w:ind w:firstLine="540"/>
        <w:rPr>
          <w:rFonts w:ascii="宋体" w:hAnsi="Courier New"/>
          <w:sz w:val="24"/>
        </w:rPr>
      </w:pPr>
    </w:p>
    <w:p>
      <w:pPr>
        <w:pStyle w:val="3"/>
        <w:spacing w:before="0" w:after="0" w:line="360" w:lineRule="auto"/>
        <w:jc w:val="center"/>
        <w:rPr>
          <w:rFonts w:ascii="宋体" w:hAnsi="宋体" w:eastAsia="宋体"/>
        </w:rPr>
      </w:pPr>
      <w:bookmarkStart w:id="212" w:name="_Toc26134"/>
      <w:bookmarkStart w:id="213" w:name="_Toc18434"/>
      <w:bookmarkStart w:id="214" w:name="_Toc263454307"/>
      <w:bookmarkStart w:id="215" w:name="_Toc262643942"/>
      <w:bookmarkStart w:id="216" w:name="_Toc262598877"/>
      <w:bookmarkStart w:id="217" w:name="_Toc4038"/>
      <w:r>
        <w:rPr>
          <w:rFonts w:hint="eastAsia" w:ascii="宋体" w:hAnsi="宋体" w:eastAsia="宋体"/>
        </w:rPr>
        <w:t>第七节 与其他关联单位的配合措施</w:t>
      </w:r>
      <w:bookmarkEnd w:id="191"/>
      <w:bookmarkEnd w:id="192"/>
      <w:bookmarkEnd w:id="193"/>
      <w:bookmarkEnd w:id="194"/>
      <w:bookmarkEnd w:id="212"/>
      <w:bookmarkEnd w:id="213"/>
      <w:bookmarkEnd w:id="214"/>
      <w:bookmarkEnd w:id="215"/>
      <w:bookmarkEnd w:id="216"/>
      <w:bookmarkEnd w:id="217"/>
    </w:p>
    <w:p>
      <w:pPr>
        <w:spacing w:line="360" w:lineRule="auto"/>
        <w:ind w:firstLine="540"/>
        <w:rPr>
          <w:rFonts w:ascii="宋体" w:hAnsi="Courier New"/>
          <w:sz w:val="24"/>
        </w:rPr>
      </w:pPr>
      <w:r>
        <w:rPr>
          <w:rFonts w:hint="eastAsia" w:ascii="宋体" w:hAnsi="Courier New"/>
          <w:sz w:val="24"/>
        </w:rPr>
        <w:t>由于本工程涉及部门较多，工程要求质量高，为确保工程按期优质的完成，在施工过程中除做好须做好业主、监理公司的协调工作外，必须做好以下协调工作。</w:t>
      </w:r>
    </w:p>
    <w:p>
      <w:pPr>
        <w:spacing w:line="360" w:lineRule="auto"/>
        <w:ind w:firstLine="540"/>
        <w:rPr>
          <w:rFonts w:ascii="宋体" w:hAnsi="Courier New"/>
          <w:sz w:val="24"/>
        </w:rPr>
      </w:pPr>
      <w:r>
        <w:rPr>
          <w:rFonts w:hint="eastAsia" w:ascii="宋体" w:hAnsi="Courier New"/>
          <w:sz w:val="24"/>
        </w:rPr>
        <w:t>1、与周边居民、单位的协调</w:t>
      </w:r>
    </w:p>
    <w:p>
      <w:pPr>
        <w:spacing w:line="360" w:lineRule="auto"/>
        <w:ind w:firstLine="540"/>
        <w:rPr>
          <w:rFonts w:ascii="宋体" w:hAnsi="Courier New"/>
          <w:sz w:val="24"/>
        </w:rPr>
      </w:pPr>
      <w:r>
        <w:rPr>
          <w:rFonts w:hint="eastAsia" w:ascii="宋体" w:hAnsi="Courier New"/>
          <w:sz w:val="24"/>
        </w:rPr>
        <w:t>严格遵守</w:t>
      </w:r>
      <w:r>
        <w:rPr>
          <w:rFonts w:hint="eastAsia" w:ascii="宋体" w:hAnsi="Courier New"/>
          <w:color w:val="FF0000"/>
          <w:sz w:val="24"/>
        </w:rPr>
        <w:t>温州</w:t>
      </w:r>
      <w:r>
        <w:rPr>
          <w:rFonts w:hint="eastAsia" w:ascii="宋体" w:hAnsi="Courier New"/>
          <w:sz w:val="24"/>
        </w:rPr>
        <w:t>市对夜间施工扰民的有关规定，施工作业时间不早于6：00时, 夜间不得晚于22：00时。如外联队有违规现象，项目将严肃处理。</w:t>
      </w:r>
    </w:p>
    <w:p>
      <w:pPr>
        <w:spacing w:line="360" w:lineRule="auto"/>
        <w:ind w:firstLine="540"/>
        <w:rPr>
          <w:rFonts w:ascii="宋体" w:hAnsi="Courier New"/>
          <w:sz w:val="24"/>
        </w:rPr>
      </w:pPr>
      <w:r>
        <w:rPr>
          <w:rFonts w:hint="eastAsia" w:ascii="宋体" w:hAnsi="Courier New"/>
          <w:sz w:val="24"/>
        </w:rPr>
        <w:t>有针对性的对强噪音区（电锯、电刨、搅拌机等）实行处理，砌筑成封闭加工区，将噪音控制到最低。</w:t>
      </w:r>
    </w:p>
    <w:p>
      <w:pPr>
        <w:spacing w:line="360" w:lineRule="auto"/>
        <w:ind w:firstLine="540"/>
        <w:rPr>
          <w:rFonts w:ascii="宋体" w:hAnsi="Courier New"/>
          <w:sz w:val="24"/>
        </w:rPr>
      </w:pPr>
      <w:r>
        <w:rPr>
          <w:rFonts w:hint="eastAsia" w:ascii="宋体" w:hAnsi="Courier New"/>
          <w:sz w:val="24"/>
        </w:rPr>
        <w:t>对于周围居民、学生前来询问及阻碍施工车辆的要热情接待，做好解释工作，给予满意答复。</w:t>
      </w:r>
    </w:p>
    <w:p>
      <w:pPr>
        <w:spacing w:line="360" w:lineRule="auto"/>
        <w:ind w:firstLine="540"/>
        <w:rPr>
          <w:rFonts w:ascii="宋体" w:hAnsi="Courier New"/>
          <w:sz w:val="24"/>
        </w:rPr>
      </w:pPr>
      <w:r>
        <w:rPr>
          <w:rFonts w:hint="eastAsia" w:ascii="宋体" w:hAnsi="Courier New"/>
          <w:sz w:val="24"/>
        </w:rPr>
        <w:t>及时与地方居委会、片儿警取得联系，定期召开座谈会，征询意见，取得谅解，协助我们一起做好居民工作。</w:t>
      </w:r>
    </w:p>
    <w:p>
      <w:pPr>
        <w:spacing w:line="360" w:lineRule="auto"/>
        <w:ind w:firstLine="540"/>
        <w:rPr>
          <w:rFonts w:ascii="宋体" w:hAnsi="Courier New"/>
          <w:sz w:val="24"/>
        </w:rPr>
      </w:pPr>
      <w:r>
        <w:rPr>
          <w:rFonts w:hint="eastAsia" w:ascii="宋体" w:hAnsi="Courier New"/>
          <w:sz w:val="24"/>
        </w:rPr>
        <w:t>2、与公安、</w:t>
      </w:r>
      <w:bookmarkStart w:id="341" w:name="_GoBack"/>
      <w:bookmarkEnd w:id="341"/>
      <w:r>
        <w:rPr>
          <w:rFonts w:hint="eastAsia" w:ascii="宋体" w:hAnsi="Courier New"/>
          <w:sz w:val="24"/>
          <w:lang w:eastAsia="zh-CN"/>
        </w:rPr>
        <w:t>交通管理部</w:t>
      </w:r>
      <w:r>
        <w:rPr>
          <w:rFonts w:hint="eastAsia" w:ascii="宋体" w:hAnsi="Courier New"/>
          <w:sz w:val="24"/>
        </w:rPr>
        <w:t>门的协调</w:t>
      </w:r>
    </w:p>
    <w:p>
      <w:pPr>
        <w:spacing w:line="360" w:lineRule="auto"/>
        <w:ind w:firstLine="540"/>
        <w:rPr>
          <w:rFonts w:ascii="宋体" w:hAnsi="Courier New"/>
          <w:sz w:val="24"/>
        </w:rPr>
      </w:pPr>
      <w:r>
        <w:rPr>
          <w:rFonts w:hint="eastAsia" w:ascii="宋体" w:hAnsi="Courier New"/>
          <w:sz w:val="24"/>
        </w:rPr>
        <w:t>制定切实可行的材料运输计划，就施工期间改道、局部占用市政路线的时间告知交通管理部门，以最大限度地减小施工期间对公用设施使用的影响。</w:t>
      </w:r>
    </w:p>
    <w:p>
      <w:pPr>
        <w:spacing w:line="360" w:lineRule="auto"/>
        <w:ind w:firstLine="480" w:firstLineChars="200"/>
        <w:rPr>
          <w:rFonts w:ascii="宋体" w:hAnsi="宋体"/>
          <w:sz w:val="24"/>
        </w:rPr>
      </w:pPr>
      <w:r>
        <w:rPr>
          <w:rFonts w:hint="eastAsia" w:ascii="宋体" w:hAnsi="宋体"/>
          <w:sz w:val="24"/>
        </w:rPr>
        <w:t>3、周边协调</w:t>
      </w:r>
    </w:p>
    <w:p>
      <w:pPr>
        <w:spacing w:line="360" w:lineRule="auto"/>
        <w:ind w:firstLine="480" w:firstLineChars="200"/>
        <w:rPr>
          <w:rFonts w:ascii="宋体" w:hAnsi="宋体"/>
          <w:sz w:val="24"/>
        </w:rPr>
      </w:pPr>
      <w:r>
        <w:rPr>
          <w:rFonts w:hint="eastAsia" w:ascii="宋体" w:hAnsi="宋体"/>
          <w:sz w:val="24"/>
        </w:rPr>
        <w:t>施工生产是否顺利安全进行，受到外界诸多因素。由一名副经理具体负责与地方政府部门和外部合作单位的沟通与协调工作，以便取得政府部门和外部合作单位的支持，为施工生产创造良好的外部环境。</w:t>
      </w:r>
    </w:p>
    <w:p>
      <w:pPr>
        <w:spacing w:line="360" w:lineRule="auto"/>
        <w:ind w:firstLine="480" w:firstLineChars="200"/>
        <w:rPr>
          <w:rFonts w:ascii="宋体" w:hAnsi="宋体"/>
          <w:sz w:val="24"/>
        </w:rPr>
      </w:pPr>
    </w:p>
    <w:tbl>
      <w:tblPr>
        <w:tblStyle w:val="12"/>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137"/>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line="360" w:lineRule="auto"/>
              <w:jc w:val="center"/>
              <w:rPr>
                <w:rFonts w:ascii="宋体" w:hAnsi="宋体"/>
                <w:sz w:val="24"/>
              </w:rPr>
            </w:pPr>
            <w:r>
              <w:rPr>
                <w:rFonts w:hint="eastAsia" w:ascii="宋体" w:hAnsi="宋体"/>
                <w:sz w:val="24"/>
              </w:rPr>
              <w:t>序号</w:t>
            </w:r>
          </w:p>
        </w:tc>
        <w:tc>
          <w:tcPr>
            <w:tcW w:w="4137" w:type="dxa"/>
          </w:tcPr>
          <w:p>
            <w:pPr>
              <w:spacing w:line="360" w:lineRule="auto"/>
              <w:jc w:val="center"/>
              <w:rPr>
                <w:rFonts w:ascii="宋体" w:hAnsi="宋体"/>
                <w:sz w:val="24"/>
              </w:rPr>
            </w:pPr>
            <w:r>
              <w:rPr>
                <w:rFonts w:hint="eastAsia" w:ascii="宋体" w:hAnsi="宋体"/>
                <w:sz w:val="24"/>
              </w:rPr>
              <w:t>协调内容</w:t>
            </w:r>
          </w:p>
        </w:tc>
        <w:tc>
          <w:tcPr>
            <w:tcW w:w="3308" w:type="dxa"/>
          </w:tcPr>
          <w:p>
            <w:pPr>
              <w:spacing w:line="360" w:lineRule="auto"/>
              <w:jc w:val="center"/>
              <w:rPr>
                <w:rFonts w:ascii="宋体" w:hAnsi="宋体"/>
                <w:sz w:val="24"/>
              </w:rPr>
            </w:pPr>
            <w:r>
              <w:rPr>
                <w:rFonts w:hint="eastAsia" w:ascii="宋体" w:hAnsi="宋体"/>
                <w:sz w:val="24"/>
              </w:rPr>
              <w:t>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w:t>
            </w:r>
          </w:p>
        </w:tc>
        <w:tc>
          <w:tcPr>
            <w:tcW w:w="4137" w:type="dxa"/>
          </w:tcPr>
          <w:p>
            <w:pPr>
              <w:spacing w:line="360" w:lineRule="auto"/>
              <w:jc w:val="center"/>
              <w:rPr>
                <w:rFonts w:ascii="宋体" w:hAnsi="宋体"/>
                <w:sz w:val="24"/>
              </w:rPr>
            </w:pPr>
            <w:r>
              <w:rPr>
                <w:rFonts w:hint="eastAsia" w:ascii="宋体" w:hAnsi="宋体"/>
                <w:sz w:val="24"/>
              </w:rPr>
              <w:t>现场及周边环境安全</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2</w:t>
            </w:r>
          </w:p>
        </w:tc>
        <w:tc>
          <w:tcPr>
            <w:tcW w:w="4137" w:type="dxa"/>
          </w:tcPr>
          <w:p>
            <w:pPr>
              <w:spacing w:line="360" w:lineRule="auto"/>
              <w:jc w:val="center"/>
              <w:rPr>
                <w:rFonts w:ascii="宋体" w:hAnsi="宋体"/>
                <w:sz w:val="24"/>
              </w:rPr>
            </w:pPr>
            <w:r>
              <w:rPr>
                <w:rFonts w:hint="eastAsia" w:ascii="宋体" w:hAnsi="宋体"/>
                <w:sz w:val="24"/>
              </w:rPr>
              <w:t>施工现场消防安全许可证</w:t>
            </w:r>
          </w:p>
        </w:tc>
        <w:tc>
          <w:tcPr>
            <w:tcW w:w="3308" w:type="dxa"/>
          </w:tcPr>
          <w:p>
            <w:pPr>
              <w:spacing w:line="360" w:lineRule="auto"/>
              <w:jc w:val="center"/>
              <w:rPr>
                <w:rFonts w:ascii="宋体" w:hAnsi="宋体"/>
                <w:sz w:val="24"/>
              </w:rPr>
            </w:pPr>
            <w:r>
              <w:rPr>
                <w:rFonts w:hint="eastAsia" w:ascii="宋体" w:hAnsi="宋体"/>
                <w:sz w:val="24"/>
              </w:rPr>
              <w:t>区消防局消防科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3</w:t>
            </w:r>
          </w:p>
        </w:tc>
        <w:tc>
          <w:tcPr>
            <w:tcW w:w="4137" w:type="dxa"/>
          </w:tcPr>
          <w:p>
            <w:pPr>
              <w:spacing w:line="360" w:lineRule="auto"/>
              <w:jc w:val="center"/>
              <w:rPr>
                <w:rFonts w:ascii="宋体" w:hAnsi="宋体"/>
                <w:sz w:val="24"/>
              </w:rPr>
            </w:pPr>
            <w:r>
              <w:rPr>
                <w:rFonts w:hint="eastAsia" w:ascii="宋体" w:hAnsi="宋体"/>
                <w:sz w:val="24"/>
              </w:rPr>
              <w:t>施工备案表</w:t>
            </w:r>
          </w:p>
        </w:tc>
        <w:tc>
          <w:tcPr>
            <w:tcW w:w="3308" w:type="dxa"/>
          </w:tcPr>
          <w:p>
            <w:pPr>
              <w:spacing w:line="360" w:lineRule="auto"/>
              <w:jc w:val="center"/>
              <w:rPr>
                <w:rFonts w:ascii="宋体" w:hAnsi="宋体"/>
                <w:sz w:val="24"/>
              </w:rPr>
            </w:pPr>
            <w:r>
              <w:rPr>
                <w:rFonts w:hint="eastAsia" w:ascii="宋体" w:hAnsi="宋体"/>
                <w:color w:val="FF0000"/>
                <w:sz w:val="24"/>
              </w:rPr>
              <w:t>区</w:t>
            </w:r>
            <w:r>
              <w:rPr>
                <w:rFonts w:hint="eastAsia" w:ascii="宋体" w:hAnsi="宋体"/>
                <w:sz w:val="24"/>
              </w:rPr>
              <w:t>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4</w:t>
            </w:r>
          </w:p>
        </w:tc>
        <w:tc>
          <w:tcPr>
            <w:tcW w:w="4137" w:type="dxa"/>
          </w:tcPr>
          <w:p>
            <w:pPr>
              <w:spacing w:line="360" w:lineRule="auto"/>
              <w:jc w:val="center"/>
              <w:rPr>
                <w:rFonts w:ascii="宋体" w:hAnsi="宋体"/>
                <w:sz w:val="24"/>
              </w:rPr>
            </w:pPr>
            <w:r>
              <w:rPr>
                <w:rFonts w:hint="eastAsia" w:ascii="宋体" w:hAnsi="宋体"/>
                <w:sz w:val="24"/>
              </w:rPr>
              <w:t>安全施工许可证</w:t>
            </w:r>
          </w:p>
        </w:tc>
        <w:tc>
          <w:tcPr>
            <w:tcW w:w="3308" w:type="dxa"/>
          </w:tcPr>
          <w:p>
            <w:pPr>
              <w:spacing w:line="360" w:lineRule="auto"/>
              <w:jc w:val="center"/>
              <w:rPr>
                <w:rFonts w:ascii="宋体" w:hAnsi="宋体"/>
                <w:sz w:val="24"/>
              </w:rPr>
            </w:pPr>
            <w:r>
              <w:rPr>
                <w:rFonts w:hint="eastAsia" w:ascii="宋体" w:hAnsi="宋体"/>
                <w:sz w:val="24"/>
              </w:rPr>
              <w:t>区建设委员会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5</w:t>
            </w:r>
          </w:p>
        </w:tc>
        <w:tc>
          <w:tcPr>
            <w:tcW w:w="4137" w:type="dxa"/>
          </w:tcPr>
          <w:p>
            <w:pPr>
              <w:spacing w:line="360" w:lineRule="auto"/>
              <w:jc w:val="center"/>
              <w:rPr>
                <w:rFonts w:ascii="宋体" w:hAnsi="宋体"/>
                <w:sz w:val="24"/>
              </w:rPr>
            </w:pPr>
            <w:r>
              <w:rPr>
                <w:rFonts w:hint="eastAsia" w:ascii="宋体" w:hAnsi="宋体"/>
                <w:sz w:val="24"/>
              </w:rPr>
              <w:t>劳务人员就业证</w:t>
            </w:r>
          </w:p>
        </w:tc>
        <w:tc>
          <w:tcPr>
            <w:tcW w:w="3308" w:type="dxa"/>
          </w:tcPr>
          <w:p>
            <w:pPr>
              <w:spacing w:line="360" w:lineRule="auto"/>
              <w:jc w:val="center"/>
              <w:rPr>
                <w:rFonts w:ascii="宋体" w:hAnsi="宋体"/>
                <w:sz w:val="24"/>
              </w:rPr>
            </w:pPr>
            <w:r>
              <w:rPr>
                <w:rFonts w:hint="eastAsia" w:ascii="宋体" w:hAnsi="宋体"/>
                <w:sz w:val="24"/>
              </w:rPr>
              <w:t>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6</w:t>
            </w:r>
          </w:p>
        </w:tc>
        <w:tc>
          <w:tcPr>
            <w:tcW w:w="4137" w:type="dxa"/>
          </w:tcPr>
          <w:p>
            <w:pPr>
              <w:spacing w:line="360" w:lineRule="auto"/>
              <w:jc w:val="center"/>
              <w:rPr>
                <w:rFonts w:ascii="宋体" w:hAnsi="宋体"/>
                <w:sz w:val="24"/>
              </w:rPr>
            </w:pPr>
            <w:r>
              <w:rPr>
                <w:rFonts w:hint="eastAsia" w:ascii="宋体" w:hAnsi="宋体"/>
                <w:sz w:val="24"/>
              </w:rPr>
              <w:t>劳务人员暂住证</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7</w:t>
            </w:r>
          </w:p>
        </w:tc>
        <w:tc>
          <w:tcPr>
            <w:tcW w:w="4137" w:type="dxa"/>
          </w:tcPr>
          <w:p>
            <w:pPr>
              <w:spacing w:line="360" w:lineRule="auto"/>
              <w:jc w:val="center"/>
              <w:rPr>
                <w:rFonts w:ascii="宋体" w:hAnsi="宋体"/>
                <w:sz w:val="24"/>
              </w:rPr>
            </w:pPr>
            <w:r>
              <w:rPr>
                <w:rFonts w:hint="eastAsia" w:ascii="宋体" w:hAnsi="宋体"/>
                <w:sz w:val="24"/>
              </w:rPr>
              <w:t>职业病危害项目审批</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8</w:t>
            </w:r>
          </w:p>
        </w:tc>
        <w:tc>
          <w:tcPr>
            <w:tcW w:w="4137" w:type="dxa"/>
          </w:tcPr>
          <w:p>
            <w:pPr>
              <w:spacing w:line="360" w:lineRule="auto"/>
              <w:jc w:val="center"/>
              <w:rPr>
                <w:rFonts w:ascii="宋体" w:hAnsi="宋体"/>
                <w:sz w:val="24"/>
              </w:rPr>
            </w:pPr>
            <w:r>
              <w:rPr>
                <w:rFonts w:hint="eastAsia" w:ascii="宋体" w:hAnsi="宋体"/>
                <w:sz w:val="24"/>
              </w:rPr>
              <w:t>建设工程质量监督</w:t>
            </w:r>
          </w:p>
        </w:tc>
        <w:tc>
          <w:tcPr>
            <w:tcW w:w="3308" w:type="dxa"/>
          </w:tcPr>
          <w:p>
            <w:pPr>
              <w:spacing w:line="360" w:lineRule="auto"/>
              <w:jc w:val="center"/>
              <w:rPr>
                <w:rFonts w:ascii="宋体" w:hAnsi="宋体"/>
                <w:sz w:val="24"/>
              </w:rPr>
            </w:pPr>
            <w:r>
              <w:rPr>
                <w:rFonts w:hint="eastAsia" w:ascii="宋体" w:hAnsi="宋体"/>
                <w:sz w:val="24"/>
              </w:rPr>
              <w:t>区质量监督站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10</w:t>
            </w:r>
          </w:p>
        </w:tc>
        <w:tc>
          <w:tcPr>
            <w:tcW w:w="4137" w:type="dxa"/>
          </w:tcPr>
          <w:p>
            <w:pPr>
              <w:spacing w:line="360" w:lineRule="auto"/>
              <w:jc w:val="center"/>
              <w:rPr>
                <w:rFonts w:ascii="宋体" w:hAnsi="宋体"/>
                <w:sz w:val="24"/>
              </w:rPr>
            </w:pPr>
            <w:r>
              <w:rPr>
                <w:rFonts w:hint="eastAsia" w:ascii="宋体" w:hAnsi="宋体"/>
                <w:sz w:val="24"/>
              </w:rPr>
              <w:t>建设工程人防监督</w:t>
            </w:r>
          </w:p>
        </w:tc>
        <w:tc>
          <w:tcPr>
            <w:tcW w:w="3308" w:type="dxa"/>
          </w:tcPr>
          <w:p>
            <w:pPr>
              <w:spacing w:line="360" w:lineRule="auto"/>
              <w:jc w:val="center"/>
              <w:rPr>
                <w:rFonts w:ascii="宋体" w:hAnsi="宋体"/>
                <w:sz w:val="24"/>
              </w:rPr>
            </w:pPr>
            <w:r>
              <w:rPr>
                <w:rFonts w:hint="eastAsia" w:ascii="宋体" w:hAnsi="宋体"/>
                <w:sz w:val="24"/>
              </w:rPr>
              <w:t>市人防质量监督站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11</w:t>
            </w:r>
          </w:p>
        </w:tc>
        <w:tc>
          <w:tcPr>
            <w:tcW w:w="4137" w:type="dxa"/>
          </w:tcPr>
          <w:p>
            <w:pPr>
              <w:spacing w:line="360" w:lineRule="auto"/>
              <w:jc w:val="center"/>
              <w:rPr>
                <w:rFonts w:ascii="宋体" w:hAnsi="宋体"/>
                <w:sz w:val="24"/>
              </w:rPr>
            </w:pPr>
            <w:r>
              <w:rPr>
                <w:rFonts w:hint="eastAsia" w:ascii="宋体" w:hAnsi="宋体"/>
                <w:sz w:val="24"/>
              </w:rPr>
              <w:t>环境保护申报表</w:t>
            </w:r>
          </w:p>
        </w:tc>
        <w:tc>
          <w:tcPr>
            <w:tcW w:w="3308" w:type="dxa"/>
          </w:tcPr>
          <w:p>
            <w:pPr>
              <w:spacing w:line="360" w:lineRule="auto"/>
              <w:jc w:val="center"/>
              <w:rPr>
                <w:rFonts w:ascii="宋体" w:hAnsi="宋体"/>
                <w:sz w:val="24"/>
              </w:rPr>
            </w:pPr>
            <w:r>
              <w:rPr>
                <w:rFonts w:hint="eastAsia" w:ascii="宋体" w:hAnsi="宋体"/>
                <w:sz w:val="24"/>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12</w:t>
            </w:r>
          </w:p>
        </w:tc>
        <w:tc>
          <w:tcPr>
            <w:tcW w:w="4137" w:type="dxa"/>
          </w:tcPr>
          <w:p>
            <w:pPr>
              <w:spacing w:line="360" w:lineRule="auto"/>
              <w:jc w:val="center"/>
              <w:rPr>
                <w:rFonts w:ascii="宋体" w:hAnsi="宋体"/>
                <w:sz w:val="24"/>
              </w:rPr>
            </w:pPr>
            <w:r>
              <w:rPr>
                <w:rFonts w:hint="eastAsia" w:ascii="宋体" w:hAnsi="宋体"/>
                <w:sz w:val="24"/>
              </w:rPr>
              <w:t>场容、场貌、运输遗撒</w:t>
            </w:r>
          </w:p>
        </w:tc>
        <w:tc>
          <w:tcPr>
            <w:tcW w:w="3308" w:type="dxa"/>
          </w:tcPr>
          <w:p>
            <w:pPr>
              <w:spacing w:line="360" w:lineRule="auto"/>
              <w:jc w:val="center"/>
              <w:rPr>
                <w:rFonts w:ascii="宋体" w:hAnsi="宋体"/>
                <w:sz w:val="24"/>
              </w:rPr>
            </w:pPr>
            <w:r>
              <w:rPr>
                <w:rFonts w:hint="eastAsia" w:ascii="宋体" w:hAnsi="宋体"/>
                <w:sz w:val="24"/>
              </w:rPr>
              <w:t>城管执法大队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13</w:t>
            </w:r>
          </w:p>
        </w:tc>
        <w:tc>
          <w:tcPr>
            <w:tcW w:w="4137" w:type="dxa"/>
          </w:tcPr>
          <w:p>
            <w:pPr>
              <w:spacing w:line="360" w:lineRule="auto"/>
              <w:jc w:val="center"/>
              <w:rPr>
                <w:rFonts w:ascii="宋体" w:hAnsi="宋体"/>
                <w:sz w:val="24"/>
              </w:rPr>
            </w:pPr>
            <w:r>
              <w:rPr>
                <w:rFonts w:hint="eastAsia" w:ascii="宋体" w:hAnsi="宋体"/>
                <w:sz w:val="24"/>
              </w:rPr>
              <w:t>通行证</w:t>
            </w:r>
          </w:p>
        </w:tc>
        <w:tc>
          <w:tcPr>
            <w:tcW w:w="3308" w:type="dxa"/>
          </w:tcPr>
          <w:p>
            <w:pPr>
              <w:spacing w:line="360" w:lineRule="auto"/>
              <w:jc w:val="center"/>
              <w:rPr>
                <w:rFonts w:ascii="宋体" w:hAnsi="宋体"/>
                <w:sz w:val="24"/>
              </w:rPr>
            </w:pPr>
            <w:r>
              <w:rPr>
                <w:rFonts w:hint="eastAsia" w:ascii="宋体" w:hAnsi="宋体"/>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14</w:t>
            </w:r>
          </w:p>
        </w:tc>
        <w:tc>
          <w:tcPr>
            <w:tcW w:w="4137" w:type="dxa"/>
          </w:tcPr>
          <w:p>
            <w:pPr>
              <w:spacing w:line="360" w:lineRule="auto"/>
              <w:jc w:val="center"/>
              <w:rPr>
                <w:rFonts w:ascii="宋体" w:hAnsi="宋体"/>
                <w:sz w:val="24"/>
              </w:rPr>
            </w:pPr>
            <w:r>
              <w:rPr>
                <w:rFonts w:hint="eastAsia" w:ascii="宋体" w:hAnsi="宋体"/>
                <w:sz w:val="24"/>
              </w:rPr>
              <w:t>食堂卫生许可证</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15</w:t>
            </w:r>
          </w:p>
        </w:tc>
        <w:tc>
          <w:tcPr>
            <w:tcW w:w="4137" w:type="dxa"/>
          </w:tcPr>
          <w:p>
            <w:pPr>
              <w:spacing w:line="360" w:lineRule="auto"/>
              <w:jc w:val="center"/>
              <w:rPr>
                <w:rFonts w:ascii="宋体" w:hAnsi="宋体"/>
                <w:sz w:val="24"/>
              </w:rPr>
            </w:pPr>
            <w:r>
              <w:rPr>
                <w:rFonts w:hint="eastAsia" w:ascii="宋体" w:hAnsi="宋体"/>
                <w:sz w:val="24"/>
              </w:rPr>
              <w:t>工地节水申报表</w:t>
            </w:r>
          </w:p>
        </w:tc>
        <w:tc>
          <w:tcPr>
            <w:tcW w:w="3308" w:type="dxa"/>
          </w:tcPr>
          <w:p>
            <w:pPr>
              <w:spacing w:line="360" w:lineRule="auto"/>
              <w:jc w:val="center"/>
              <w:rPr>
                <w:rFonts w:ascii="宋体" w:hAnsi="宋体"/>
                <w:sz w:val="24"/>
              </w:rPr>
            </w:pPr>
            <w:r>
              <w:rPr>
                <w:rFonts w:hint="eastAsia" w:ascii="宋体" w:hAnsi="宋体"/>
                <w:sz w:val="24"/>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16</w:t>
            </w:r>
          </w:p>
        </w:tc>
        <w:tc>
          <w:tcPr>
            <w:tcW w:w="4137" w:type="dxa"/>
          </w:tcPr>
          <w:p>
            <w:pPr>
              <w:spacing w:line="360" w:lineRule="auto"/>
              <w:jc w:val="center"/>
              <w:rPr>
                <w:rFonts w:ascii="宋体" w:hAnsi="宋体"/>
                <w:sz w:val="24"/>
              </w:rPr>
            </w:pPr>
            <w:r>
              <w:rPr>
                <w:rFonts w:hint="eastAsia" w:ascii="宋体" w:hAnsi="宋体"/>
                <w:sz w:val="24"/>
              </w:rPr>
              <w:t>施工人员工伤保险</w:t>
            </w:r>
          </w:p>
        </w:tc>
        <w:tc>
          <w:tcPr>
            <w:tcW w:w="3308" w:type="dxa"/>
          </w:tcPr>
          <w:p>
            <w:pPr>
              <w:spacing w:line="360" w:lineRule="auto"/>
              <w:jc w:val="center"/>
              <w:rPr>
                <w:rFonts w:ascii="宋体" w:hAnsi="宋体"/>
                <w:sz w:val="24"/>
              </w:rPr>
            </w:pPr>
            <w:r>
              <w:rPr>
                <w:rFonts w:hint="eastAsia" w:ascii="宋体" w:hAnsi="宋体"/>
                <w:sz w:val="24"/>
              </w:rPr>
              <w:t>社保中心</w:t>
            </w:r>
          </w:p>
        </w:tc>
      </w:tr>
    </w:tbl>
    <w:p>
      <w:pPr>
        <w:spacing w:line="360" w:lineRule="auto"/>
        <w:ind w:firstLine="480" w:firstLineChars="200"/>
        <w:rPr>
          <w:rFonts w:ascii="宋体" w:hAnsi="宋体"/>
          <w:sz w:val="24"/>
        </w:rPr>
      </w:pPr>
      <w:bookmarkStart w:id="218" w:name="_Toc262574251"/>
      <w:bookmarkStart w:id="219" w:name="_Toc262574550"/>
      <w:bookmarkStart w:id="220" w:name="_Toc262598878"/>
      <w:bookmarkStart w:id="221" w:name="_Toc262574122"/>
      <w:bookmarkStart w:id="222" w:name="_Toc262574438"/>
    </w:p>
    <w:p>
      <w:pPr>
        <w:pStyle w:val="3"/>
        <w:spacing w:before="0" w:after="0" w:line="360" w:lineRule="auto"/>
        <w:jc w:val="center"/>
        <w:rPr>
          <w:rFonts w:ascii="宋体" w:hAnsi="宋体" w:eastAsia="宋体"/>
        </w:rPr>
      </w:pPr>
      <w:bookmarkStart w:id="223" w:name="_Toc263454308"/>
      <w:bookmarkStart w:id="224" w:name="_Toc262643943"/>
      <w:bookmarkStart w:id="225" w:name="_Toc32078"/>
      <w:bookmarkStart w:id="226" w:name="_Toc21497"/>
      <w:bookmarkStart w:id="227" w:name="_Toc22770"/>
      <w:r>
        <w:rPr>
          <w:rFonts w:hint="eastAsia" w:ascii="宋体" w:hAnsi="宋体" w:eastAsia="宋体"/>
        </w:rPr>
        <w:t>第八节 对施工班组的管理措施</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宋体" w:hAnsi="宋体"/>
          <w:sz w:val="24"/>
        </w:rPr>
      </w:pPr>
      <w:r>
        <w:rPr>
          <w:rFonts w:hint="eastAsia" w:ascii="宋体" w:hAnsi="宋体"/>
          <w:sz w:val="24"/>
        </w:rPr>
        <w:t>一、综合协调安排</w:t>
      </w:r>
    </w:p>
    <w:p>
      <w:pPr>
        <w:spacing w:line="360" w:lineRule="auto"/>
        <w:ind w:firstLine="480" w:firstLineChars="200"/>
        <w:rPr>
          <w:rFonts w:ascii="宋体" w:hAnsi="宋体"/>
          <w:sz w:val="24"/>
        </w:rPr>
      </w:pPr>
      <w:r>
        <w:rPr>
          <w:rFonts w:hint="eastAsia" w:ascii="宋体" w:hAnsi="宋体"/>
          <w:sz w:val="24"/>
        </w:rPr>
        <w:t>成立专门的管理机构，成立以项目经理任组长各专业工程师为组员的管理领导小组，对各小组实施严格的管理控制，各小组进场前必须根据项目部进度计划编制专业施工进度计划报项目经理部，并参加项目部每日召开的生产例会，把每天存在的问题，需协调的问题当天解决。如因其延误工期，影响总进度关键日期，项目经理部要求其编制追赶计划并实施，否则对其处以罚款直至解除合同，同时应充分发挥小组的工作积极性，开展劳动竞赛，对完成计划好的予以表扬和奖励，对完成差的给予批评和处罚。</w:t>
      </w:r>
    </w:p>
    <w:p>
      <w:pPr>
        <w:spacing w:line="360" w:lineRule="auto"/>
        <w:ind w:firstLine="480" w:firstLineChars="200"/>
        <w:rPr>
          <w:rFonts w:ascii="宋体" w:hAnsi="宋体"/>
          <w:sz w:val="24"/>
        </w:rPr>
      </w:pPr>
      <w:r>
        <w:rPr>
          <w:rFonts w:hint="eastAsia" w:ascii="宋体" w:hAnsi="宋体"/>
          <w:sz w:val="24"/>
        </w:rPr>
        <w:t>二、资金合理控制</w:t>
      </w:r>
    </w:p>
    <w:p>
      <w:pPr>
        <w:spacing w:line="360" w:lineRule="auto"/>
        <w:ind w:firstLine="480" w:firstLineChars="200"/>
        <w:rPr>
          <w:rFonts w:ascii="宋体" w:hAnsi="宋体"/>
          <w:sz w:val="24"/>
        </w:rPr>
      </w:pPr>
      <w:r>
        <w:rPr>
          <w:rFonts w:hint="eastAsia" w:ascii="宋体" w:hAnsi="宋体"/>
          <w:sz w:val="24"/>
        </w:rPr>
        <w:t>本工程实行专款专用制度以避免施工中因资金问题而影响到工程进度，近而影响到整个工程的预定工期，根据甲方的拨款进度和小组的资金使用计划，合理安排资金的使用，对于小组需提前订货和购买的材料，经管理领导小组的专业人员考察核实后，尽快拨付，以避免订货周期过长，而影响到总工期。随着工程各阶段施工项目的完成，要及时兑现各小组的劳务费用，这样既能充分调动施工人员的工作积极性，也使各小组为本工程安排充分作业人员提供了保证。</w:t>
      </w:r>
    </w:p>
    <w:p>
      <w:pPr>
        <w:spacing w:line="360" w:lineRule="auto"/>
        <w:ind w:firstLine="480" w:firstLineChars="200"/>
        <w:rPr>
          <w:rFonts w:ascii="宋体" w:hAnsi="宋体"/>
          <w:sz w:val="24"/>
        </w:rPr>
      </w:pPr>
      <w:r>
        <w:rPr>
          <w:rFonts w:hint="eastAsia" w:ascii="宋体" w:hAnsi="宋体"/>
          <w:sz w:val="24"/>
        </w:rPr>
        <w:t>三、质量技术和保证措施</w:t>
      </w:r>
    </w:p>
    <w:p>
      <w:pPr>
        <w:spacing w:line="360" w:lineRule="auto"/>
        <w:ind w:firstLine="480" w:firstLineChars="200"/>
        <w:rPr>
          <w:rFonts w:ascii="宋体" w:hAnsi="宋体"/>
          <w:sz w:val="24"/>
        </w:rPr>
      </w:pPr>
      <w:r>
        <w:rPr>
          <w:rFonts w:hint="eastAsia" w:ascii="宋体" w:hAnsi="宋体"/>
          <w:sz w:val="24"/>
        </w:rPr>
        <w:t>对于施工小组，除了合理控制资金使用外，更应对其施工的质量技术进行严格管理。</w:t>
      </w:r>
    </w:p>
    <w:p>
      <w:pPr>
        <w:spacing w:line="360" w:lineRule="auto"/>
        <w:ind w:firstLine="480" w:firstLineChars="200"/>
        <w:rPr>
          <w:rFonts w:ascii="宋体" w:hAnsi="宋体"/>
          <w:sz w:val="24"/>
        </w:rPr>
      </w:pPr>
      <w:r>
        <w:rPr>
          <w:rFonts w:hint="eastAsia" w:ascii="宋体" w:hAnsi="宋体"/>
          <w:sz w:val="24"/>
        </w:rPr>
        <w:t>1、建立健全的现场质量管理网络和质量责任制，明确奖罚制度，每个分包专业配备一名专业工程师进行质检，实行质量否决制。</w:t>
      </w:r>
    </w:p>
    <w:p>
      <w:pPr>
        <w:spacing w:line="360" w:lineRule="auto"/>
        <w:ind w:firstLine="480" w:firstLineChars="200"/>
        <w:rPr>
          <w:rFonts w:ascii="宋体" w:hAnsi="宋体"/>
          <w:sz w:val="24"/>
        </w:rPr>
      </w:pPr>
      <w:r>
        <w:rPr>
          <w:rFonts w:hint="eastAsia" w:ascii="宋体" w:hAnsi="宋体"/>
          <w:sz w:val="24"/>
        </w:rPr>
        <w:t>2、实行质量目标管理，落实质量目标措施。</w:t>
      </w:r>
    </w:p>
    <w:p>
      <w:pPr>
        <w:spacing w:line="360" w:lineRule="auto"/>
        <w:ind w:firstLine="480" w:firstLineChars="200"/>
        <w:rPr>
          <w:rFonts w:ascii="宋体" w:hAnsi="宋体"/>
          <w:sz w:val="24"/>
        </w:rPr>
      </w:pPr>
      <w:r>
        <w:rPr>
          <w:rFonts w:hint="eastAsia" w:ascii="宋体" w:hAnsi="宋体"/>
          <w:sz w:val="24"/>
        </w:rPr>
        <w:t>3、树立全员质量意识，使质量方针“科学、优质、高效、信誉”成为全体施工人员的自觉行为。</w:t>
      </w:r>
    </w:p>
    <w:p>
      <w:pPr>
        <w:spacing w:line="360" w:lineRule="auto"/>
        <w:ind w:firstLine="480" w:firstLineChars="200"/>
        <w:rPr>
          <w:rFonts w:ascii="宋体" w:hAnsi="宋体"/>
          <w:sz w:val="24"/>
        </w:rPr>
      </w:pPr>
      <w:r>
        <w:rPr>
          <w:rFonts w:hint="eastAsia" w:ascii="宋体" w:hAnsi="宋体"/>
          <w:sz w:val="24"/>
        </w:rPr>
        <w:t>4、各专业质检人员对各班组所施工的各工序实施检验控制、自检、交接检、专检、月考核、分部分项工程检查评定，竣工验收等级评定等。</w:t>
      </w:r>
    </w:p>
    <w:p>
      <w:pPr>
        <w:spacing w:line="360" w:lineRule="auto"/>
        <w:ind w:firstLine="480" w:firstLineChars="200"/>
        <w:rPr>
          <w:rFonts w:ascii="宋体" w:hAnsi="宋体"/>
          <w:sz w:val="24"/>
        </w:rPr>
      </w:pPr>
      <w:r>
        <w:rPr>
          <w:rFonts w:hint="eastAsia" w:ascii="宋体" w:hAnsi="宋体"/>
          <w:sz w:val="24"/>
        </w:rPr>
        <w:t>5、技术负责人负责对各小组的施工图纸和技术标进行审核，并对小组进行技术交底，并随时检查执行情况。</w:t>
      </w:r>
    </w:p>
    <w:p>
      <w:pPr>
        <w:spacing w:line="360" w:lineRule="auto"/>
        <w:ind w:firstLine="480" w:firstLineChars="200"/>
        <w:rPr>
          <w:rFonts w:ascii="宋体" w:hAnsi="宋体"/>
          <w:sz w:val="24"/>
        </w:rPr>
      </w:pPr>
      <w:r>
        <w:rPr>
          <w:rFonts w:hint="eastAsia" w:ascii="宋体" w:hAnsi="宋体"/>
          <w:sz w:val="24"/>
        </w:rPr>
        <w:t>6、严把材料、设备的采购关，进入工地的材料、设备一定要三证齐全，并经相关人员检验后方可使用，从而确保工程质量。</w:t>
      </w:r>
    </w:p>
    <w:p>
      <w:pPr>
        <w:spacing w:line="360" w:lineRule="auto"/>
        <w:ind w:firstLine="480" w:firstLineChars="200"/>
        <w:rPr>
          <w:rFonts w:ascii="宋体" w:hAnsi="宋体"/>
          <w:sz w:val="24"/>
        </w:rPr>
      </w:pPr>
      <w:r>
        <w:rPr>
          <w:rFonts w:hint="eastAsia" w:ascii="宋体" w:hAnsi="宋体"/>
          <w:sz w:val="24"/>
        </w:rPr>
        <w:t>四、对施工队伍的管理</w:t>
      </w:r>
    </w:p>
    <w:p>
      <w:pPr>
        <w:spacing w:line="360" w:lineRule="auto"/>
        <w:ind w:firstLine="480" w:firstLineChars="200"/>
        <w:rPr>
          <w:rFonts w:ascii="宋体" w:hAnsi="宋体"/>
          <w:sz w:val="24"/>
        </w:rPr>
      </w:pPr>
      <w:r>
        <w:rPr>
          <w:rFonts w:hint="eastAsia" w:ascii="宋体" w:hAnsi="宋体"/>
          <w:sz w:val="24"/>
        </w:rPr>
        <w:t>作为一个统一工程，所有的专业施工单位必须进行统一管理，工程一旦中标，项目部将马上成立一个由项目经理为组长，以各专业技术人员为组员的协调领导小组，以各专业进行分组，对各小组进行管理和协调。</w:t>
      </w:r>
    </w:p>
    <w:p>
      <w:pPr>
        <w:spacing w:line="360" w:lineRule="auto"/>
        <w:ind w:firstLine="480" w:firstLineChars="200"/>
        <w:rPr>
          <w:rFonts w:ascii="宋体" w:hAnsi="宋体"/>
          <w:sz w:val="24"/>
        </w:rPr>
      </w:pPr>
      <w:r>
        <w:rPr>
          <w:rFonts w:hint="eastAsia" w:ascii="宋体" w:hAnsi="宋体"/>
          <w:sz w:val="24"/>
        </w:rPr>
        <w:t>1、公司选用技术素质高、稳定性好和拥有从事本专业丰富施工经验的施工队伍。</w:t>
      </w:r>
    </w:p>
    <w:p>
      <w:pPr>
        <w:spacing w:line="360" w:lineRule="auto"/>
        <w:ind w:firstLine="480" w:firstLineChars="200"/>
        <w:rPr>
          <w:rFonts w:ascii="宋体" w:hAnsi="宋体"/>
          <w:sz w:val="24"/>
        </w:rPr>
      </w:pPr>
      <w:r>
        <w:rPr>
          <w:rFonts w:hint="eastAsia" w:ascii="宋体" w:hAnsi="宋体"/>
          <w:sz w:val="24"/>
        </w:rPr>
        <w:t>2、施工队伍进驻工地时，要进行规章制度和安全操作教育。</w:t>
      </w:r>
    </w:p>
    <w:p>
      <w:pPr>
        <w:spacing w:line="360" w:lineRule="auto"/>
        <w:ind w:firstLine="480" w:firstLineChars="200"/>
        <w:rPr>
          <w:rFonts w:ascii="宋体" w:hAnsi="宋体"/>
          <w:sz w:val="24"/>
        </w:rPr>
      </w:pPr>
      <w:r>
        <w:rPr>
          <w:rFonts w:hint="eastAsia" w:ascii="宋体" w:hAnsi="宋体"/>
          <w:sz w:val="24"/>
        </w:rPr>
        <w:t>3、要求施工队伍统一着装，持证上岗，统一佩戴胸卡。</w:t>
      </w:r>
    </w:p>
    <w:p>
      <w:pPr>
        <w:spacing w:line="360" w:lineRule="auto"/>
        <w:ind w:firstLine="480" w:firstLineChars="200"/>
        <w:rPr>
          <w:rFonts w:hint="eastAsia" w:ascii="宋体" w:hAnsi="宋体"/>
          <w:sz w:val="24"/>
        </w:rPr>
      </w:pPr>
      <w:r>
        <w:rPr>
          <w:rFonts w:hint="eastAsia" w:ascii="宋体" w:hAnsi="宋体"/>
          <w:sz w:val="24"/>
        </w:rPr>
        <w:t>4、各专业队伍进场前必须根据项目部进度计划编制专业施工进度计划和专业技术标报项目经理部，并参加项目部每日召开的例会，存在的问题及需要协调的问题当天解决，如因其延误工期或出现质量问题，项目部要对其领导人进行处罚。</w:t>
      </w:r>
    </w:p>
    <w:p>
      <w:pPr>
        <w:spacing w:line="360" w:lineRule="auto"/>
        <w:ind w:firstLine="480" w:firstLineChars="200"/>
        <w:rPr>
          <w:rFonts w:hint="eastAsia" w:ascii="宋体" w:hAnsi="宋体"/>
          <w:sz w:val="24"/>
        </w:rPr>
      </w:pPr>
      <w:r>
        <w:rPr>
          <w:rFonts w:hint="eastAsia" w:ascii="宋体" w:hAnsi="宋体"/>
          <w:sz w:val="24"/>
        </w:rPr>
        <w:br w:type="page"/>
      </w:r>
    </w:p>
    <w:p>
      <w:pPr>
        <w:spacing w:line="360" w:lineRule="auto"/>
        <w:ind w:firstLine="480" w:firstLineChars="200"/>
        <w:rPr>
          <w:rFonts w:hint="eastAsia" w:ascii="宋体" w:hAnsi="宋体"/>
          <w:sz w:val="24"/>
        </w:rPr>
      </w:pPr>
    </w:p>
    <w:p>
      <w:pPr>
        <w:pStyle w:val="2"/>
        <w:spacing w:before="0" w:after="0" w:line="360" w:lineRule="auto"/>
        <w:jc w:val="center"/>
        <w:rPr>
          <w:bCs w:val="0"/>
          <w:sz w:val="32"/>
          <w:szCs w:val="32"/>
        </w:rPr>
      </w:pPr>
      <w:bookmarkStart w:id="228" w:name="_Toc2821"/>
      <w:r>
        <w:rPr>
          <w:rFonts w:hint="eastAsia"/>
          <w:bCs w:val="0"/>
          <w:sz w:val="32"/>
          <w:szCs w:val="32"/>
        </w:rPr>
        <w:t>第</w:t>
      </w:r>
      <w:r>
        <w:rPr>
          <w:rFonts w:hint="eastAsia"/>
          <w:bCs w:val="0"/>
          <w:sz w:val="32"/>
          <w:szCs w:val="32"/>
          <w:lang w:val="en-US" w:eastAsia="zh-CN"/>
        </w:rPr>
        <w:t>三</w:t>
      </w:r>
      <w:r>
        <w:rPr>
          <w:rFonts w:hint="eastAsia"/>
          <w:bCs w:val="0"/>
          <w:sz w:val="32"/>
          <w:szCs w:val="32"/>
        </w:rPr>
        <w:t>章 安全防护、文明施工及环境保护</w:t>
      </w:r>
      <w:r>
        <w:rPr>
          <w:rFonts w:hint="eastAsia"/>
          <w:bCs w:val="0"/>
          <w:sz w:val="32"/>
          <w:szCs w:val="32"/>
          <w:lang w:val="en-US" w:eastAsia="zh-CN"/>
        </w:rPr>
        <w:t>管理</w:t>
      </w:r>
      <w:r>
        <w:rPr>
          <w:rFonts w:hint="eastAsia"/>
          <w:bCs w:val="0"/>
          <w:sz w:val="32"/>
          <w:szCs w:val="32"/>
        </w:rPr>
        <w:t>措施</w:t>
      </w:r>
      <w:bookmarkEnd w:id="3"/>
      <w:bookmarkEnd w:id="4"/>
      <w:bookmarkEnd w:id="5"/>
      <w:bookmarkEnd w:id="6"/>
      <w:bookmarkEnd w:id="228"/>
    </w:p>
    <w:p>
      <w:pPr>
        <w:pStyle w:val="3"/>
        <w:spacing w:before="0" w:after="0" w:line="360" w:lineRule="auto"/>
        <w:jc w:val="center"/>
        <w:rPr>
          <w:rFonts w:ascii="宋体" w:hAnsi="宋体" w:eastAsia="宋体"/>
        </w:rPr>
      </w:pPr>
      <w:bookmarkStart w:id="229" w:name="_Toc30113"/>
      <w:bookmarkStart w:id="230" w:name="_Toc262574440"/>
      <w:bookmarkStart w:id="231" w:name="_Toc262598880"/>
      <w:bookmarkStart w:id="232" w:name="_Toc262643945"/>
      <w:bookmarkStart w:id="233" w:name="_Toc262574552"/>
      <w:bookmarkStart w:id="234" w:name="_Toc263454310"/>
      <w:bookmarkStart w:id="235" w:name="_Toc25048"/>
      <w:bookmarkStart w:id="236" w:name="_Toc262574253"/>
      <w:bookmarkStart w:id="237" w:name="_Toc262574124"/>
      <w:bookmarkStart w:id="238" w:name="_Toc30648"/>
      <w:r>
        <w:rPr>
          <w:rFonts w:hint="eastAsia" w:ascii="宋体" w:hAnsi="宋体" w:eastAsia="宋体"/>
        </w:rPr>
        <w:t>第一节 安全防护措施</w:t>
      </w:r>
      <w:bookmarkEnd w:id="229"/>
      <w:bookmarkEnd w:id="230"/>
      <w:bookmarkEnd w:id="231"/>
      <w:bookmarkEnd w:id="232"/>
      <w:bookmarkEnd w:id="233"/>
      <w:bookmarkEnd w:id="234"/>
      <w:bookmarkEnd w:id="235"/>
      <w:bookmarkEnd w:id="236"/>
      <w:bookmarkEnd w:id="237"/>
      <w:bookmarkEnd w:id="238"/>
    </w:p>
    <w:p>
      <w:pPr>
        <w:snapToGrid w:val="0"/>
        <w:spacing w:line="360" w:lineRule="auto"/>
        <w:ind w:firstLine="480" w:firstLineChars="200"/>
        <w:rPr>
          <w:rFonts w:ascii="宋体" w:hAnsi="宋体"/>
          <w:sz w:val="24"/>
        </w:rPr>
      </w:pPr>
      <w:r>
        <w:rPr>
          <w:rFonts w:hint="eastAsia" w:ascii="宋体" w:hAnsi="宋体"/>
          <w:sz w:val="24"/>
        </w:rPr>
        <w:t>1、安全施工是我公司对每个工程、每个工地最基本要求，施工过程中除了要保证施工质量达到一流水平外，其安全工作乃是施工中的重中之重，因此既要保证质量，又要保证安全，这也是我司在社会上具有良好信誉的保证，为了保证安全施工，将从以下三个方面加强组织管理：</w:t>
      </w:r>
    </w:p>
    <w:p>
      <w:pPr>
        <w:adjustRightInd w:val="0"/>
        <w:snapToGrid w:val="0"/>
        <w:spacing w:line="360" w:lineRule="auto"/>
        <w:ind w:firstLine="480" w:firstLineChars="200"/>
        <w:rPr>
          <w:rFonts w:ascii="宋体" w:hAnsi="宋体"/>
          <w:sz w:val="24"/>
        </w:rPr>
      </w:pPr>
      <w:r>
        <w:rPr>
          <w:rFonts w:hint="eastAsia" w:ascii="宋体" w:hAnsi="宋体"/>
          <w:sz w:val="24"/>
        </w:rPr>
        <w:t>为确保现场周围公共区域正常工作环境不受干扰，我公司将编制一整套严格的施工作业管理措施；</w:t>
      </w:r>
    </w:p>
    <w:p>
      <w:pPr>
        <w:adjustRightInd w:val="0"/>
        <w:snapToGrid w:val="0"/>
        <w:spacing w:line="360" w:lineRule="auto"/>
        <w:ind w:firstLine="480" w:firstLineChars="200"/>
        <w:rPr>
          <w:rFonts w:ascii="宋体" w:hAnsi="宋体"/>
          <w:sz w:val="24"/>
        </w:rPr>
      </w:pPr>
      <w:r>
        <w:rPr>
          <w:rFonts w:hint="eastAsia" w:ascii="宋体" w:hAnsi="宋体"/>
          <w:sz w:val="24"/>
        </w:rPr>
        <w:t>为加强现场管理，我司将全面负责现场的安全、保卫、消防、噪音、卫生环保、建筑垃圾清理、施工废水处理、暂住人口管理等工作；并设有专职安全员、治安员、消防负责人，且落实到位。</w:t>
      </w:r>
    </w:p>
    <w:p>
      <w:pPr>
        <w:adjustRightInd w:val="0"/>
        <w:snapToGrid w:val="0"/>
        <w:spacing w:line="360" w:lineRule="auto"/>
        <w:ind w:firstLine="480" w:firstLineChars="200"/>
        <w:rPr>
          <w:rFonts w:ascii="宋体" w:hAnsi="宋体"/>
          <w:sz w:val="24"/>
        </w:rPr>
      </w:pPr>
      <w:r>
        <w:rPr>
          <w:rFonts w:hint="eastAsia" w:ascii="宋体" w:hAnsi="宋体"/>
          <w:sz w:val="24"/>
        </w:rPr>
        <w:t>我公司的施工队伍将持证上岗，管理人员和操作人员均挂牌施工，并严格遵守贵单位的各种管理制度，做到文明施工，达到“文明工地”标准。</w:t>
      </w:r>
    </w:p>
    <w:p>
      <w:pPr>
        <w:adjustRightInd w:val="0"/>
        <w:snapToGrid w:val="0"/>
        <w:spacing w:line="360" w:lineRule="auto"/>
        <w:ind w:firstLine="480" w:firstLineChars="200"/>
        <w:jc w:val="center"/>
        <w:rPr>
          <w:rFonts w:ascii="宋体" w:hAnsi="宋体"/>
          <w:sz w:val="24"/>
        </w:rPr>
      </w:pPr>
      <w:r>
        <w:rPr>
          <w:rFonts w:hint="eastAsia" w:ascii="宋体" w:hAnsi="宋体"/>
          <w:sz w:val="24"/>
        </w:rPr>
        <w:t>安全保障体系图</w: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r>
        <w:rPr>
          <w:rFonts w:ascii="宋体" w:hAnsi="宋体"/>
          <w:sz w:val="28"/>
          <w:szCs w:val="28"/>
        </w:rPr>
        <mc:AlternateContent>
          <mc:Choice Requires="wps">
            <w:drawing>
              <wp:anchor distT="0" distB="0" distL="114300" distR="114300" simplePos="0" relativeHeight="251712512" behindDoc="1" locked="0" layoutInCell="1" allowOverlap="1">
                <wp:simplePos x="0" y="0"/>
                <wp:positionH relativeFrom="column">
                  <wp:posOffset>2409825</wp:posOffset>
                </wp:positionH>
                <wp:positionV relativeFrom="paragraph">
                  <wp:posOffset>76200</wp:posOffset>
                </wp:positionV>
                <wp:extent cx="466725" cy="0"/>
                <wp:effectExtent l="0" t="38100" r="9525" b="38100"/>
                <wp:wrapNone/>
                <wp:docPr id="42" name="直接连接符 42"/>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75pt;margin-top:6pt;height:0pt;width:36.75pt;z-index:-251603968;mso-width-relative:page;mso-height-relative:page;" filled="f" stroked="t" coordsize="21600,21600" o:gfxdata="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ltTZAAAACQEAAA8AAAAAAAAAAQAgAAAAIgAAAGRycy9kb3ducmV2&#10;LnhtbFBLAQIUABQAAAAIAIdO4kBNk5f8+wEAAOkDAAAOAAAAAAAAAAEAIAAAACg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1488" behindDoc="1" locked="0" layoutInCell="1" allowOverlap="1">
                <wp:simplePos x="0" y="0"/>
                <wp:positionH relativeFrom="column">
                  <wp:posOffset>4343400</wp:posOffset>
                </wp:positionH>
                <wp:positionV relativeFrom="paragraph">
                  <wp:posOffset>2354580</wp:posOffset>
                </wp:positionV>
                <wp:extent cx="635" cy="297180"/>
                <wp:effectExtent l="37465" t="0" r="38100" b="7620"/>
                <wp:wrapNone/>
                <wp:docPr id="46" name="直接连接符 4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185.4pt;height:23.4pt;width:0.05pt;z-index:-251604992;mso-width-relative:page;mso-height-relative:page;" filled="f" stroked="t" coordsize="21600,21600" o:gfxdata="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7qnNNsAAAALAQAADwAAAAAAAAABACAAAAAiAAAAZHJz&#10;L2Rvd25yZXYueG1sUEsBAhQAFAAAAAgAh07iQBI3GKwBAgAA6wMAAA4AAAAAAAAAAQAgAAAAKgEA&#10;AGRycy9lMm9Eb2MueG1sUEsFBgAAAAAGAAYAWQEAAJ0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0464" behindDoc="1" locked="0" layoutInCell="1" allowOverlap="1">
                <wp:simplePos x="0" y="0"/>
                <wp:positionH relativeFrom="column">
                  <wp:posOffset>2076450</wp:posOffset>
                </wp:positionH>
                <wp:positionV relativeFrom="paragraph">
                  <wp:posOffset>2354580</wp:posOffset>
                </wp:positionV>
                <wp:extent cx="635" cy="297180"/>
                <wp:effectExtent l="37465" t="0" r="38100" b="7620"/>
                <wp:wrapNone/>
                <wp:docPr id="45" name="直接连接符 4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3.5pt;margin-top:185.4pt;height:23.4pt;width:0.05pt;z-index:-251606016;mso-width-relative:page;mso-height-relative:page;" filled="f" stroked="t" coordsize="21600,21600" o:gfxdata="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3c3bAAAACwEAAA8AAAAAAAAAAQAgAAAAIgAAAGRycy9k&#10;b3ducmV2LnhtbFBLAQIUABQAAAAIAIdO4kBDGgOE/wEAAOsDAAAOAAAAAAAAAAEAIAAAACoBAABk&#10;cnMvZTJvRG9jLnhtbFBLBQYAAAAABgAGAFkBAACb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9440" behindDoc="1" locked="0" layoutInCell="1" allowOverlap="1">
                <wp:simplePos x="0" y="0"/>
                <wp:positionH relativeFrom="column">
                  <wp:posOffset>2076450</wp:posOffset>
                </wp:positionH>
                <wp:positionV relativeFrom="paragraph">
                  <wp:posOffset>2354580</wp:posOffset>
                </wp:positionV>
                <wp:extent cx="2266950"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266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3.5pt;margin-top:185.4pt;height:0.05pt;width:178.5pt;z-index:-251607040;mso-width-relative:page;mso-height-relative:page;" filled="f" stroked="t" coordsize="21600,21600" o:gfxdata="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PyW02AAAAAsBAAAPAAAAAAAAAAEAIAAAACIAAABkcnMvZG93bnJldi54bWxQ&#10;SwECFAAUAAAACACHTuJA6p1uy/cBAADoAwAADgAAAAAAAAABACAAAAAnAQAAZHJzL2Uyb0RvYy54&#10;bWxQSwUGAAAAAAYABgBZAQAAkA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8416" behindDoc="1" locked="0" layoutInCell="1" allowOverlap="1">
                <wp:simplePos x="0" y="0"/>
                <wp:positionH relativeFrom="column">
                  <wp:posOffset>3743325</wp:posOffset>
                </wp:positionH>
                <wp:positionV relativeFrom="paragraph">
                  <wp:posOffset>1264920</wp:posOffset>
                </wp:positionV>
                <wp:extent cx="1066800" cy="635"/>
                <wp:effectExtent l="0" t="37465" r="0" b="38100"/>
                <wp:wrapNone/>
                <wp:docPr id="39" name="直接连接符 39"/>
                <wp:cNvGraphicFramePr/>
                <a:graphic xmlns:a="http://schemas.openxmlformats.org/drawingml/2006/main">
                  <a:graphicData uri="http://schemas.microsoft.com/office/word/2010/wordprocessingShape">
                    <wps:wsp>
                      <wps:cNvCnPr/>
                      <wps:spPr>
                        <a:xfrm flipH="1">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75pt;margin-top:99.6pt;height:0.05pt;width:84pt;z-index:-251608064;mso-width-relative:page;mso-height-relative:page;" filled="f" stroked="t" coordsize="21600,21600" o:gfxdata="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Se5bLaAAAACwEAAA8AAAAAAAAAAQAgAAAAIgAA&#10;AGRycy9kb3ducmV2LnhtbFBLAQIUABQAAAAIAIdO4kCkEklWBgIAAPYDAAAOAAAAAAAAAAEAIAAA&#10;ACkBAABkcnMvZTJvRG9jLnhtbFBLBQYAAAAABgAGAFkBAACh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7392" behindDoc="1" locked="0" layoutInCell="1" allowOverlap="1">
                <wp:simplePos x="0" y="0"/>
                <wp:positionH relativeFrom="column">
                  <wp:posOffset>1809750</wp:posOffset>
                </wp:positionH>
                <wp:positionV relativeFrom="paragraph">
                  <wp:posOffset>274320</wp:posOffset>
                </wp:positionV>
                <wp:extent cx="635" cy="990600"/>
                <wp:effectExtent l="4445" t="0" r="1397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21.6pt;height:78pt;width:0.05pt;z-index:-251609088;mso-width-relative:page;mso-height-relative:page;" filled="f" stroked="t" coordsize="21600,21600" o:gfxdata="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Mj0vXAAAACgEAAA8AAAAAAAAAAQAgAAAAIgAAAGRycy9kb3ducmV2LnhtbFBL&#10;AQIUABQAAAAIAIdO4kC/Djxu9wEAAOcDAAAOAAAAAAAAAAEAIAAAACYBAABkcnMvZTJvRG9jLnht&#10;bFBLBQYAAAAABgAGAFkBAACP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6368" behindDoc="1" locked="0" layoutInCell="1" allowOverlap="1">
                <wp:simplePos x="0" y="0"/>
                <wp:positionH relativeFrom="column">
                  <wp:posOffset>1809750</wp:posOffset>
                </wp:positionH>
                <wp:positionV relativeFrom="paragraph">
                  <wp:posOffset>1264920</wp:posOffset>
                </wp:positionV>
                <wp:extent cx="10668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5pt;margin-top:99.6pt;height:0.05pt;width:84pt;z-index:-251610112;mso-width-relative:page;mso-height-relative:page;" filled="f" stroked="t" coordsize="21600,21600" o:gfxdata="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6MXg9sAAAALAQAADwAAAAAAAAABACAAAAAiAAAAZHJzL2Rv&#10;d25yZXYueG1sUEsBAhQAFAAAAAgAh07iQEQ6+OX+AQAA7AMAAA4AAAAAAAAAAQAgAAAAKg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5344" behindDoc="1" locked="0" layoutInCell="1" allowOverlap="1">
                <wp:simplePos x="0" y="0"/>
                <wp:positionH relativeFrom="column">
                  <wp:posOffset>3276600</wp:posOffset>
                </wp:positionH>
                <wp:positionV relativeFrom="paragraph">
                  <wp:posOffset>274320</wp:posOffset>
                </wp:positionV>
                <wp:extent cx="635" cy="297180"/>
                <wp:effectExtent l="37465" t="0" r="38100" b="7620"/>
                <wp:wrapNone/>
                <wp:docPr id="41" name="直接连接符 4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21.6pt;height:23.4pt;width:0.05pt;z-index:-251611136;mso-width-relative:page;mso-height-relative:page;" filled="f" stroked="t" coordsize="21600,21600" o:gfxdata="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jd+r2QAAAAkBAAAPAAAAAAAAAAEAIAAAACIAAABkcnMvZG93&#10;bnJldi54bWxQSwECFAAUAAAACACHTuJAQIv3Uv8BAADrAwAADgAAAAAAAAABACAAAAAoAQAAZHJz&#10;L2Uyb0RvYy54bWxQSwUGAAAAAAYABgBZAQAAmQ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4320" behindDoc="1" locked="0" layoutInCell="1" allowOverlap="1">
                <wp:simplePos x="0" y="0"/>
                <wp:positionH relativeFrom="column">
                  <wp:posOffset>3276600</wp:posOffset>
                </wp:positionH>
                <wp:positionV relativeFrom="paragraph">
                  <wp:posOffset>868680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68.4pt;height:23.4pt;width:0.05pt;z-index:-251612160;mso-width-relative:page;mso-height-relative:page;" filled="f" stroked="t" coordsize="21600,21600" o:gfxdata="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72DNtkAAAALAQAADwAAAAAAAAABACAAAAAiAAAAZHJzL2Rv&#10;d25yZXYueG1sUEsBAhQAFAAAAAgAh07iQOFANdQAAgAA6wMAAA4AAAAAAAAAAQAgAAAAKA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3296" behindDoc="1" locked="0" layoutInCell="1" allowOverlap="1">
                <wp:simplePos x="0" y="0"/>
                <wp:positionH relativeFrom="column">
                  <wp:posOffset>3276600</wp:posOffset>
                </wp:positionH>
                <wp:positionV relativeFrom="paragraph">
                  <wp:posOffset>1463040</wp:posOffset>
                </wp:positionV>
                <wp:extent cx="635" cy="871220"/>
                <wp:effectExtent l="37465" t="0" r="38100" b="5080"/>
                <wp:wrapNone/>
                <wp:docPr id="44" name="直接连接符 44"/>
                <wp:cNvGraphicFramePr/>
                <a:graphic xmlns:a="http://schemas.openxmlformats.org/drawingml/2006/main">
                  <a:graphicData uri="http://schemas.microsoft.com/office/word/2010/wordprocessingShape">
                    <wps:wsp>
                      <wps:cNvCnPr/>
                      <wps:spPr>
                        <a:xfrm>
                          <a:off x="0" y="0"/>
                          <a:ext cx="635" cy="871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115.2pt;height:68.6pt;width:0.05pt;z-index:-251613184;mso-width-relative:page;mso-height-relative:page;" filled="f" stroked="t" coordsize="21600,21600" o:gfxdata="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2GiG2wAAAAsBAAAPAAAAAAAAAAEAIAAAACIAAABkcnMv&#10;ZG93bnJldi54bWxQSwECFAAUAAAACACHTuJAynYllwACAADrAwAADgAAAAAAAAABACAAAAAqAQAA&#10;ZHJzL2Uyb0RvYy54bWxQSwUGAAAAAAYABgBZAQAAnA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2272" behindDoc="1" locked="0" layoutInCell="1" allowOverlap="1">
                <wp:simplePos x="0" y="0"/>
                <wp:positionH relativeFrom="column">
                  <wp:posOffset>3810000</wp:posOffset>
                </wp:positionH>
                <wp:positionV relativeFrom="paragraph">
                  <wp:posOffset>2651760</wp:posOffset>
                </wp:positionV>
                <wp:extent cx="1132205" cy="297180"/>
                <wp:effectExtent l="4445" t="4445" r="6350" b="22225"/>
                <wp:wrapNone/>
                <wp:docPr id="31" name="文本框 31"/>
                <wp:cNvGraphicFramePr/>
                <a:graphic xmlns:a="http://schemas.openxmlformats.org/drawingml/2006/main">
                  <a:graphicData uri="http://schemas.microsoft.com/office/word/2010/wordprocessingShape">
                    <wps:wsp>
                      <wps:cNvSpPr txBox="1"/>
                      <wps:spPr>
                        <a:xfrm>
                          <a:off x="0" y="0"/>
                          <a:ext cx="11322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各专业施工队</w:t>
                            </w:r>
                          </w:p>
                        </w:txbxContent>
                      </wps:txbx>
                      <wps:bodyPr upright="1"/>
                    </wps:wsp>
                  </a:graphicData>
                </a:graphic>
              </wp:anchor>
            </w:drawing>
          </mc:Choice>
          <mc:Fallback>
            <w:pict>
              <v:shape id="_x0000_s1026" o:spid="_x0000_s1026" o:spt="202" type="#_x0000_t202" style="position:absolute;left:0pt;margin-left:300pt;margin-top:208.8pt;height:23.4pt;width:89.15pt;z-index:-251614208;mso-width-relative:page;mso-height-relative:page;" fillcolor="#FFFFFF" filled="t" stroked="t" coordsize="21600,21600" o:gfxdata="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YLlNoAAAALAQAADwAAAAAAAAAB&#10;ACAAAAAiAAAAZHJzL2Rvd25yZXYueG1sUEsBAhQAFAAAAAgAh07iQO6g6gsOAgAAOA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各专业施工队</w:t>
                      </w:r>
                    </w:p>
                  </w:txbxContent>
                </v:textbox>
              </v:shape>
            </w:pict>
          </mc:Fallback>
        </mc:AlternateContent>
      </w:r>
      <w:r>
        <w:rPr>
          <w:rFonts w:ascii="宋体" w:hAnsi="宋体"/>
          <w:sz w:val="28"/>
          <w:szCs w:val="28"/>
        </w:rPr>
        <mc:AlternateContent>
          <mc:Choice Requires="wps">
            <w:drawing>
              <wp:anchor distT="0" distB="0" distL="114300" distR="114300" simplePos="0" relativeHeight="251701248" behindDoc="1" locked="0" layoutInCell="1" allowOverlap="1">
                <wp:simplePos x="0" y="0"/>
                <wp:positionH relativeFrom="column">
                  <wp:posOffset>4810125</wp:posOffset>
                </wp:positionH>
                <wp:positionV relativeFrom="paragraph">
                  <wp:posOffset>1145540</wp:posOffset>
                </wp:positionV>
                <wp:extent cx="1133475" cy="297180"/>
                <wp:effectExtent l="4445" t="4445" r="5080" b="22225"/>
                <wp:wrapNone/>
                <wp:docPr id="36" name="文本框 36"/>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技术负责人</w:t>
                            </w:r>
                          </w:p>
                        </w:txbxContent>
                      </wps:txbx>
                      <wps:bodyPr upright="1"/>
                    </wps:wsp>
                  </a:graphicData>
                </a:graphic>
              </wp:anchor>
            </w:drawing>
          </mc:Choice>
          <mc:Fallback>
            <w:pict>
              <v:shape id="_x0000_s1026" o:spid="_x0000_s1026" o:spt="202" type="#_x0000_t202" style="position:absolute;left:0pt;margin-left:378.75pt;margin-top:90.2pt;height:23.4pt;width:89.25pt;z-index:-251615232;mso-width-relative:page;mso-height-relative:page;" fillcolor="#FFFFFF" filled="t" stroked="t" coordsize="21600,21600" o:gfxdata="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WQll2gAAAAsBAAAPAAAAAAAAAAEA&#10;IAAAACIAAABkcnMvZG93bnJldi54bWxQSwECFAAUAAAACACHTuJAGoHiSQ0CAAA4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技术负责人</w:t>
                      </w:r>
                    </w:p>
                  </w:txbxContent>
                </v:textbox>
              </v:shape>
            </w:pict>
          </mc:Fallback>
        </mc:AlternateContent>
      </w:r>
      <w:r>
        <w:rPr>
          <w:rFonts w:ascii="宋体" w:hAnsi="宋体"/>
          <w:sz w:val="28"/>
          <w:szCs w:val="28"/>
        </w:rPr>
        <mc:AlternateContent>
          <mc:Choice Requires="wps">
            <w:drawing>
              <wp:anchor distT="0" distB="0" distL="114300" distR="114300" simplePos="0" relativeHeight="251700224" behindDoc="1" locked="0" layoutInCell="1" allowOverlap="1">
                <wp:simplePos x="0" y="0"/>
                <wp:positionH relativeFrom="column">
                  <wp:posOffset>1209675</wp:posOffset>
                </wp:positionH>
                <wp:positionV relativeFrom="paragraph">
                  <wp:posOffset>2651760</wp:posOffset>
                </wp:positionV>
                <wp:extent cx="1533525" cy="297180"/>
                <wp:effectExtent l="4445" t="4445" r="5080" b="22225"/>
                <wp:wrapNone/>
                <wp:docPr id="32" name="文本框 32"/>
                <wp:cNvGraphicFramePr/>
                <a:graphic xmlns:a="http://schemas.openxmlformats.org/drawingml/2006/main">
                  <a:graphicData uri="http://schemas.microsoft.com/office/word/2010/wordprocessingShape">
                    <wps:wsp>
                      <wps:cNvSpPr txBox="1"/>
                      <wps:spPr>
                        <a:xfrm>
                          <a:off x="0" y="0"/>
                          <a:ext cx="15335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rPr>
                                <w:sz w:val="24"/>
                              </w:rPr>
                            </w:pPr>
                            <w:r>
                              <w:rPr>
                                <w:rFonts w:hint="eastAsia"/>
                                <w:sz w:val="24"/>
                              </w:rPr>
                              <w:t>土建队</w:t>
                            </w:r>
                          </w:p>
                        </w:txbxContent>
                      </wps:txbx>
                      <wps:bodyPr upright="1"/>
                    </wps:wsp>
                  </a:graphicData>
                </a:graphic>
              </wp:anchor>
            </w:drawing>
          </mc:Choice>
          <mc:Fallback>
            <w:pict>
              <v:shape id="_x0000_s1026" o:spid="_x0000_s1026" o:spt="202" type="#_x0000_t202" style="position:absolute;left:0pt;margin-left:95.25pt;margin-top:208.8pt;height:23.4pt;width:120.75pt;z-index:-251616256;mso-width-relative:page;mso-height-relative:page;" fillcolor="#FFFFFF" filled="t" stroked="t" coordsize="21600,21600" o:gfxdata="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F9FlbZAAAACwEAAA8AAAAAAAAAAQAg&#10;AAAAIgAAAGRycy9kb3ducmV2LnhtbFBLAQIUABQAAAAIAIdO4kAi1S7ADQIAADgEAAAOAAAAAAAA&#10;AAEAIAAAACgBAABkcnMvZTJvRG9jLnhtbFBLBQYAAAAABgAGAFkBAACnBQAAAAA=&#10;">
                <v:fill on="t" focussize="0,0"/>
                <v:stroke color="#000000" joinstyle="miter"/>
                <v:imagedata o:title=""/>
                <o:lock v:ext="edit" aspectratio="f"/>
                <v:textbox>
                  <w:txbxContent>
                    <w:p>
                      <w:pPr>
                        <w:ind w:firstLine="360" w:firstLineChars="150"/>
                        <w:rPr>
                          <w:sz w:val="24"/>
                        </w:rPr>
                      </w:pPr>
                      <w:r>
                        <w:rPr>
                          <w:rFonts w:hint="eastAsia"/>
                          <w:sz w:val="24"/>
                        </w:rPr>
                        <w:t>土建队</w:t>
                      </w:r>
                    </w:p>
                  </w:txbxContent>
                </v:textbox>
              </v:shape>
            </w:pict>
          </mc:Fallback>
        </mc:AlternateContent>
      </w:r>
      <w:r>
        <w:rPr>
          <w:rFonts w:ascii="宋体" w:hAnsi="宋体"/>
          <w:sz w:val="28"/>
          <w:szCs w:val="28"/>
        </w:rPr>
        <mc:AlternateContent>
          <mc:Choice Requires="wps">
            <w:drawing>
              <wp:anchor distT="0" distB="0" distL="114300" distR="114300" simplePos="0" relativeHeight="251699200" behindDoc="1" locked="0" layoutInCell="1" allowOverlap="1">
                <wp:simplePos x="0" y="0"/>
                <wp:positionH relativeFrom="column">
                  <wp:posOffset>2809875</wp:posOffset>
                </wp:positionH>
                <wp:positionV relativeFrom="paragraph">
                  <wp:posOffset>571500</wp:posOffset>
                </wp:positionV>
                <wp:extent cx="1000125" cy="297180"/>
                <wp:effectExtent l="4445" t="5080" r="5080" b="21590"/>
                <wp:wrapNone/>
                <wp:docPr id="30" name="文本框 3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项目副经理</w:t>
                            </w:r>
                          </w:p>
                          <w:p/>
                        </w:txbxContent>
                      </wps:txbx>
                      <wps:bodyPr upright="1"/>
                    </wps:wsp>
                  </a:graphicData>
                </a:graphic>
              </wp:anchor>
            </w:drawing>
          </mc:Choice>
          <mc:Fallback>
            <w:pict>
              <v:shape id="_x0000_s1026" o:spid="_x0000_s1026" o:spt="202" type="#_x0000_t202" style="position:absolute;left:0pt;margin-left:221.25pt;margin-top:45pt;height:23.4pt;width:78.75pt;z-index:-251617280;mso-width-relative:page;mso-height-relative:page;" fillcolor="#FFFFFF" filled="t" stroked="t" coordsize="21600,21600" o:gfxdata="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Uj9g2AAAAAoBAAAPAAAAAAAAAAEAIAAA&#10;ACIAAABkcnMvZG93bnJldi54bWxQSwECFAAUAAAACACHTuJALpIMBgwCAAA4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项目副经理</w:t>
                      </w:r>
                    </w:p>
                    <w:p/>
                  </w:txbxContent>
                </v:textbox>
              </v:shape>
            </w:pict>
          </mc:Fallback>
        </mc:AlternateContent>
      </w:r>
      <w:r>
        <w:rPr>
          <w:rFonts w:ascii="宋体" w:hAnsi="宋体"/>
          <w:sz w:val="28"/>
          <w:szCs w:val="28"/>
        </w:rPr>
        <mc:AlternateContent>
          <mc:Choice Requires="wps">
            <w:drawing>
              <wp:anchor distT="0" distB="0" distL="114300" distR="114300" simplePos="0" relativeHeight="251698176" behindDoc="1" locked="0" layoutInCell="1" allowOverlap="1">
                <wp:simplePos x="0" y="0"/>
                <wp:positionH relativeFrom="column">
                  <wp:posOffset>2876550</wp:posOffset>
                </wp:positionH>
                <wp:positionV relativeFrom="paragraph">
                  <wp:posOffset>1166495</wp:posOffset>
                </wp:positionV>
                <wp:extent cx="866775" cy="296545"/>
                <wp:effectExtent l="4445" t="5080" r="5080" b="22225"/>
                <wp:wrapNone/>
                <wp:docPr id="35" name="文本框 35"/>
                <wp:cNvGraphicFramePr/>
                <a:graphic xmlns:a="http://schemas.openxmlformats.org/drawingml/2006/main">
                  <a:graphicData uri="http://schemas.microsoft.com/office/word/2010/wordprocessingShape">
                    <wps:wsp>
                      <wps:cNvSpPr txBox="1"/>
                      <wps:spPr>
                        <a:xfrm>
                          <a:off x="0" y="0"/>
                          <a:ext cx="86677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安 全 员</w:t>
                            </w:r>
                          </w:p>
                        </w:txbxContent>
                      </wps:txbx>
                      <wps:bodyPr upright="1"/>
                    </wps:wsp>
                  </a:graphicData>
                </a:graphic>
              </wp:anchor>
            </w:drawing>
          </mc:Choice>
          <mc:Fallback>
            <w:pict>
              <v:shape id="_x0000_s1026" o:spid="_x0000_s1026" o:spt="202" type="#_x0000_t202" style="position:absolute;left:0pt;margin-left:226.5pt;margin-top:91.85pt;height:23.35pt;width:68.25pt;z-index:-251618304;mso-width-relative:page;mso-height-relative:page;" fillcolor="#FFFFFF" filled="t" stroked="t" coordsize="21600,21600" o:gfxdata="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Pz/ldoAAAALAQAADwAAAAAAAAAB&#10;ACAAAAAiAAAAZHJzL2Rvd25yZXYueG1sUEsBAhQAFAAAAAgAh07iQEiTSg0OAgAANw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安 全 员</w:t>
                      </w:r>
                    </w:p>
                  </w:txbxContent>
                </v:textbox>
              </v:shape>
            </w:pict>
          </mc:Fallback>
        </mc:AlternateContent>
      </w:r>
      <w:r>
        <w:rPr>
          <w:rFonts w:ascii="宋体" w:hAnsi="宋体"/>
          <w:sz w:val="28"/>
          <w:szCs w:val="28"/>
        </w:rPr>
        <mc:AlternateContent>
          <mc:Choice Requires="wps">
            <w:drawing>
              <wp:anchor distT="0" distB="0" distL="114300" distR="114300" simplePos="0" relativeHeight="251697152" behindDoc="1" locked="0" layoutInCell="1" allowOverlap="1">
                <wp:simplePos x="0" y="0"/>
                <wp:positionH relativeFrom="column">
                  <wp:posOffset>2876550</wp:posOffset>
                </wp:positionH>
                <wp:positionV relativeFrom="paragraph">
                  <wp:posOffset>-45720</wp:posOffset>
                </wp:positionV>
                <wp:extent cx="865505" cy="297180"/>
                <wp:effectExtent l="4445" t="4445" r="6350" b="22225"/>
                <wp:wrapNone/>
                <wp:docPr id="34" name="文本框 34"/>
                <wp:cNvGraphicFramePr/>
                <a:graphic xmlns:a="http://schemas.openxmlformats.org/drawingml/2006/main">
                  <a:graphicData uri="http://schemas.microsoft.com/office/word/2010/wordprocessingShape">
                    <wps:wsp>
                      <wps:cNvSpPr txBox="1"/>
                      <wps:spPr>
                        <a:xfrm>
                          <a:off x="0" y="0"/>
                          <a:ext cx="865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202" type="#_x0000_t202" style="position:absolute;left:0pt;margin-left:226.5pt;margin-top:-3.6pt;height:23.4pt;width:68.15pt;z-index:-251619328;mso-width-relative:page;mso-height-relative:page;" fillcolor="#FFFFFF" filled="t" stroked="t" coordsize="21600,21600" o:gfxdata="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ZW3j2gAAAAkBAAAPAAAAAAAAAAEA&#10;IAAAACIAAABkcnMvZG93bnJldi54bWxQSwECFAAUAAAACACHTuJABwBcIg0CAAA3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r>
        <w:rPr>
          <w:rFonts w:ascii="宋体" w:hAnsi="宋体"/>
          <w:sz w:val="28"/>
          <w:szCs w:val="28"/>
        </w:rPr>
        <mc:AlternateContent>
          <mc:Choice Requires="wps">
            <w:drawing>
              <wp:anchor distT="0" distB="0" distL="114300" distR="114300" simplePos="0" relativeHeight="251696128" behindDoc="1" locked="0" layoutInCell="1" allowOverlap="1">
                <wp:simplePos x="0" y="0"/>
                <wp:positionH relativeFrom="column">
                  <wp:posOffset>1209675</wp:posOffset>
                </wp:positionH>
                <wp:positionV relativeFrom="paragraph">
                  <wp:posOffset>-22860</wp:posOffset>
                </wp:positionV>
                <wp:extent cx="1200150" cy="296545"/>
                <wp:effectExtent l="4445" t="4445" r="14605" b="22860"/>
                <wp:wrapNone/>
                <wp:docPr id="33" name="文本框 33"/>
                <wp:cNvGraphicFramePr/>
                <a:graphic xmlns:a="http://schemas.openxmlformats.org/drawingml/2006/main">
                  <a:graphicData uri="http://schemas.microsoft.com/office/word/2010/wordprocessingShape">
                    <wps:wsp>
                      <wps:cNvSpPr txBox="1"/>
                      <wps:spPr>
                        <a:xfrm>
                          <a:off x="0" y="0"/>
                          <a:ext cx="120015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公司安保部</w:t>
                            </w:r>
                          </w:p>
                        </w:txbxContent>
                      </wps:txbx>
                      <wps:bodyPr upright="1"/>
                    </wps:wsp>
                  </a:graphicData>
                </a:graphic>
              </wp:anchor>
            </w:drawing>
          </mc:Choice>
          <mc:Fallback>
            <w:pict>
              <v:shape id="_x0000_s1026" o:spid="_x0000_s1026" o:spt="202" type="#_x0000_t202" style="position:absolute;left:0pt;margin-left:95.25pt;margin-top:-1.8pt;height:23.35pt;width:94.5pt;z-index:-251620352;mso-width-relative:page;mso-height-relative:page;" fillcolor="#FFFFFF" filled="t" stroked="t" coordsize="21600,21600" o:gfxdata="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iVW7YAAAACQEAAA8AAAAAAAAAAQAgAAAA&#10;IgAAAGRycy9kb3ducmV2LnhtbFBLAQIUABQAAAAIAIdO4kCgeToaCwIAADgEAAAOAAAAAAAAAAEA&#10;IAAAACcBAABkcnMvZTJvRG9jLnhtbFBLBQYAAAAABgAGAFkBAACkBQAAAAA=&#10;">
                <v:fill on="t" focussize="0,0"/>
                <v:stroke color="#000000" joinstyle="miter"/>
                <v:imagedata o:title=""/>
                <o:lock v:ext="edit" aspectratio="f"/>
                <v:textbox>
                  <w:txbxContent>
                    <w:p>
                      <w:pPr>
                        <w:rPr>
                          <w:sz w:val="24"/>
                        </w:rPr>
                      </w:pPr>
                      <w:r>
                        <w:rPr>
                          <w:rFonts w:hint="eastAsia"/>
                          <w:sz w:val="24"/>
                        </w:rPr>
                        <w:t>公司安保部</w:t>
                      </w:r>
                    </w:p>
                  </w:txbxContent>
                </v:textbox>
              </v:shape>
            </w:pict>
          </mc:Fallback>
        </mc:AlternateConten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spacing w:line="360" w:lineRule="auto"/>
        <w:ind w:firstLine="480" w:firstLineChars="200"/>
        <w:rPr>
          <w:rFonts w:ascii="宋体" w:hAnsi="宋体"/>
          <w:sz w:val="24"/>
        </w:rPr>
      </w:pPr>
      <w:bookmarkStart w:id="239" w:name="_Toc262574553"/>
      <w:bookmarkStart w:id="240" w:name="_Toc262574125"/>
      <w:bookmarkStart w:id="241" w:name="_Toc262574441"/>
      <w:bookmarkStart w:id="242" w:name="_Toc262574254"/>
      <w:r>
        <w:rPr>
          <w:rFonts w:hint="eastAsia" w:ascii="宋体" w:hAnsi="宋体"/>
          <w:sz w:val="24"/>
        </w:rPr>
        <w:t>2、安全防护措施</w:t>
      </w:r>
    </w:p>
    <w:p>
      <w:pPr>
        <w:spacing w:line="360" w:lineRule="auto"/>
        <w:ind w:firstLine="480" w:firstLineChars="200"/>
        <w:rPr>
          <w:rFonts w:ascii="宋体" w:hAnsi="宋体"/>
          <w:sz w:val="24"/>
        </w:rPr>
      </w:pPr>
      <w:r>
        <w:rPr>
          <w:rFonts w:hint="eastAsia" w:ascii="宋体" w:hAnsi="宋体"/>
          <w:sz w:val="24"/>
        </w:rPr>
        <w:t>（1）严格执行国家、上级主管部门制订的有关安全生产的规定和《</w:t>
      </w:r>
      <w:r>
        <w:rPr>
          <w:rFonts w:hint="eastAsia" w:ascii="宋体" w:hAnsi="宋体"/>
          <w:color w:val="FF0000"/>
          <w:sz w:val="24"/>
        </w:rPr>
        <w:t>温州</w:t>
      </w:r>
      <w:r>
        <w:rPr>
          <w:rFonts w:hint="eastAsia" w:ascii="宋体" w:hAnsi="宋体"/>
          <w:sz w:val="24"/>
        </w:rPr>
        <w:t>市建筑施工现场安全防护标准》，并贯彻公司发布的《质量、环境、职业健康安全管理手册》。项目部应加强现场规范化管理，根据施工现场实际情况制订相应的有针对性的保证安全生产的工地规章制度，包括安全生产制度、现场保卫制度、工地出入管理规定等，并挂牌上墙，严格遵守。</w:t>
      </w:r>
    </w:p>
    <w:p>
      <w:pPr>
        <w:spacing w:line="360" w:lineRule="auto"/>
        <w:ind w:firstLine="480" w:firstLineChars="200"/>
        <w:rPr>
          <w:rFonts w:ascii="宋体" w:hAnsi="宋体"/>
          <w:sz w:val="24"/>
        </w:rPr>
      </w:pPr>
      <w:r>
        <w:rPr>
          <w:rFonts w:hint="eastAsia" w:ascii="宋体" w:hAnsi="宋体"/>
          <w:sz w:val="24"/>
        </w:rPr>
        <w:t>（2）认真贯彻“安全第一、预防为主、综合治理”的方针。建立安全管理人员责、权、利相结合的岗位责任制。安全生产责任制严格落实到人，管生产同时管安全，做到安全教育、安全交底和安全检查。成立以项目经理为组长的安全领导小组，设立一名责任心强、有一定现场管理经验的同志任专职安全员，各</w:t>
      </w:r>
      <w:r>
        <w:rPr>
          <w:rFonts w:ascii="宋体" w:hAnsi="宋体"/>
          <w:sz w:val="24"/>
        </w:rPr>
        <w:t>分包方</w:t>
      </w:r>
      <w:r>
        <w:rPr>
          <w:rFonts w:hint="eastAsia" w:ascii="宋体" w:hAnsi="宋体"/>
          <w:sz w:val="24"/>
        </w:rPr>
        <w:t>与各施工队设兼职安全员，使安全工作层层有人管，事事有人抓。</w:t>
      </w:r>
    </w:p>
    <w:p>
      <w:pPr>
        <w:spacing w:line="360" w:lineRule="auto"/>
        <w:ind w:firstLine="480" w:firstLineChars="200"/>
        <w:rPr>
          <w:rFonts w:ascii="宋体" w:hAnsi="宋体"/>
          <w:sz w:val="24"/>
        </w:rPr>
      </w:pPr>
      <w:r>
        <w:rPr>
          <w:rFonts w:hint="eastAsia" w:ascii="宋体" w:hAnsi="宋体"/>
          <w:sz w:val="24"/>
        </w:rPr>
        <w:t>（3）坚持安全审查制度，各分包方和各外包队必须持有劳动部门颁发的《安全生产资格认可证》和与项目部签订的《安全责任协议书》，明确各自的安全责任，其人员经过安全培训和考核后方可进入现场施工。</w:t>
      </w:r>
    </w:p>
    <w:p>
      <w:pPr>
        <w:spacing w:line="360" w:lineRule="auto"/>
        <w:ind w:firstLine="480" w:firstLineChars="200"/>
        <w:rPr>
          <w:rFonts w:ascii="宋体" w:hAnsi="宋体"/>
          <w:sz w:val="24"/>
        </w:rPr>
      </w:pPr>
      <w:r>
        <w:rPr>
          <w:rFonts w:hint="eastAsia" w:ascii="宋体" w:hAnsi="宋体"/>
          <w:sz w:val="24"/>
        </w:rPr>
        <w:t>（4）新进场的作业队必须进行安全培训，提高安全意识。项目部每月进行一次全员安全教育，结合实际情况分析现场的安全生产形势，提出危险预知，布置一月的安全重点工作。</w:t>
      </w:r>
    </w:p>
    <w:p>
      <w:pPr>
        <w:spacing w:line="360" w:lineRule="auto"/>
        <w:ind w:firstLine="480" w:firstLineChars="200"/>
        <w:rPr>
          <w:rFonts w:ascii="宋体" w:hAnsi="宋体"/>
          <w:sz w:val="24"/>
        </w:rPr>
      </w:pPr>
      <w:r>
        <w:rPr>
          <w:rFonts w:hint="eastAsia" w:ascii="宋体" w:hAnsi="宋体"/>
          <w:sz w:val="24"/>
        </w:rPr>
        <w:t>（5）坚持安全检查制度，专职安全员每日巡检中发现问题当日必须解决，存在安全隐患的施工部位须停工整改，待隐患排除后方可复工。生产负责人应每周组织安全联检，检查现场的安全生产情况，并进行总结，保证施工的安全稳定进行。</w:t>
      </w:r>
    </w:p>
    <w:p>
      <w:pPr>
        <w:spacing w:line="360" w:lineRule="auto"/>
        <w:ind w:firstLine="480" w:firstLineChars="200"/>
        <w:rPr>
          <w:rFonts w:ascii="宋体" w:hAnsi="宋体"/>
          <w:sz w:val="24"/>
        </w:rPr>
      </w:pPr>
      <w:r>
        <w:rPr>
          <w:rFonts w:hint="eastAsia" w:ascii="宋体" w:hAnsi="宋体"/>
          <w:sz w:val="24"/>
        </w:rPr>
        <w:t>（6）认真进行各项作业安全技术交底、安全教育和安全宣传。工长下达任务书时，必须有针对性的书面安全技术交底，重点部位及特殊作业，由专职安全员跟班管理。所有安全交底须有书面资料和交接人签字。</w:t>
      </w:r>
    </w:p>
    <w:p>
      <w:pPr>
        <w:spacing w:line="360" w:lineRule="auto"/>
        <w:ind w:firstLine="480" w:firstLineChars="200"/>
        <w:rPr>
          <w:rFonts w:ascii="宋体" w:hAnsi="宋体"/>
          <w:sz w:val="24"/>
        </w:rPr>
      </w:pPr>
      <w:r>
        <w:rPr>
          <w:rFonts w:hint="eastAsia" w:ascii="宋体" w:hAnsi="宋体"/>
          <w:sz w:val="24"/>
        </w:rPr>
        <w:t>（7）所有施工人员必须按规定正确佩戴好个人防护用品。特种作业人员需经培训考试合格持证上岗，操作证应按期复审，名册齐全。</w:t>
      </w:r>
    </w:p>
    <w:p>
      <w:pPr>
        <w:spacing w:line="360" w:lineRule="auto"/>
        <w:ind w:firstLine="480" w:firstLineChars="200"/>
        <w:rPr>
          <w:rFonts w:ascii="宋体" w:hAnsi="宋体"/>
          <w:sz w:val="24"/>
        </w:rPr>
      </w:pPr>
      <w:r>
        <w:rPr>
          <w:rFonts w:hint="eastAsia" w:ascii="宋体" w:hAnsi="宋体"/>
          <w:sz w:val="24"/>
        </w:rPr>
        <w:t>（8）施工现场设立安全生产宣传牌，在主要施工部位、主要通道口都须挂有安全警告牌，并做好围档和防护，建筑物出入口要搭设防护棚。对场区外部的交通道路，道口严格做好安全防护，保证场区外部行人的安全。</w:t>
      </w:r>
    </w:p>
    <w:p>
      <w:pPr>
        <w:spacing w:line="360" w:lineRule="auto"/>
        <w:ind w:firstLine="480" w:firstLineChars="200"/>
        <w:rPr>
          <w:rFonts w:ascii="宋体" w:hAnsi="宋体"/>
          <w:sz w:val="24"/>
        </w:rPr>
      </w:pPr>
      <w:r>
        <w:rPr>
          <w:rFonts w:hint="eastAsia" w:ascii="宋体" w:hAnsi="宋体"/>
          <w:sz w:val="24"/>
        </w:rPr>
        <w:t>（9）施工现场的各种安全设施和劳动保护器具必须齐全有效，并定期检查和维护，及时消除隐患，保证安全运行。</w:t>
      </w:r>
    </w:p>
    <w:p>
      <w:pPr>
        <w:spacing w:line="360" w:lineRule="auto"/>
        <w:ind w:firstLine="480" w:firstLineChars="200"/>
        <w:rPr>
          <w:rFonts w:ascii="宋体" w:hAnsi="宋体"/>
          <w:sz w:val="24"/>
        </w:rPr>
      </w:pPr>
      <w:r>
        <w:rPr>
          <w:rFonts w:hint="eastAsia" w:ascii="宋体" w:hAnsi="宋体"/>
          <w:sz w:val="24"/>
        </w:rPr>
        <w:t>（10）结构施工中的外挂架、吊篮均用密目安全网封闭。首层离地面不低于</w:t>
      </w:r>
      <w:r>
        <w:rPr>
          <w:rFonts w:ascii="宋体" w:hAnsi="宋体"/>
          <w:sz w:val="24"/>
        </w:rPr>
        <w:t>5m</w:t>
      </w:r>
      <w:r>
        <w:rPr>
          <w:rFonts w:hint="eastAsia" w:ascii="宋体" w:hAnsi="宋体"/>
          <w:sz w:val="24"/>
        </w:rPr>
        <w:t>设一道</w:t>
      </w:r>
      <w:r>
        <w:rPr>
          <w:rFonts w:ascii="宋体" w:hAnsi="宋体"/>
          <w:sz w:val="24"/>
        </w:rPr>
        <w:t>6</w:t>
      </w:r>
      <w:r>
        <w:rPr>
          <w:rFonts w:hint="eastAsia" w:ascii="宋体" w:hAnsi="宋体"/>
          <w:sz w:val="24"/>
        </w:rPr>
        <w:t>米宽的双层水平大眼安全网，以后每隔四层设置一道3m宽的水平安全网。</w:t>
      </w:r>
    </w:p>
    <w:p>
      <w:pPr>
        <w:spacing w:line="360" w:lineRule="auto"/>
        <w:ind w:firstLine="480" w:firstLineChars="200"/>
        <w:rPr>
          <w:rFonts w:ascii="宋体" w:hAnsi="宋体"/>
          <w:sz w:val="24"/>
        </w:rPr>
      </w:pPr>
      <w:r>
        <w:rPr>
          <w:rFonts w:hint="eastAsia" w:ascii="宋体" w:hAnsi="宋体"/>
          <w:sz w:val="24"/>
        </w:rPr>
        <w:t>（11）首层外设一安全通道并搭设护头棚，顶部满铺板厚不小于</w:t>
      </w:r>
      <w:r>
        <w:rPr>
          <w:rFonts w:ascii="宋体" w:hAnsi="宋体"/>
          <w:sz w:val="24"/>
        </w:rPr>
        <w:t>5cm</w:t>
      </w:r>
      <w:r>
        <w:rPr>
          <w:rFonts w:hint="eastAsia" w:ascii="宋体" w:hAnsi="宋体"/>
          <w:sz w:val="24"/>
        </w:rPr>
        <w:t>的双层木板，上层板采取固定措施，两侧设防护栏，并用安全网封闭，各种警示牌齐全。</w:t>
      </w:r>
    </w:p>
    <w:p>
      <w:pPr>
        <w:spacing w:line="360" w:lineRule="auto"/>
        <w:ind w:firstLine="480" w:firstLineChars="200"/>
        <w:rPr>
          <w:rFonts w:ascii="宋体" w:hAnsi="宋体"/>
          <w:sz w:val="24"/>
        </w:rPr>
      </w:pPr>
      <w:r>
        <w:rPr>
          <w:rFonts w:hint="eastAsia" w:ascii="宋体" w:hAnsi="宋体"/>
          <w:sz w:val="24"/>
        </w:rPr>
        <w:t>（12）施工脚手架作业面必须满铺脚手板，离墙面不大于</w:t>
      </w:r>
      <w:r>
        <w:rPr>
          <w:rFonts w:ascii="宋体" w:hAnsi="宋体"/>
          <w:sz w:val="24"/>
        </w:rPr>
        <w:t>20cm</w:t>
      </w:r>
      <w:r>
        <w:rPr>
          <w:rFonts w:hint="eastAsia" w:ascii="宋体" w:hAnsi="宋体"/>
          <w:sz w:val="24"/>
        </w:rPr>
        <w:t>，并不得有探头板、飞跳板等。</w:t>
      </w:r>
    </w:p>
    <w:p>
      <w:pPr>
        <w:spacing w:line="360" w:lineRule="auto"/>
        <w:ind w:firstLine="480" w:firstLineChars="200"/>
        <w:rPr>
          <w:rFonts w:ascii="宋体" w:hAnsi="宋体"/>
          <w:sz w:val="24"/>
        </w:rPr>
      </w:pPr>
      <w:r>
        <w:rPr>
          <w:rFonts w:hint="eastAsia" w:ascii="宋体" w:hAnsi="宋体"/>
          <w:sz w:val="24"/>
        </w:rPr>
        <w:t>（13）楼梯、电梯井、阳台、走道、预留洞口，随施工进度按防护标准做好防护，保证“四口”和“临边”防护符合标准。具体做法，详见安全、消防、保卫方案。</w:t>
      </w:r>
    </w:p>
    <w:p>
      <w:pPr>
        <w:spacing w:line="360" w:lineRule="auto"/>
        <w:ind w:firstLine="480" w:firstLineChars="200"/>
        <w:rPr>
          <w:rFonts w:ascii="宋体" w:hAnsi="宋体"/>
          <w:sz w:val="24"/>
        </w:rPr>
      </w:pPr>
      <w:r>
        <w:rPr>
          <w:rFonts w:hint="eastAsia" w:ascii="宋体" w:hAnsi="宋体"/>
          <w:sz w:val="24"/>
        </w:rPr>
        <w:t>（14）做好雨期施工的排水设施，保证施工生产安全可靠，顺利进行，具体做法详见雨施方案。</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加强领导值班制度，每月值班领导对项目部的安全生产负责。每月参加不少于四次的安全检查，召开五次以上安全会，分析现场安全状况，对存在的安全隐患及时提出整改意见并派专人落实解决。</w:t>
      </w:r>
    </w:p>
    <w:p>
      <w:pPr>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43" w:name="_Toc13619"/>
      <w:bookmarkStart w:id="244" w:name="_Toc24431"/>
      <w:bookmarkStart w:id="245" w:name="_Toc263454311"/>
      <w:bookmarkStart w:id="246" w:name="_Toc262598881"/>
      <w:bookmarkStart w:id="247" w:name="_Toc262643946"/>
      <w:bookmarkStart w:id="248" w:name="_Toc26062"/>
      <w:r>
        <w:rPr>
          <w:rFonts w:hint="eastAsia" w:ascii="宋体" w:hAnsi="宋体" w:eastAsia="宋体"/>
        </w:rPr>
        <w:t>第二节 文明施工措施</w:t>
      </w:r>
      <w:bookmarkEnd w:id="239"/>
      <w:bookmarkEnd w:id="240"/>
      <w:bookmarkEnd w:id="241"/>
      <w:bookmarkEnd w:id="242"/>
      <w:bookmarkEnd w:id="243"/>
      <w:bookmarkEnd w:id="244"/>
      <w:bookmarkEnd w:id="245"/>
      <w:bookmarkEnd w:id="246"/>
      <w:bookmarkEnd w:id="247"/>
      <w:bookmarkEnd w:id="248"/>
    </w:p>
    <w:p>
      <w:pPr>
        <w:adjustRightInd w:val="0"/>
        <w:snapToGrid w:val="0"/>
        <w:spacing w:line="360" w:lineRule="auto"/>
        <w:ind w:firstLine="480" w:firstLineChars="200"/>
        <w:rPr>
          <w:rFonts w:ascii="宋体" w:hAnsi="宋体"/>
          <w:sz w:val="24"/>
        </w:rPr>
      </w:pPr>
      <w:r>
        <w:rPr>
          <w:rFonts w:hint="eastAsia" w:ascii="宋体" w:hAnsi="宋体"/>
          <w:sz w:val="24"/>
        </w:rPr>
        <w:t>一、文明管理目标</w:t>
      </w:r>
    </w:p>
    <w:p>
      <w:pPr>
        <w:adjustRightInd w:val="0"/>
        <w:snapToGrid w:val="0"/>
        <w:spacing w:line="360" w:lineRule="auto"/>
        <w:ind w:firstLine="480" w:firstLineChars="200"/>
        <w:rPr>
          <w:rFonts w:ascii="宋体" w:hAnsi="宋体"/>
          <w:sz w:val="24"/>
        </w:rPr>
      </w:pPr>
      <w:r>
        <w:rPr>
          <w:rFonts w:hint="eastAsia" w:ascii="宋体" w:hAnsi="宋体"/>
          <w:sz w:val="24"/>
        </w:rPr>
        <w:t>确保施工现场符合</w:t>
      </w:r>
      <w:r>
        <w:rPr>
          <w:rFonts w:hint="eastAsia" w:ascii="宋体" w:hAnsi="宋体"/>
          <w:color w:val="FF0000"/>
          <w:sz w:val="24"/>
        </w:rPr>
        <w:t>温州</w:t>
      </w:r>
      <w:r>
        <w:rPr>
          <w:rFonts w:hint="eastAsia" w:ascii="宋体" w:hAnsi="宋体"/>
          <w:sz w:val="24"/>
        </w:rPr>
        <w:t>市龙湾区环保及文明施工要求；</w:t>
      </w:r>
    </w:p>
    <w:p>
      <w:pPr>
        <w:adjustRightInd w:val="0"/>
        <w:snapToGrid w:val="0"/>
        <w:spacing w:line="360" w:lineRule="auto"/>
        <w:ind w:firstLine="480" w:firstLineChars="200"/>
        <w:rPr>
          <w:rFonts w:ascii="宋体" w:hAnsi="宋体"/>
          <w:sz w:val="24"/>
        </w:rPr>
      </w:pPr>
      <w:r>
        <w:rPr>
          <w:rFonts w:hint="eastAsia" w:ascii="宋体" w:hAnsi="宋体"/>
          <w:sz w:val="24"/>
        </w:rPr>
        <w:t>施工现场做到亮化、净化、绿化、美化；</w:t>
      </w:r>
    </w:p>
    <w:p>
      <w:pPr>
        <w:adjustRightInd w:val="0"/>
        <w:snapToGrid w:val="0"/>
        <w:spacing w:line="360" w:lineRule="auto"/>
        <w:ind w:firstLine="480" w:firstLineChars="200"/>
        <w:rPr>
          <w:rFonts w:ascii="宋体" w:hAnsi="宋体"/>
          <w:sz w:val="24"/>
        </w:rPr>
      </w:pPr>
      <w:r>
        <w:rPr>
          <w:rFonts w:hint="eastAsia" w:ascii="宋体" w:hAnsi="宋体"/>
          <w:sz w:val="24"/>
        </w:rPr>
        <w:t>二、文明施工措施</w:t>
      </w:r>
    </w:p>
    <w:p>
      <w:pPr>
        <w:adjustRightInd w:val="0"/>
        <w:snapToGrid w:val="0"/>
        <w:spacing w:line="360" w:lineRule="auto"/>
        <w:ind w:firstLine="480" w:firstLineChars="200"/>
        <w:rPr>
          <w:rFonts w:ascii="宋体" w:hAnsi="宋体"/>
          <w:sz w:val="24"/>
        </w:rPr>
      </w:pPr>
      <w:bookmarkStart w:id="249" w:name="_Toc144559169"/>
      <w:r>
        <w:rPr>
          <w:rFonts w:hint="eastAsia" w:ascii="宋体" w:hAnsi="宋体"/>
          <w:sz w:val="24"/>
        </w:rPr>
        <w:t>（一）文明施工管理原则</w:t>
      </w:r>
    </w:p>
    <w:p>
      <w:pPr>
        <w:adjustRightInd w:val="0"/>
        <w:snapToGrid w:val="0"/>
        <w:spacing w:line="360" w:lineRule="auto"/>
        <w:ind w:firstLine="480" w:firstLineChars="200"/>
        <w:rPr>
          <w:rFonts w:ascii="宋体" w:hAnsi="宋体"/>
          <w:sz w:val="24"/>
        </w:rPr>
      </w:pPr>
      <w:r>
        <w:rPr>
          <w:rFonts w:hint="eastAsia" w:ascii="宋体" w:hAnsi="宋体"/>
          <w:sz w:val="24"/>
        </w:rPr>
        <w:t>（1）行动态管理</w:t>
      </w:r>
    </w:p>
    <w:p>
      <w:pPr>
        <w:adjustRightInd w:val="0"/>
        <w:snapToGrid w:val="0"/>
        <w:spacing w:line="360" w:lineRule="auto"/>
        <w:ind w:firstLine="480" w:firstLineChars="200"/>
        <w:rPr>
          <w:rFonts w:ascii="宋体" w:hAnsi="宋体"/>
          <w:sz w:val="24"/>
        </w:rPr>
      </w:pPr>
      <w:r>
        <w:rPr>
          <w:rFonts w:hint="eastAsia" w:ascii="宋体" w:hAnsi="宋体"/>
          <w:sz w:val="24"/>
        </w:rPr>
        <w:t>现场管理根据技术标中的施工总平面布置和当地政府及主管部门对场容的有关规定及依据，进行动态管理。</w:t>
      </w:r>
    </w:p>
    <w:p>
      <w:pPr>
        <w:adjustRightInd w:val="0"/>
        <w:snapToGrid w:val="0"/>
        <w:spacing w:line="360" w:lineRule="auto"/>
        <w:ind w:firstLine="480" w:firstLineChars="200"/>
        <w:rPr>
          <w:rFonts w:ascii="宋体" w:hAnsi="宋体"/>
          <w:sz w:val="24"/>
        </w:rPr>
      </w:pPr>
      <w:r>
        <w:rPr>
          <w:rFonts w:hint="eastAsia" w:ascii="宋体" w:hAnsi="宋体"/>
          <w:sz w:val="24"/>
        </w:rPr>
        <w:t>（2）立岗位责任制</w:t>
      </w:r>
    </w:p>
    <w:p>
      <w:pPr>
        <w:adjustRightInd w:val="0"/>
        <w:snapToGrid w:val="0"/>
        <w:spacing w:line="360" w:lineRule="auto"/>
        <w:ind w:firstLine="480" w:firstLineChars="200"/>
        <w:rPr>
          <w:rFonts w:ascii="宋体" w:hAnsi="宋体"/>
          <w:sz w:val="24"/>
        </w:rPr>
      </w:pPr>
      <w:r>
        <w:rPr>
          <w:rFonts w:hint="eastAsia" w:ascii="宋体" w:hAnsi="宋体"/>
          <w:sz w:val="24"/>
        </w:rPr>
        <w:t>按专业分工种实行现场管理岗位责任制，对现场管理的目标进行层层分解，落实到有关专业和工种，这是实施文明施工岗位责任制的基本任务。为明确责任，可通过施工任务单或承包合同落实到责任者。</w:t>
      </w:r>
    </w:p>
    <w:p>
      <w:pPr>
        <w:adjustRightInd w:val="0"/>
        <w:snapToGrid w:val="0"/>
        <w:spacing w:line="360" w:lineRule="auto"/>
        <w:ind w:firstLine="480" w:firstLineChars="200"/>
        <w:rPr>
          <w:rFonts w:ascii="宋体" w:hAnsi="宋体"/>
          <w:sz w:val="24"/>
        </w:rPr>
      </w:pPr>
      <w:r>
        <w:rPr>
          <w:rFonts w:hint="eastAsia" w:ascii="宋体" w:hAnsi="宋体"/>
          <w:sz w:val="24"/>
        </w:rPr>
        <w:t>（3）检查、及时整改</w:t>
      </w:r>
    </w:p>
    <w:p>
      <w:pPr>
        <w:adjustRightInd w:val="0"/>
        <w:snapToGrid w:val="0"/>
        <w:spacing w:line="360" w:lineRule="auto"/>
        <w:ind w:firstLine="480" w:firstLineChars="200"/>
        <w:rPr>
          <w:rFonts w:ascii="宋体" w:hAnsi="宋体"/>
          <w:sz w:val="24"/>
        </w:rPr>
      </w:pPr>
      <w:r>
        <w:rPr>
          <w:rFonts w:hint="eastAsia" w:ascii="宋体" w:hAnsi="宋体"/>
          <w:sz w:val="24"/>
        </w:rPr>
        <w:t>对文明施工的检查工作要从工程开工开始做起，直到竣工交验为止。由于施工现场情况复杂，也可能出现三不管的死角，在检查中要特别注意，一旦发现要及时协调，重新落实，消灭死角。</w:t>
      </w:r>
    </w:p>
    <w:bookmarkEnd w:id="249"/>
    <w:p>
      <w:pPr>
        <w:adjustRightInd w:val="0"/>
        <w:snapToGrid w:val="0"/>
        <w:spacing w:line="360" w:lineRule="auto"/>
        <w:ind w:firstLine="480" w:firstLineChars="200"/>
        <w:rPr>
          <w:rFonts w:ascii="宋体" w:hAnsi="宋体"/>
          <w:sz w:val="24"/>
        </w:rPr>
      </w:pPr>
      <w:r>
        <w:rPr>
          <w:rFonts w:hint="eastAsia" w:ascii="宋体" w:hAnsi="宋体"/>
          <w:sz w:val="24"/>
        </w:rPr>
        <w:t>（二）对现场场容管理措施</w:t>
      </w:r>
    </w:p>
    <w:p>
      <w:pPr>
        <w:adjustRightInd w:val="0"/>
        <w:snapToGrid w:val="0"/>
        <w:spacing w:line="360" w:lineRule="auto"/>
        <w:ind w:firstLine="480" w:firstLineChars="200"/>
        <w:rPr>
          <w:rFonts w:ascii="宋体" w:hAnsi="宋体"/>
          <w:sz w:val="24"/>
        </w:rPr>
      </w:pPr>
      <w:r>
        <w:rPr>
          <w:rFonts w:hint="eastAsia" w:ascii="宋体" w:hAnsi="宋体"/>
          <w:sz w:val="24"/>
        </w:rPr>
        <w:t>1、保持现场整洁</w:t>
      </w:r>
    </w:p>
    <w:p>
      <w:pPr>
        <w:adjustRightInd w:val="0"/>
        <w:snapToGrid w:val="0"/>
        <w:spacing w:line="360" w:lineRule="auto"/>
        <w:ind w:firstLine="480" w:firstLineChars="200"/>
        <w:rPr>
          <w:rFonts w:ascii="宋体" w:hAnsi="宋体"/>
          <w:sz w:val="24"/>
        </w:rPr>
      </w:pPr>
      <w:r>
        <w:rPr>
          <w:rFonts w:hint="eastAsia" w:ascii="宋体" w:hAnsi="宋体"/>
          <w:sz w:val="24"/>
        </w:rPr>
        <w:t>在工程施工期间，须保持未安装的机械、物资/材料及其他与工程有关的一切事项状态良好及堆放整齐，同时将不再需要的包装及盛装物资/材料的架子等物尽快移离现场，定期进行上述工作，以保持一切工作、机械、物资/材料等的整洁。</w:t>
      </w:r>
    </w:p>
    <w:p>
      <w:pPr>
        <w:adjustRightInd w:val="0"/>
        <w:snapToGrid w:val="0"/>
        <w:spacing w:line="360" w:lineRule="auto"/>
        <w:ind w:firstLine="480" w:firstLineChars="200"/>
        <w:rPr>
          <w:rFonts w:ascii="宋体" w:hAnsi="宋体"/>
          <w:sz w:val="24"/>
        </w:rPr>
      </w:pPr>
      <w:r>
        <w:rPr>
          <w:rFonts w:hint="eastAsia" w:ascii="宋体" w:hAnsi="宋体"/>
          <w:sz w:val="24"/>
        </w:rPr>
        <w:t>（1）工地现场管理资料中，必须有环境卫生、文明施工的措施要求，并落实责任到人。</w:t>
      </w:r>
    </w:p>
    <w:p>
      <w:pPr>
        <w:adjustRightInd w:val="0"/>
        <w:snapToGrid w:val="0"/>
        <w:spacing w:line="360" w:lineRule="auto"/>
        <w:ind w:firstLine="480" w:firstLineChars="200"/>
        <w:rPr>
          <w:rFonts w:ascii="宋体" w:hAnsi="宋体"/>
          <w:sz w:val="24"/>
        </w:rPr>
      </w:pPr>
      <w:r>
        <w:rPr>
          <w:rFonts w:hint="eastAsia" w:ascii="宋体" w:hAnsi="宋体"/>
          <w:sz w:val="24"/>
        </w:rPr>
        <w:t>（2）文明施工要求装饰工程竣工后，按规定在一个月内</w:t>
      </w:r>
      <w:r>
        <w:rPr>
          <w:rFonts w:hint="eastAsia" w:ascii="宋体" w:hAnsi="宋体"/>
          <w:color w:val="FF0000"/>
          <w:sz w:val="24"/>
        </w:rPr>
        <w:t>拆除</w:t>
      </w:r>
      <w:r>
        <w:rPr>
          <w:rFonts w:hint="eastAsia" w:ascii="宋体" w:hAnsi="宋体"/>
          <w:sz w:val="24"/>
        </w:rPr>
        <w:t>工地围栏、安全防护设施和其他临时设施，并将工地及四周环境清理整洁。做到工完、料净、场地清。</w:t>
      </w:r>
    </w:p>
    <w:p>
      <w:pPr>
        <w:adjustRightInd w:val="0"/>
        <w:snapToGrid w:val="0"/>
        <w:spacing w:line="360" w:lineRule="auto"/>
        <w:ind w:firstLine="480" w:firstLineChars="200"/>
        <w:rPr>
          <w:rFonts w:ascii="宋体" w:hAnsi="宋体"/>
          <w:sz w:val="24"/>
        </w:rPr>
      </w:pPr>
      <w:r>
        <w:rPr>
          <w:rFonts w:hint="eastAsia" w:ascii="宋体" w:hAnsi="宋体"/>
          <w:sz w:val="24"/>
        </w:rPr>
        <w:t>（3）运输材料、垃圾和工程渣土的车辆保证途中不污染道路和环境。同时应确保沿线单位、居民出入口和道路的畅通。</w:t>
      </w:r>
    </w:p>
    <w:p>
      <w:pPr>
        <w:adjustRightInd w:val="0"/>
        <w:snapToGrid w:val="0"/>
        <w:spacing w:line="360" w:lineRule="auto"/>
        <w:ind w:firstLine="480" w:firstLineChars="200"/>
        <w:rPr>
          <w:rFonts w:ascii="宋体" w:hAnsi="宋体"/>
          <w:sz w:val="24"/>
        </w:rPr>
      </w:pPr>
      <w:r>
        <w:rPr>
          <w:rFonts w:hint="eastAsia" w:ascii="宋体" w:hAnsi="宋体"/>
          <w:sz w:val="24"/>
        </w:rPr>
        <w:t>（4）垃圾清除</w:t>
      </w:r>
    </w:p>
    <w:p>
      <w:pPr>
        <w:adjustRightInd w:val="0"/>
        <w:snapToGrid w:val="0"/>
        <w:spacing w:line="360" w:lineRule="auto"/>
        <w:ind w:firstLine="480" w:firstLineChars="200"/>
        <w:rPr>
          <w:rFonts w:ascii="宋体" w:hAnsi="宋体"/>
          <w:sz w:val="24"/>
        </w:rPr>
      </w:pPr>
      <w:r>
        <w:rPr>
          <w:rFonts w:hint="eastAsia" w:ascii="宋体" w:hAnsi="宋体"/>
          <w:sz w:val="24"/>
        </w:rPr>
        <w:t>采用适当措施以确保现场的临时排水的明渠、沟渠及集沙泥井没有堆积污泥、垃圾等，而此等排污系统应定期作清理，以确保符合业主代表的要求。</w:t>
      </w:r>
    </w:p>
    <w:p>
      <w:pPr>
        <w:adjustRightInd w:val="0"/>
        <w:snapToGrid w:val="0"/>
        <w:spacing w:line="360" w:lineRule="auto"/>
        <w:ind w:firstLine="480" w:firstLineChars="200"/>
        <w:rPr>
          <w:rFonts w:ascii="宋体" w:hAnsi="宋体"/>
          <w:sz w:val="24"/>
        </w:rPr>
      </w:pPr>
      <w:r>
        <w:rPr>
          <w:rFonts w:hint="eastAsia" w:ascii="宋体" w:hAnsi="宋体"/>
          <w:sz w:val="24"/>
        </w:rPr>
        <w:t>在现场设立固定的垃圾临时存放点并在本标段施工区域设立足够尺寸的垃圾箱及垃圾收集点；所有垃圾必须在当天清除出现场，以确保现场没有堆积垃圾及废料，并按政府有关管理机构的规定，运送到指定的垃圾消纳场。</w:t>
      </w:r>
    </w:p>
    <w:p>
      <w:pPr>
        <w:tabs>
          <w:tab w:val="left" w:pos="540"/>
        </w:tabs>
        <w:adjustRightInd w:val="0"/>
        <w:snapToGrid w:val="0"/>
        <w:spacing w:line="360" w:lineRule="auto"/>
        <w:ind w:firstLine="480" w:firstLineChars="200"/>
        <w:rPr>
          <w:rFonts w:ascii="宋体" w:hAnsi="宋体"/>
          <w:sz w:val="24"/>
        </w:rPr>
      </w:pPr>
      <w:r>
        <w:rPr>
          <w:rFonts w:hint="eastAsia" w:ascii="宋体" w:hAnsi="宋体"/>
          <w:sz w:val="24"/>
        </w:rPr>
        <w:t>2、防止蚊虫滋生及老鼠生长</w:t>
      </w:r>
    </w:p>
    <w:p>
      <w:pPr>
        <w:adjustRightInd w:val="0"/>
        <w:snapToGrid w:val="0"/>
        <w:spacing w:line="360" w:lineRule="auto"/>
        <w:ind w:firstLine="480" w:firstLineChars="200"/>
        <w:rPr>
          <w:rFonts w:ascii="宋体" w:hAnsi="宋体"/>
          <w:sz w:val="24"/>
        </w:rPr>
      </w:pPr>
      <w:r>
        <w:rPr>
          <w:rFonts w:hint="eastAsia" w:ascii="宋体" w:hAnsi="宋体"/>
          <w:sz w:val="24"/>
        </w:rPr>
        <w:t>必须遵守地方当局有关防止滋生及消除鼠、蚊及虫的规定。确保现场容器及空罐等没有积水及现场没有吸引老鼠的废料，以防止蚊虫滋生及老鼠生长，及须聘用专业防蚊虫鼠公司定期于工地各处喷射除蚊虫剂及摆放杀鼠药物，但所使用的药物均应对人体健康没有不良的影响。</w:t>
      </w:r>
    </w:p>
    <w:p>
      <w:pPr>
        <w:adjustRightInd w:val="0"/>
        <w:snapToGrid w:val="0"/>
        <w:spacing w:line="360" w:lineRule="auto"/>
        <w:ind w:firstLine="480" w:firstLineChars="200"/>
        <w:rPr>
          <w:rFonts w:ascii="宋体" w:hAnsi="宋体"/>
          <w:sz w:val="24"/>
        </w:rPr>
      </w:pPr>
      <w:r>
        <w:rPr>
          <w:rFonts w:hint="eastAsia" w:ascii="宋体" w:hAnsi="宋体"/>
          <w:sz w:val="24"/>
        </w:rPr>
        <w:t>3、竣工清理</w:t>
      </w:r>
    </w:p>
    <w:p>
      <w:pPr>
        <w:adjustRightInd w:val="0"/>
        <w:snapToGrid w:val="0"/>
        <w:spacing w:line="360" w:lineRule="auto"/>
        <w:ind w:firstLine="480" w:firstLineChars="200"/>
        <w:rPr>
          <w:rFonts w:ascii="宋体" w:hAnsi="宋体"/>
          <w:sz w:val="24"/>
        </w:rPr>
      </w:pPr>
      <w:r>
        <w:rPr>
          <w:rFonts w:hint="eastAsia" w:ascii="宋体" w:hAnsi="宋体"/>
          <w:sz w:val="24"/>
        </w:rPr>
        <w:t>在工程完工时及移交工程于雇主前，承包人应进行全面性的清理工作，包括：</w:t>
      </w:r>
    </w:p>
    <w:p>
      <w:pPr>
        <w:adjustRightInd w:val="0"/>
        <w:snapToGrid w:val="0"/>
        <w:spacing w:line="360" w:lineRule="auto"/>
        <w:ind w:firstLine="480" w:firstLineChars="200"/>
        <w:rPr>
          <w:rFonts w:ascii="宋体" w:hAnsi="宋体"/>
          <w:sz w:val="24"/>
        </w:rPr>
      </w:pPr>
      <w:r>
        <w:rPr>
          <w:rFonts w:hint="eastAsia" w:ascii="宋体" w:hAnsi="宋体"/>
          <w:sz w:val="24"/>
        </w:rPr>
        <w:t>1)从现场清除所有剩余材料、杂物、垃圾等；</w:t>
      </w:r>
    </w:p>
    <w:p>
      <w:pPr>
        <w:adjustRightInd w:val="0"/>
        <w:snapToGrid w:val="0"/>
        <w:spacing w:line="360" w:lineRule="auto"/>
        <w:ind w:firstLine="480" w:firstLineChars="200"/>
        <w:rPr>
          <w:rFonts w:ascii="宋体" w:hAnsi="宋体"/>
          <w:sz w:val="24"/>
        </w:rPr>
      </w:pPr>
      <w:r>
        <w:rPr>
          <w:rFonts w:hint="eastAsia" w:ascii="宋体" w:hAnsi="宋体"/>
          <w:sz w:val="24"/>
        </w:rPr>
        <w:t>2)从现场</w:t>
      </w:r>
      <w:r>
        <w:rPr>
          <w:rFonts w:hint="eastAsia" w:ascii="宋体" w:hAnsi="宋体"/>
          <w:color w:val="FF0000"/>
          <w:sz w:val="24"/>
        </w:rPr>
        <w:t>拆除</w:t>
      </w:r>
      <w:r>
        <w:rPr>
          <w:rFonts w:hint="eastAsia" w:ascii="宋体" w:hAnsi="宋体"/>
          <w:sz w:val="24"/>
        </w:rPr>
        <w:t>所有的临时建筑物、构筑物和临时设施并恢复地面原状；</w:t>
      </w:r>
    </w:p>
    <w:p>
      <w:pPr>
        <w:adjustRightInd w:val="0"/>
        <w:snapToGrid w:val="0"/>
        <w:spacing w:line="360" w:lineRule="auto"/>
        <w:ind w:firstLine="480" w:firstLineChars="200"/>
        <w:rPr>
          <w:rFonts w:ascii="宋体" w:hAnsi="宋体"/>
          <w:sz w:val="24"/>
        </w:rPr>
      </w:pPr>
      <w:r>
        <w:rPr>
          <w:rFonts w:hint="eastAsia" w:ascii="宋体" w:hAnsi="宋体"/>
          <w:sz w:val="24"/>
        </w:rPr>
        <w:t>3)清洗工程的所有墙面、地面、楼面等表面；清洗所有玻璃、磁砖、石材、金属面和装饰面；</w:t>
      </w:r>
    </w:p>
    <w:p>
      <w:pPr>
        <w:adjustRightInd w:val="0"/>
        <w:snapToGrid w:val="0"/>
        <w:spacing w:line="360" w:lineRule="auto"/>
        <w:ind w:firstLine="480" w:firstLineChars="200"/>
        <w:rPr>
          <w:rFonts w:ascii="宋体" w:hAnsi="宋体"/>
          <w:sz w:val="24"/>
        </w:rPr>
      </w:pPr>
      <w:r>
        <w:rPr>
          <w:rFonts w:hint="eastAsia" w:ascii="宋体" w:hAnsi="宋体"/>
          <w:sz w:val="24"/>
        </w:rPr>
        <w:t>4)修缮所有损坏、清除所有污迹、替换所有需更换的材料；</w:t>
      </w:r>
    </w:p>
    <w:p>
      <w:pPr>
        <w:adjustRightInd w:val="0"/>
        <w:snapToGrid w:val="0"/>
        <w:spacing w:line="360" w:lineRule="auto"/>
        <w:ind w:firstLine="480" w:firstLineChars="200"/>
        <w:rPr>
          <w:rFonts w:ascii="宋体" w:hAnsi="宋体"/>
          <w:sz w:val="24"/>
        </w:rPr>
      </w:pPr>
      <w:r>
        <w:rPr>
          <w:rFonts w:hint="eastAsia" w:ascii="宋体" w:hAnsi="宋体"/>
          <w:sz w:val="24"/>
        </w:rPr>
        <w:t>5)检查和测试所有的门等以确保他们开启顺畅；检查和测试所有的五金件并上油；</w:t>
      </w:r>
    </w:p>
    <w:p>
      <w:pPr>
        <w:adjustRightInd w:val="0"/>
        <w:snapToGrid w:val="0"/>
        <w:spacing w:line="360" w:lineRule="auto"/>
        <w:ind w:firstLine="480" w:firstLineChars="200"/>
        <w:rPr>
          <w:rFonts w:ascii="宋体" w:hAnsi="宋体"/>
          <w:sz w:val="24"/>
        </w:rPr>
      </w:pPr>
      <w:r>
        <w:rPr>
          <w:rFonts w:hint="eastAsia" w:ascii="宋体" w:hAnsi="宋体"/>
          <w:sz w:val="24"/>
        </w:rPr>
        <w:t>6)检查、测试和确保所有的楼宇服务系统、设施和设备达到良好的运行状态和效果；</w:t>
      </w:r>
    </w:p>
    <w:p>
      <w:pPr>
        <w:adjustRightInd w:val="0"/>
        <w:snapToGrid w:val="0"/>
        <w:spacing w:line="360" w:lineRule="auto"/>
        <w:ind w:firstLine="480" w:firstLineChars="200"/>
        <w:rPr>
          <w:rFonts w:ascii="宋体" w:hAnsi="宋体"/>
          <w:sz w:val="24"/>
        </w:rPr>
      </w:pPr>
      <w:r>
        <w:rPr>
          <w:rFonts w:hint="eastAsia" w:ascii="宋体" w:hAnsi="宋体"/>
          <w:sz w:val="24"/>
        </w:rPr>
        <w:t>7)为所有锁匙贴上标签并固定到锁匙排上交给工程师。</w:t>
      </w:r>
    </w:p>
    <w:p>
      <w:pPr>
        <w:adjustRightInd w:val="0"/>
        <w:snapToGrid w:val="0"/>
        <w:spacing w:line="360" w:lineRule="auto"/>
        <w:ind w:firstLine="480" w:firstLineChars="200"/>
        <w:rPr>
          <w:rFonts w:ascii="宋体" w:hAnsi="宋体"/>
          <w:sz w:val="24"/>
        </w:rPr>
      </w:pPr>
      <w:r>
        <w:rPr>
          <w:rFonts w:hint="eastAsia" w:ascii="宋体" w:hAnsi="宋体"/>
          <w:sz w:val="24"/>
        </w:rPr>
        <w:t>整个工程应达到干净、整洁和能随时投入使用的状态。</w:t>
      </w:r>
    </w:p>
    <w:p>
      <w:pPr>
        <w:adjustRightInd w:val="0"/>
        <w:snapToGrid w:val="0"/>
        <w:spacing w:line="360" w:lineRule="auto"/>
        <w:ind w:firstLine="480" w:firstLineChars="200"/>
        <w:rPr>
          <w:rFonts w:ascii="宋体" w:hAnsi="宋体"/>
          <w:sz w:val="24"/>
        </w:rPr>
      </w:pPr>
      <w:r>
        <w:rPr>
          <w:rFonts w:hint="eastAsia" w:ascii="宋体" w:hAnsi="宋体"/>
          <w:sz w:val="24"/>
        </w:rPr>
        <w:t>4、材料的运输、包装及储存</w:t>
      </w:r>
    </w:p>
    <w:p>
      <w:pPr>
        <w:adjustRightInd w:val="0"/>
        <w:snapToGrid w:val="0"/>
        <w:spacing w:line="360" w:lineRule="auto"/>
        <w:ind w:firstLine="480" w:firstLineChars="200"/>
        <w:rPr>
          <w:rFonts w:ascii="宋体" w:hAnsi="宋体"/>
          <w:sz w:val="24"/>
        </w:rPr>
      </w:pPr>
      <w:r>
        <w:rPr>
          <w:rFonts w:hint="eastAsia" w:ascii="宋体" w:hAnsi="宋体"/>
          <w:sz w:val="24"/>
        </w:rPr>
        <w:t>在运进和运走物资/材料和施工机械过程中，采取一切必要的措施，防止遗泻和污染公共道路；一旦出现上述遗泻或污染现象，承包人应立即采取措施进行清扫，并承担所有费用。</w:t>
      </w:r>
    </w:p>
    <w:p>
      <w:pPr>
        <w:adjustRightInd w:val="0"/>
        <w:snapToGrid w:val="0"/>
        <w:spacing w:line="360" w:lineRule="auto"/>
        <w:ind w:firstLine="480" w:firstLineChars="200"/>
        <w:rPr>
          <w:rFonts w:ascii="宋体" w:hAnsi="宋体"/>
          <w:sz w:val="24"/>
        </w:rPr>
      </w:pPr>
      <w:r>
        <w:rPr>
          <w:rFonts w:hint="eastAsia" w:ascii="宋体" w:hAnsi="宋体"/>
          <w:sz w:val="24"/>
        </w:rPr>
        <w:t>在进行材料运输、材料装卸、现场清理等工作时应采取一切必要的措施防止影响公共交通。装运材料时安排好货物装卸时间。</w:t>
      </w:r>
    </w:p>
    <w:p>
      <w:pPr>
        <w:adjustRightInd w:val="0"/>
        <w:snapToGrid w:val="0"/>
        <w:spacing w:line="360" w:lineRule="auto"/>
        <w:ind w:firstLine="480" w:firstLineChars="200"/>
        <w:rPr>
          <w:rFonts w:ascii="宋体" w:hAnsi="宋体"/>
          <w:sz w:val="24"/>
        </w:rPr>
      </w:pPr>
      <w:r>
        <w:rPr>
          <w:rFonts w:hint="eastAsia" w:ascii="宋体" w:hAnsi="宋体"/>
          <w:sz w:val="24"/>
        </w:rPr>
        <w:t>所有运送到工地现场的一切设备材料及零件均须为簇新的包装和保护妥当，以防因运送、恶劣天气或其他情况而受到损坏。包装和保护措施均须是防湿、防虫、防锈、防震及防潮。同时，在可行情况下，在使用前用包装箱装载或用保护外层盖好，尽可能保留原装包装。一切设备/物资/材料均须有足够及安全牢固的包装，并为设备/物资/材料运送途中及抵运现场可能受到的不同天气影响作好安全运送措施。</w:t>
      </w:r>
    </w:p>
    <w:p>
      <w:pPr>
        <w:adjustRightInd w:val="0"/>
        <w:snapToGrid w:val="0"/>
        <w:spacing w:line="360" w:lineRule="auto"/>
        <w:ind w:firstLine="480" w:firstLineChars="200"/>
        <w:rPr>
          <w:rFonts w:ascii="宋体" w:hAnsi="宋体"/>
          <w:sz w:val="24"/>
        </w:rPr>
      </w:pPr>
      <w:r>
        <w:rPr>
          <w:rFonts w:hint="eastAsia" w:ascii="宋体" w:hAnsi="宋体"/>
          <w:sz w:val="24"/>
        </w:rPr>
        <w:t>所有已进场的材料必须妥善分类保存，并做好符合ISO9000标准要求标志，保证储存材料处于整洁有序和不会受到天气影响的状态。</w:t>
      </w:r>
    </w:p>
    <w:p>
      <w:pPr>
        <w:adjustRightInd w:val="0"/>
        <w:snapToGrid w:val="0"/>
        <w:spacing w:line="360" w:lineRule="auto"/>
        <w:ind w:firstLine="480" w:firstLineChars="200"/>
        <w:rPr>
          <w:rFonts w:ascii="宋体" w:hAnsi="宋体"/>
          <w:sz w:val="24"/>
        </w:rPr>
      </w:pPr>
      <w:r>
        <w:rPr>
          <w:rFonts w:hint="eastAsia" w:ascii="宋体" w:hAnsi="宋体"/>
          <w:sz w:val="24"/>
        </w:rPr>
        <w:t>将任何已进场材料储存到业主与监理单位工程师指定的现场位置。</w:t>
      </w:r>
    </w:p>
    <w:p>
      <w:pPr>
        <w:adjustRightInd w:val="0"/>
        <w:snapToGrid w:val="0"/>
        <w:spacing w:line="360" w:lineRule="auto"/>
        <w:ind w:firstLine="480" w:firstLineChars="200"/>
        <w:rPr>
          <w:rFonts w:ascii="宋体" w:hAnsi="宋体"/>
          <w:sz w:val="24"/>
        </w:rPr>
      </w:pPr>
      <w:r>
        <w:rPr>
          <w:rFonts w:hint="eastAsia" w:ascii="宋体" w:hAnsi="宋体"/>
          <w:sz w:val="24"/>
        </w:rPr>
        <w:t>不损坏其他施工单位在本工地里的机具设备。</w:t>
      </w:r>
    </w:p>
    <w:p>
      <w:pPr>
        <w:adjustRightInd w:val="0"/>
        <w:snapToGrid w:val="0"/>
        <w:spacing w:line="360" w:lineRule="auto"/>
        <w:ind w:firstLine="480" w:firstLineChars="200"/>
        <w:rPr>
          <w:rFonts w:ascii="宋体" w:hAnsi="宋体"/>
          <w:sz w:val="24"/>
        </w:rPr>
      </w:pPr>
      <w:r>
        <w:rPr>
          <w:rFonts w:hint="eastAsia" w:ascii="宋体" w:hAnsi="宋体"/>
          <w:sz w:val="24"/>
        </w:rPr>
        <w:t>（三）施工场地管理措施</w:t>
      </w:r>
    </w:p>
    <w:p>
      <w:pPr>
        <w:adjustRightInd w:val="0"/>
        <w:snapToGrid w:val="0"/>
        <w:spacing w:line="360" w:lineRule="auto"/>
        <w:ind w:firstLine="480" w:firstLineChars="200"/>
        <w:rPr>
          <w:rFonts w:ascii="宋体" w:hAnsi="宋体"/>
          <w:sz w:val="24"/>
        </w:rPr>
      </w:pPr>
      <w:r>
        <w:rPr>
          <w:rFonts w:hint="eastAsia" w:ascii="宋体" w:hAnsi="宋体"/>
          <w:sz w:val="24"/>
        </w:rPr>
        <w:t>（1）工地的主要道路应保持畅通。</w:t>
      </w:r>
    </w:p>
    <w:p>
      <w:pPr>
        <w:adjustRightInd w:val="0"/>
        <w:snapToGrid w:val="0"/>
        <w:spacing w:line="360" w:lineRule="auto"/>
        <w:ind w:firstLine="480" w:firstLineChars="200"/>
        <w:rPr>
          <w:rFonts w:ascii="宋体" w:hAnsi="宋体"/>
          <w:sz w:val="24"/>
        </w:rPr>
      </w:pPr>
      <w:r>
        <w:rPr>
          <w:rFonts w:hint="eastAsia" w:ascii="宋体" w:hAnsi="宋体"/>
          <w:sz w:val="24"/>
        </w:rPr>
        <w:t>（2）工地地面应平整不得有积水。</w:t>
      </w:r>
    </w:p>
    <w:p>
      <w:pPr>
        <w:adjustRightInd w:val="0"/>
        <w:snapToGrid w:val="0"/>
        <w:spacing w:line="360" w:lineRule="auto"/>
        <w:ind w:firstLine="480" w:firstLineChars="200"/>
        <w:rPr>
          <w:rFonts w:ascii="宋体" w:hAnsi="宋体"/>
          <w:sz w:val="24"/>
        </w:rPr>
      </w:pPr>
      <w:r>
        <w:rPr>
          <w:rFonts w:hint="eastAsia" w:ascii="宋体" w:hAnsi="宋体"/>
          <w:sz w:val="24"/>
        </w:rPr>
        <w:t>（3）工地应按要求设置吸烟处，有烟缸或水盆，禁止流动吸烟。</w:t>
      </w:r>
    </w:p>
    <w:p>
      <w:pPr>
        <w:adjustRightInd w:val="0"/>
        <w:snapToGrid w:val="0"/>
        <w:spacing w:line="360" w:lineRule="auto"/>
        <w:ind w:firstLine="480" w:firstLineChars="200"/>
        <w:rPr>
          <w:rFonts w:ascii="宋体" w:hAnsi="宋体"/>
          <w:sz w:val="24"/>
        </w:rPr>
      </w:pPr>
      <w:r>
        <w:rPr>
          <w:rFonts w:hint="eastAsia" w:ascii="宋体" w:hAnsi="宋体"/>
          <w:sz w:val="24"/>
        </w:rPr>
        <w:t>（4）施工现场严禁居住家属，严禁居民、家属、小孩在施工现场穿行、玩耍。</w:t>
      </w:r>
    </w:p>
    <w:p>
      <w:pPr>
        <w:adjustRightInd w:val="0"/>
        <w:snapToGrid w:val="0"/>
        <w:spacing w:line="360" w:lineRule="auto"/>
        <w:ind w:firstLine="480" w:firstLineChars="200"/>
        <w:rPr>
          <w:rFonts w:ascii="宋体" w:hAnsi="宋体"/>
          <w:sz w:val="24"/>
        </w:rPr>
      </w:pPr>
      <w:r>
        <w:rPr>
          <w:rFonts w:hint="eastAsia" w:ascii="宋体" w:hAnsi="宋体"/>
          <w:sz w:val="24"/>
        </w:rPr>
        <w:t>（5）工地主要入口要设置简朴规整的大门，门旁必须设立明显的标牌，标明工程名称，施工单位和工程负责人姓名等内容。</w:t>
      </w:r>
    </w:p>
    <w:p>
      <w:pPr>
        <w:adjustRightInd w:val="0"/>
        <w:snapToGrid w:val="0"/>
        <w:spacing w:line="360" w:lineRule="auto"/>
        <w:ind w:firstLine="480" w:firstLineChars="200"/>
        <w:rPr>
          <w:rFonts w:ascii="宋体" w:hAnsi="宋体"/>
          <w:sz w:val="24"/>
        </w:rPr>
      </w:pPr>
      <w:r>
        <w:rPr>
          <w:rFonts w:hint="eastAsia" w:ascii="宋体" w:hAnsi="宋体"/>
          <w:sz w:val="24"/>
        </w:rPr>
        <w:t>（6）建立文明施工责任制，划分区域，明确管理负责人，实行挂牌制，做到现场清洁整齐。</w:t>
      </w:r>
    </w:p>
    <w:p>
      <w:pPr>
        <w:adjustRightInd w:val="0"/>
        <w:snapToGrid w:val="0"/>
        <w:spacing w:line="360" w:lineRule="auto"/>
        <w:ind w:firstLine="480" w:firstLineChars="200"/>
        <w:rPr>
          <w:rFonts w:ascii="宋体" w:hAnsi="宋体"/>
          <w:sz w:val="24"/>
        </w:rPr>
      </w:pPr>
      <w:r>
        <w:rPr>
          <w:rFonts w:hint="eastAsia" w:ascii="宋体" w:hAnsi="宋体"/>
          <w:sz w:val="24"/>
        </w:rPr>
        <w:t>（7）现场施工临时水电要有专人管理，不得有长流水、长明灯。</w:t>
      </w:r>
    </w:p>
    <w:p>
      <w:pPr>
        <w:adjustRightInd w:val="0"/>
        <w:snapToGrid w:val="0"/>
        <w:spacing w:line="360" w:lineRule="auto"/>
        <w:ind w:firstLine="480" w:firstLineChars="200"/>
        <w:rPr>
          <w:rFonts w:ascii="宋体" w:hAnsi="宋体"/>
          <w:sz w:val="24"/>
        </w:rPr>
      </w:pPr>
      <w:r>
        <w:rPr>
          <w:rFonts w:hint="eastAsia" w:ascii="宋体" w:hAnsi="宋体"/>
          <w:sz w:val="24"/>
        </w:rPr>
        <w:t>（8）施工现场的临时设施，包括生产、办公、生活用房、仓库、料场、临时上下水管道以及照明、动力线路，要严格按技术标确定的施工平面图布置、搭设或埋设整齐。</w:t>
      </w:r>
    </w:p>
    <w:p>
      <w:pPr>
        <w:adjustRightInd w:val="0"/>
        <w:snapToGrid w:val="0"/>
        <w:spacing w:line="360" w:lineRule="auto"/>
        <w:ind w:firstLine="480" w:firstLineChars="200"/>
        <w:rPr>
          <w:rFonts w:ascii="宋体" w:hAnsi="宋体"/>
          <w:sz w:val="24"/>
        </w:rPr>
      </w:pPr>
      <w:r>
        <w:rPr>
          <w:rFonts w:hint="eastAsia" w:ascii="宋体" w:hAnsi="宋体"/>
          <w:sz w:val="24"/>
        </w:rPr>
        <w:t>（9）工人操作地点和周围必须清洁整齐，做到活完脚下清，工完场地清，丢洒在楼梯、楼板上的砂浆混凝土要及时清除，落地灰要回收过筛后使用。</w:t>
      </w:r>
    </w:p>
    <w:p>
      <w:pPr>
        <w:adjustRightInd w:val="0"/>
        <w:snapToGrid w:val="0"/>
        <w:spacing w:line="360" w:lineRule="auto"/>
        <w:ind w:firstLine="480" w:firstLineChars="200"/>
        <w:rPr>
          <w:rFonts w:ascii="宋体" w:hAnsi="宋体"/>
          <w:sz w:val="24"/>
        </w:rPr>
      </w:pPr>
      <w:r>
        <w:rPr>
          <w:rFonts w:hint="eastAsia" w:ascii="宋体" w:hAnsi="宋体"/>
          <w:sz w:val="24"/>
        </w:rPr>
        <w:t>（10）砂浆在搅拌、运输、使用过程中，要做到不洒、不漏、不剩，使用地点盛放砂浆、混凝土必须有容器或垫板，如有洒、漏要及时清理。</w:t>
      </w:r>
    </w:p>
    <w:p>
      <w:pPr>
        <w:adjustRightInd w:val="0"/>
        <w:snapToGrid w:val="0"/>
        <w:spacing w:line="360" w:lineRule="auto"/>
        <w:ind w:firstLine="480" w:firstLineChars="200"/>
        <w:rPr>
          <w:rFonts w:ascii="宋体" w:hAnsi="宋体"/>
          <w:sz w:val="24"/>
        </w:rPr>
      </w:pPr>
      <w:r>
        <w:rPr>
          <w:rFonts w:hint="eastAsia" w:ascii="宋体" w:hAnsi="宋体"/>
          <w:sz w:val="24"/>
        </w:rPr>
        <w:t>（11）要有严格的成品保护措施，严禁损坏污染成品，堵塞管道。设置临时便桶，严禁在建筑物内大小便。</w:t>
      </w:r>
    </w:p>
    <w:p>
      <w:pPr>
        <w:adjustRightInd w:val="0"/>
        <w:snapToGrid w:val="0"/>
        <w:spacing w:line="360" w:lineRule="auto"/>
        <w:ind w:firstLine="480" w:firstLineChars="200"/>
        <w:rPr>
          <w:rFonts w:ascii="宋体" w:hAnsi="宋体"/>
          <w:sz w:val="24"/>
        </w:rPr>
      </w:pPr>
      <w:r>
        <w:rPr>
          <w:rFonts w:hint="eastAsia" w:ascii="宋体" w:hAnsi="宋体"/>
          <w:sz w:val="24"/>
        </w:rPr>
        <w:t>（12）施工工地内清除的垃圾渣土，要通过临时搭设的竖井或利用电梯井，采取其他措施稳妥下卸，严禁从门窗口向外抛掷。</w:t>
      </w:r>
    </w:p>
    <w:p>
      <w:pPr>
        <w:adjustRightInd w:val="0"/>
        <w:snapToGrid w:val="0"/>
        <w:spacing w:line="360" w:lineRule="auto"/>
        <w:ind w:firstLine="480" w:firstLineChars="200"/>
        <w:rPr>
          <w:rFonts w:ascii="宋体" w:hAnsi="宋体"/>
          <w:sz w:val="24"/>
        </w:rPr>
      </w:pPr>
      <w:r>
        <w:rPr>
          <w:rFonts w:hint="eastAsia" w:ascii="宋体" w:hAnsi="宋体"/>
          <w:sz w:val="24"/>
        </w:rPr>
        <w:t>（13）施工现场不准乱堆垃圾及杂物。应在适当地点设置临时堆放点，并定期外运。清运渣土垃圾及流体物品，要采取遮盖防漏措施，运送途中不得遗撒。</w:t>
      </w:r>
    </w:p>
    <w:p>
      <w:pPr>
        <w:adjustRightInd w:val="0"/>
        <w:snapToGrid w:val="0"/>
        <w:spacing w:line="360" w:lineRule="auto"/>
        <w:ind w:firstLine="480" w:firstLineChars="200"/>
        <w:rPr>
          <w:rFonts w:ascii="宋体" w:hAnsi="宋体"/>
          <w:sz w:val="24"/>
        </w:rPr>
      </w:pPr>
      <w:r>
        <w:rPr>
          <w:rFonts w:hint="eastAsia" w:ascii="宋体" w:hAnsi="宋体"/>
          <w:sz w:val="24"/>
        </w:rPr>
        <w:t>（14）根据工程性质和所在地区的不同情况，采取必要的围护和遮挡措施，并保持外观整洁。</w:t>
      </w:r>
    </w:p>
    <w:p>
      <w:pPr>
        <w:adjustRightInd w:val="0"/>
        <w:snapToGrid w:val="0"/>
        <w:spacing w:line="360" w:lineRule="auto"/>
        <w:ind w:firstLine="480" w:firstLineChars="200"/>
        <w:rPr>
          <w:rFonts w:ascii="宋体" w:hAnsi="宋体"/>
          <w:sz w:val="24"/>
        </w:rPr>
      </w:pPr>
      <w:r>
        <w:rPr>
          <w:rFonts w:hint="eastAsia" w:ascii="宋体" w:hAnsi="宋体"/>
          <w:sz w:val="24"/>
        </w:rPr>
        <w:t>（15）针对施工现场情况设置宣传标语和黑板报，并适时更换内容，切实起到表扬先进、促进后进的作用。</w:t>
      </w:r>
    </w:p>
    <w:p>
      <w:pPr>
        <w:adjustRightInd w:val="0"/>
        <w:snapToGrid w:val="0"/>
        <w:spacing w:line="360" w:lineRule="auto"/>
        <w:ind w:firstLine="480" w:firstLineChars="200"/>
        <w:rPr>
          <w:rFonts w:ascii="宋体" w:hAnsi="宋体"/>
          <w:sz w:val="24"/>
        </w:rPr>
      </w:pPr>
      <w:r>
        <w:rPr>
          <w:rFonts w:hint="eastAsia" w:ascii="宋体" w:hAnsi="宋体"/>
          <w:sz w:val="24"/>
        </w:rPr>
        <w:t>（16）工地配备急救箱并备有有效的药品必要的设备。</w:t>
      </w:r>
    </w:p>
    <w:p>
      <w:pPr>
        <w:adjustRightInd w:val="0"/>
        <w:snapToGrid w:val="0"/>
        <w:spacing w:line="360" w:lineRule="auto"/>
        <w:ind w:firstLine="480" w:firstLineChars="200"/>
        <w:rPr>
          <w:rFonts w:ascii="宋体" w:hAnsi="宋体"/>
          <w:sz w:val="24"/>
        </w:rPr>
      </w:pPr>
      <w:r>
        <w:rPr>
          <w:rFonts w:hint="eastAsia" w:ascii="宋体" w:hAnsi="宋体"/>
          <w:sz w:val="24"/>
        </w:rPr>
        <w:t>（四）对现场机械管理措施</w:t>
      </w:r>
    </w:p>
    <w:p>
      <w:pPr>
        <w:adjustRightInd w:val="0"/>
        <w:snapToGrid w:val="0"/>
        <w:spacing w:line="360" w:lineRule="auto"/>
        <w:ind w:firstLine="480" w:firstLineChars="200"/>
        <w:rPr>
          <w:rFonts w:ascii="宋体" w:hAnsi="宋体"/>
          <w:sz w:val="24"/>
        </w:rPr>
      </w:pPr>
      <w:r>
        <w:rPr>
          <w:rFonts w:hint="eastAsia" w:ascii="宋体" w:hAnsi="宋体"/>
          <w:sz w:val="24"/>
        </w:rPr>
        <w:t>（1）现场使用的机械设备，要按平面布置规划固定点存放，遵守机械安全规程，经常保持机身及周围环境的清洁，机械的标记、编号明显，安全装置可靠。确保所有开离现场的车辆及机械都安全荷载及加盖，以免在运载时溢出或掉失任何材料。</w:t>
      </w:r>
    </w:p>
    <w:p>
      <w:pPr>
        <w:adjustRightInd w:val="0"/>
        <w:snapToGrid w:val="0"/>
        <w:spacing w:line="360" w:lineRule="auto"/>
        <w:ind w:firstLine="480" w:firstLineChars="200"/>
        <w:rPr>
          <w:rFonts w:ascii="宋体" w:hAnsi="宋体"/>
          <w:sz w:val="24"/>
        </w:rPr>
      </w:pPr>
      <w:r>
        <w:rPr>
          <w:rFonts w:hint="eastAsia" w:ascii="宋体" w:hAnsi="宋体"/>
          <w:sz w:val="24"/>
        </w:rPr>
        <w:t>（2）清洗机械排出的污水要有排放措施，不得随地流淌。</w:t>
      </w:r>
    </w:p>
    <w:p>
      <w:pPr>
        <w:adjustRightInd w:val="0"/>
        <w:snapToGrid w:val="0"/>
        <w:spacing w:line="360" w:lineRule="auto"/>
        <w:ind w:firstLine="480" w:firstLineChars="200"/>
        <w:rPr>
          <w:rFonts w:ascii="宋体" w:hAnsi="宋体"/>
          <w:sz w:val="24"/>
        </w:rPr>
      </w:pPr>
      <w:r>
        <w:rPr>
          <w:rFonts w:hint="eastAsia" w:ascii="宋体" w:hAnsi="宋体"/>
          <w:sz w:val="24"/>
        </w:rPr>
        <w:t>（五）材料堆放措施</w:t>
      </w:r>
    </w:p>
    <w:p>
      <w:pPr>
        <w:adjustRightInd w:val="0"/>
        <w:snapToGrid w:val="0"/>
        <w:spacing w:line="360" w:lineRule="auto"/>
        <w:ind w:firstLine="480" w:firstLineChars="200"/>
        <w:rPr>
          <w:rFonts w:ascii="宋体" w:hAnsi="宋体"/>
          <w:sz w:val="24"/>
        </w:rPr>
      </w:pPr>
      <w:r>
        <w:rPr>
          <w:rFonts w:hint="eastAsia" w:ascii="宋体" w:hAnsi="宋体"/>
          <w:sz w:val="24"/>
        </w:rPr>
        <w:t>（1）建筑材料、构配件、料具应按总平面图布局堆放。</w:t>
      </w:r>
    </w:p>
    <w:p>
      <w:pPr>
        <w:adjustRightInd w:val="0"/>
        <w:snapToGrid w:val="0"/>
        <w:spacing w:line="360" w:lineRule="auto"/>
        <w:ind w:firstLine="480" w:firstLineChars="200"/>
        <w:rPr>
          <w:rFonts w:ascii="宋体" w:hAnsi="宋体"/>
          <w:sz w:val="24"/>
        </w:rPr>
      </w:pPr>
      <w:r>
        <w:rPr>
          <w:rFonts w:hint="eastAsia" w:ascii="宋体" w:hAnsi="宋体"/>
          <w:sz w:val="24"/>
        </w:rPr>
        <w:t>（2）料堆要堆放整齐并按规定挂置名称、品种、规格、数量、进货日期等标牌以及状态标识：1)已检合格；2)待检；3)不合格。</w:t>
      </w:r>
    </w:p>
    <w:p>
      <w:pPr>
        <w:adjustRightInd w:val="0"/>
        <w:snapToGrid w:val="0"/>
        <w:spacing w:line="360" w:lineRule="auto"/>
        <w:ind w:firstLine="480" w:firstLineChars="200"/>
        <w:rPr>
          <w:rFonts w:ascii="宋体" w:hAnsi="宋体"/>
          <w:sz w:val="24"/>
        </w:rPr>
      </w:pPr>
      <w:r>
        <w:rPr>
          <w:rFonts w:hint="eastAsia" w:ascii="宋体" w:hAnsi="宋体"/>
          <w:sz w:val="24"/>
        </w:rPr>
        <w:t>（3）工作面每日应做到工完料尽场地清。</w:t>
      </w:r>
    </w:p>
    <w:p>
      <w:pPr>
        <w:adjustRightInd w:val="0"/>
        <w:snapToGrid w:val="0"/>
        <w:spacing w:line="360" w:lineRule="auto"/>
        <w:ind w:firstLine="480" w:firstLineChars="200"/>
        <w:rPr>
          <w:rFonts w:ascii="宋体" w:hAnsi="宋体"/>
          <w:sz w:val="24"/>
        </w:rPr>
      </w:pPr>
      <w:r>
        <w:rPr>
          <w:rFonts w:hint="eastAsia" w:ascii="宋体" w:hAnsi="宋体"/>
          <w:sz w:val="24"/>
        </w:rPr>
        <w:t>（4）建筑垃圾应在指定场所堆放整齐并标出名称、品种，做到及时清运。</w:t>
      </w:r>
    </w:p>
    <w:p>
      <w:pPr>
        <w:adjustRightInd w:val="0"/>
        <w:snapToGrid w:val="0"/>
        <w:spacing w:line="360" w:lineRule="auto"/>
        <w:ind w:firstLine="480" w:firstLineChars="200"/>
        <w:rPr>
          <w:rFonts w:ascii="宋体" w:hAnsi="宋体"/>
          <w:sz w:val="24"/>
        </w:rPr>
      </w:pPr>
      <w:r>
        <w:rPr>
          <w:rFonts w:hint="eastAsia" w:ascii="宋体" w:hAnsi="宋体"/>
          <w:sz w:val="24"/>
        </w:rPr>
        <w:t>（5）易燃易爆物品应设置危险品仓库并做到分类存放。</w:t>
      </w:r>
    </w:p>
    <w:p>
      <w:pPr>
        <w:adjustRightInd w:val="0"/>
        <w:snapToGrid w:val="0"/>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50" w:name="_Toc263454315"/>
      <w:bookmarkStart w:id="251" w:name="_Toc262574255"/>
      <w:bookmarkStart w:id="252" w:name="_Toc2089"/>
      <w:bookmarkStart w:id="253" w:name="_Toc11356"/>
      <w:bookmarkStart w:id="254" w:name="_Toc262574554"/>
      <w:bookmarkStart w:id="255" w:name="_Toc6788"/>
      <w:bookmarkStart w:id="256" w:name="_Toc262643947"/>
      <w:bookmarkStart w:id="257" w:name="_Toc262574442"/>
      <w:bookmarkStart w:id="258" w:name="_Toc262574126"/>
      <w:bookmarkStart w:id="259" w:name="_Toc262598882"/>
      <w:r>
        <w:rPr>
          <w:rFonts w:hint="eastAsia" w:ascii="宋体" w:hAnsi="宋体" w:eastAsia="宋体"/>
        </w:rPr>
        <w:t>第三节 环境保护措施</w:t>
      </w:r>
      <w:bookmarkEnd w:id="250"/>
      <w:bookmarkEnd w:id="251"/>
      <w:bookmarkEnd w:id="252"/>
      <w:bookmarkEnd w:id="253"/>
      <w:bookmarkEnd w:id="254"/>
      <w:bookmarkEnd w:id="255"/>
      <w:bookmarkEnd w:id="256"/>
      <w:bookmarkEnd w:id="257"/>
      <w:bookmarkEnd w:id="258"/>
      <w:bookmarkEnd w:id="259"/>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一、环境保护目标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1、噪声排放达标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结构施工：白天&lt;70dB，夜间&lt;50dB 。</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装修施工：白天&lt;65dB，夜间&lt;50dB。</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2、现场扬尘排放达标，现场施工扬尘排放达到当地环保机构的粉尘排放标准要求。</w:t>
      </w:r>
    </w:p>
    <w:p>
      <w:pPr>
        <w:adjustRightInd w:val="0"/>
        <w:snapToGrid w:val="0"/>
        <w:spacing w:line="360" w:lineRule="auto"/>
        <w:ind w:firstLine="480" w:firstLineChars="200"/>
        <w:rPr>
          <w:rFonts w:ascii="宋体" w:hAnsi="宋体"/>
          <w:bCs/>
          <w:sz w:val="24"/>
        </w:rPr>
      </w:pPr>
      <w:r>
        <w:rPr>
          <w:rFonts w:hint="eastAsia" w:ascii="宋体" w:hAnsi="宋体"/>
          <w:bCs/>
          <w:sz w:val="24"/>
        </w:rPr>
        <w:t>3、运输遗撒达标，确保运输过程无遗撒。</w:t>
      </w:r>
    </w:p>
    <w:p>
      <w:pPr>
        <w:adjustRightInd w:val="0"/>
        <w:snapToGrid w:val="0"/>
        <w:spacing w:line="360" w:lineRule="auto"/>
        <w:ind w:firstLine="480" w:firstLineChars="200"/>
        <w:rPr>
          <w:rFonts w:ascii="宋体" w:hAnsi="宋体"/>
          <w:bCs/>
          <w:sz w:val="24"/>
        </w:rPr>
      </w:pPr>
      <w:r>
        <w:rPr>
          <w:rFonts w:hint="eastAsia" w:ascii="宋体" w:hAnsi="宋体"/>
          <w:bCs/>
          <w:sz w:val="24"/>
        </w:rPr>
        <w:t>4、生活及污水达标排放，生活污水中的COD达标。</w:t>
      </w:r>
    </w:p>
    <w:p>
      <w:pPr>
        <w:adjustRightInd w:val="0"/>
        <w:snapToGrid w:val="0"/>
        <w:spacing w:line="360" w:lineRule="auto"/>
        <w:ind w:firstLine="480" w:firstLineChars="200"/>
        <w:rPr>
          <w:rFonts w:ascii="宋体" w:hAnsi="宋体"/>
          <w:bCs/>
          <w:sz w:val="24"/>
        </w:rPr>
      </w:pPr>
      <w:r>
        <w:rPr>
          <w:rFonts w:hint="eastAsia" w:ascii="宋体" w:hAnsi="宋体"/>
          <w:bCs/>
          <w:sz w:val="24"/>
        </w:rPr>
        <w:t>5、施工现场夜间无光污染，施工现场夜间照明不影响周围社区。</w:t>
      </w:r>
    </w:p>
    <w:p>
      <w:pPr>
        <w:adjustRightInd w:val="0"/>
        <w:snapToGrid w:val="0"/>
        <w:spacing w:line="360" w:lineRule="auto"/>
        <w:ind w:firstLine="480" w:firstLineChars="200"/>
        <w:rPr>
          <w:rFonts w:ascii="宋体" w:hAnsi="宋体"/>
          <w:bCs/>
          <w:sz w:val="24"/>
        </w:rPr>
      </w:pPr>
      <w:r>
        <w:rPr>
          <w:rFonts w:hint="eastAsia" w:ascii="宋体" w:hAnsi="宋体"/>
          <w:bCs/>
          <w:sz w:val="24"/>
        </w:rPr>
        <w:t>6、消防目标，防止并杜绝施工现场火灾、爆炸的发生。</w:t>
      </w:r>
    </w:p>
    <w:p>
      <w:pPr>
        <w:adjustRightInd w:val="0"/>
        <w:snapToGrid w:val="0"/>
        <w:spacing w:line="360" w:lineRule="auto"/>
        <w:ind w:firstLine="480" w:firstLineChars="200"/>
        <w:rPr>
          <w:rFonts w:ascii="宋体" w:hAnsi="宋体"/>
          <w:bCs/>
          <w:sz w:val="24"/>
        </w:rPr>
      </w:pPr>
      <w:r>
        <w:rPr>
          <w:rFonts w:hint="eastAsia" w:ascii="宋体" w:hAnsi="宋体"/>
          <w:bCs/>
          <w:sz w:val="24"/>
        </w:rPr>
        <w:t>7、固体排放</w:t>
      </w:r>
    </w:p>
    <w:p>
      <w:pPr>
        <w:adjustRightInd w:val="0"/>
        <w:snapToGrid w:val="0"/>
        <w:spacing w:line="360" w:lineRule="auto"/>
        <w:ind w:firstLine="480" w:firstLineChars="200"/>
        <w:rPr>
          <w:rFonts w:ascii="宋体" w:hAnsi="宋体"/>
          <w:bCs/>
          <w:sz w:val="24"/>
        </w:rPr>
      </w:pPr>
      <w:r>
        <w:rPr>
          <w:rFonts w:hint="eastAsia" w:ascii="宋体" w:hAnsi="宋体"/>
          <w:bCs/>
          <w:sz w:val="24"/>
        </w:rPr>
        <w:t>固体废弃物实现分类管理，提高回收利用量。</w:t>
      </w:r>
    </w:p>
    <w:p>
      <w:pPr>
        <w:adjustRightInd w:val="0"/>
        <w:snapToGrid w:val="0"/>
        <w:spacing w:line="360" w:lineRule="auto"/>
        <w:ind w:firstLine="480" w:firstLineChars="200"/>
        <w:rPr>
          <w:rFonts w:ascii="宋体" w:hAnsi="宋体"/>
          <w:bCs/>
          <w:sz w:val="24"/>
        </w:rPr>
      </w:pPr>
      <w:r>
        <w:rPr>
          <w:rFonts w:hint="eastAsia" w:ascii="宋体" w:hAnsi="宋体"/>
          <w:bCs/>
          <w:sz w:val="24"/>
        </w:rPr>
        <w:t>8、节约能源，项目经理部最大限度节约水电能源消耗，节约纸张消耗，保护森林资源。</w:t>
      </w:r>
    </w:p>
    <w:p>
      <w:pPr>
        <w:tabs>
          <w:tab w:val="left" w:pos="1155"/>
        </w:tabs>
        <w:adjustRightInd w:val="0"/>
        <w:snapToGrid w:val="0"/>
        <w:spacing w:line="360" w:lineRule="auto"/>
        <w:ind w:firstLine="480" w:firstLineChars="200"/>
        <w:rPr>
          <w:rFonts w:ascii="宋体" w:hAnsi="宋体"/>
          <w:bCs/>
          <w:sz w:val="24"/>
        </w:rPr>
      </w:pPr>
      <w:bookmarkStart w:id="260" w:name="_Toc263373180"/>
      <w:bookmarkStart w:id="261" w:name="_Toc262574640"/>
      <w:bookmarkStart w:id="262" w:name="_Toc53021387"/>
      <w:bookmarkStart w:id="263" w:name="_Toc52007014"/>
      <w:bookmarkStart w:id="264" w:name="_Toc263411809"/>
      <w:bookmarkStart w:id="265" w:name="_Toc52432302"/>
      <w:bookmarkStart w:id="266" w:name="_Toc262574556"/>
      <w:bookmarkStart w:id="267" w:name="_Toc41191779"/>
      <w:bookmarkStart w:id="268" w:name="_Toc100645192"/>
      <w:bookmarkStart w:id="269" w:name="_Toc45608444"/>
      <w:bookmarkStart w:id="270" w:name="_Toc262574444"/>
      <w:bookmarkStart w:id="271" w:name="_Toc262598883"/>
      <w:bookmarkStart w:id="272" w:name="_Toc101604438"/>
      <w:bookmarkStart w:id="273" w:name="_Toc263412868"/>
      <w:bookmarkStart w:id="274" w:name="_Toc155060167"/>
      <w:bookmarkStart w:id="275" w:name="_Toc52425071"/>
      <w:bookmarkStart w:id="276" w:name="_Toc262643948"/>
      <w:bookmarkStart w:id="277" w:name="_Toc101342787"/>
      <w:bookmarkStart w:id="278" w:name="_Toc101584123"/>
      <w:bookmarkStart w:id="279" w:name="_Toc45608750"/>
      <w:bookmarkStart w:id="280" w:name="_Toc263443402"/>
      <w:bookmarkStart w:id="281" w:name="_Toc262574128"/>
      <w:bookmarkStart w:id="282" w:name="_Toc263454316"/>
      <w:bookmarkStart w:id="283" w:name="_Toc262574257"/>
      <w:r>
        <w:rPr>
          <w:rFonts w:hint="eastAsia" w:ascii="宋体" w:hAnsi="宋体"/>
          <w:bCs/>
          <w:sz w:val="24"/>
        </w:rPr>
        <w:t>二、环境保护组织机构</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adjustRightInd w:val="0"/>
        <w:snapToGrid w:val="0"/>
        <w:spacing w:line="360" w:lineRule="auto"/>
        <w:ind w:firstLine="480" w:firstLineChars="200"/>
        <w:rPr>
          <w:rFonts w:ascii="宋体" w:hAnsi="宋体"/>
          <w:bCs/>
          <w:sz w:val="24"/>
        </w:rPr>
      </w:pPr>
      <w:r>
        <w:rPr>
          <w:rFonts w:hint="eastAsia" w:ascii="宋体" w:hAnsi="宋体"/>
          <w:bCs/>
          <w:sz w:val="24"/>
        </w:rPr>
        <w:t>1、施工现场环境管理领导小组：</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长：项目经理    副组长：项目技术负责人</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员：生产管理部部长、各专业工长、各作业队队长</w:t>
      </w:r>
    </w:p>
    <w:p>
      <w:pPr>
        <w:adjustRightInd w:val="0"/>
        <w:snapToGrid w:val="0"/>
        <w:spacing w:line="360" w:lineRule="auto"/>
        <w:ind w:firstLine="480" w:firstLineChars="200"/>
        <w:rPr>
          <w:rFonts w:ascii="宋体" w:hAnsi="宋体"/>
          <w:bCs/>
          <w:sz w:val="24"/>
        </w:rPr>
      </w:pPr>
      <w:r>
        <w:rPr>
          <w:rFonts w:hint="eastAsia" w:ascii="宋体" w:hAnsi="宋体"/>
          <w:bCs/>
          <w:sz w:val="24"/>
        </w:rPr>
        <w:t>2、作业队班逐级落实责任，实施分片、分点包干制，制定专人负责管理。</w:t>
      </w:r>
    </w:p>
    <w:p>
      <w:pPr>
        <w:tabs>
          <w:tab w:val="left" w:pos="1155"/>
        </w:tabs>
        <w:adjustRightInd w:val="0"/>
        <w:snapToGrid w:val="0"/>
        <w:spacing w:line="360" w:lineRule="auto"/>
        <w:ind w:firstLine="480" w:firstLineChars="200"/>
        <w:rPr>
          <w:rFonts w:ascii="宋体" w:hAnsi="宋体"/>
          <w:bCs/>
          <w:sz w:val="24"/>
        </w:rPr>
      </w:pPr>
      <w:bookmarkStart w:id="284" w:name="_Toc262643949"/>
      <w:bookmarkStart w:id="285" w:name="_Toc263454317"/>
      <w:bookmarkStart w:id="286" w:name="_Toc263411810"/>
      <w:bookmarkStart w:id="287" w:name="_Toc262598884"/>
      <w:bookmarkStart w:id="288" w:name="_Toc263443403"/>
      <w:bookmarkStart w:id="289" w:name="_Toc263412869"/>
      <w:bookmarkStart w:id="290" w:name="_Toc263373181"/>
      <w:bookmarkStart w:id="291" w:name="_Toc101342788"/>
      <w:bookmarkStart w:id="292" w:name="_Toc100645193"/>
      <w:bookmarkStart w:id="293" w:name="_Toc53021388"/>
      <w:bookmarkStart w:id="294" w:name="_Toc155060168"/>
      <w:bookmarkStart w:id="295" w:name="_Toc52432303"/>
      <w:bookmarkStart w:id="296" w:name="_Toc262574129"/>
      <w:bookmarkStart w:id="297" w:name="_Toc262574258"/>
      <w:bookmarkStart w:id="298" w:name="_Toc262574557"/>
      <w:bookmarkStart w:id="299" w:name="_Toc101604439"/>
      <w:bookmarkStart w:id="300" w:name="_Toc41191780"/>
      <w:bookmarkStart w:id="301" w:name="_Toc262574641"/>
      <w:bookmarkStart w:id="302" w:name="_Toc45608751"/>
      <w:bookmarkStart w:id="303" w:name="_Toc52007015"/>
      <w:bookmarkStart w:id="304" w:name="_Toc101584124"/>
      <w:bookmarkStart w:id="305" w:name="_Toc52425072"/>
      <w:bookmarkStart w:id="306" w:name="_Toc262574445"/>
      <w:bookmarkStart w:id="307" w:name="_Toc45608445"/>
      <w:r>
        <w:rPr>
          <w:rFonts w:hint="eastAsia" w:ascii="宋体" w:hAnsi="宋体"/>
          <w:bCs/>
          <w:sz w:val="24"/>
        </w:rPr>
        <w:t>三、环境保护措施</w:t>
      </w:r>
      <w:bookmarkEnd w:id="284"/>
      <w:bookmarkEnd w:id="285"/>
      <w:bookmarkEnd w:id="286"/>
      <w:bookmarkEnd w:id="287"/>
      <w:bookmarkEnd w:id="288"/>
      <w:bookmarkEnd w:id="289"/>
      <w:bookmarkEnd w:id="290"/>
    </w:p>
    <w:p>
      <w:pPr>
        <w:spacing w:line="360" w:lineRule="auto"/>
        <w:ind w:firstLine="480" w:firstLineChars="200"/>
        <w:rPr>
          <w:rFonts w:ascii="宋体" w:hAnsi="宋体"/>
          <w:sz w:val="24"/>
        </w:rPr>
      </w:pPr>
      <w:r>
        <w:rPr>
          <w:rFonts w:hint="eastAsia" w:ascii="宋体" w:hAnsi="宋体"/>
          <w:sz w:val="24"/>
        </w:rPr>
        <w:t>1、施工前，技术负责人组织项目部有关人员进行环境因素识别、评价，确定重大环境因素，制定《目标、指标、管理方案》，实施《运行控制程序》，对本项目部确定的重大环境因素进行控制。</w:t>
      </w:r>
    </w:p>
    <w:p>
      <w:pPr>
        <w:spacing w:line="360" w:lineRule="auto"/>
        <w:ind w:firstLine="480" w:firstLineChars="200"/>
        <w:rPr>
          <w:rFonts w:ascii="宋体" w:hAnsi="宋体"/>
          <w:sz w:val="24"/>
        </w:rPr>
      </w:pPr>
      <w:r>
        <w:rPr>
          <w:rFonts w:hint="eastAsia" w:ascii="宋体" w:hAnsi="宋体"/>
          <w:sz w:val="24"/>
        </w:rPr>
        <w:t>2、加强环境保护的宣传，适时组织培训，提高员工的环保意识，落实每一个人的环保责任，做好环保工作。</w:t>
      </w:r>
    </w:p>
    <w:p>
      <w:pPr>
        <w:spacing w:line="360" w:lineRule="auto"/>
        <w:ind w:firstLine="480" w:firstLineChars="200"/>
        <w:rPr>
          <w:rFonts w:ascii="宋体" w:hAnsi="宋体"/>
          <w:sz w:val="24"/>
        </w:rPr>
      </w:pPr>
      <w:r>
        <w:rPr>
          <w:rFonts w:hint="eastAsia" w:ascii="宋体" w:hAnsi="宋体"/>
          <w:sz w:val="24"/>
        </w:rPr>
        <w:t xml:space="preserve">3、项目部设兼职环保人员，对施工现场进行环境监控，定期检查各项环保措施的实施情况，对存在的问题应认真分析原因，采取有效措施纠正。 </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防止大气污染</w:t>
      </w:r>
      <w:r>
        <w:rPr>
          <w:rFonts w:hint="eastAsia" w:ascii="宋体" w:hAnsi="宋体"/>
          <w:sz w:val="24"/>
        </w:rPr>
        <w:t>及扬尘</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（1）施工现场采取覆盖、洒水等有效措施，做到不泥泞、不扬尘。</w:t>
      </w:r>
    </w:p>
    <w:p>
      <w:pPr>
        <w:spacing w:line="360" w:lineRule="auto"/>
        <w:ind w:firstLine="480" w:firstLineChars="200"/>
        <w:rPr>
          <w:rFonts w:ascii="宋体" w:hAnsi="宋体"/>
          <w:sz w:val="24"/>
        </w:rPr>
      </w:pPr>
      <w:r>
        <w:rPr>
          <w:rFonts w:hint="eastAsia" w:ascii="宋体" w:hAnsi="宋体"/>
          <w:sz w:val="24"/>
        </w:rPr>
        <w:t>（2）存放在现场的土方覆盖严密，土方运输过程中运土车采用加盖车型。施工现场的大门口设洗车池，所有进入工地的运料车辆离开工地前都要进行冲洗，防止车辆带灰土泥沙出场。</w:t>
      </w:r>
    </w:p>
    <w:p>
      <w:pPr>
        <w:spacing w:line="360" w:lineRule="auto"/>
        <w:ind w:firstLine="480" w:firstLineChars="200"/>
        <w:rPr>
          <w:rFonts w:ascii="宋体" w:hAnsi="宋体"/>
          <w:sz w:val="24"/>
        </w:rPr>
      </w:pPr>
      <w:r>
        <w:rPr>
          <w:rFonts w:hint="eastAsia" w:ascii="宋体" w:hAnsi="宋体"/>
          <w:sz w:val="24"/>
        </w:rPr>
        <w:t>（3）施工现场设专人负责保洁，配备相应的洒水设备，及时对施工现场洒水降尘。</w:t>
      </w:r>
    </w:p>
    <w:p>
      <w:pPr>
        <w:spacing w:line="360" w:lineRule="auto"/>
        <w:ind w:firstLine="480" w:firstLineChars="200"/>
        <w:rPr>
          <w:rFonts w:ascii="宋体" w:hAnsi="宋体"/>
          <w:sz w:val="24"/>
        </w:rPr>
      </w:pPr>
      <w:r>
        <w:rPr>
          <w:rFonts w:hint="eastAsia" w:ascii="宋体" w:hAnsi="宋体"/>
          <w:sz w:val="24"/>
        </w:rPr>
        <w:t>（4）对水泥、白灰等细颗粒材料存放在库内，不得露天存放。</w:t>
      </w:r>
    </w:p>
    <w:p>
      <w:pPr>
        <w:spacing w:line="360" w:lineRule="auto"/>
        <w:ind w:firstLine="480" w:firstLineChars="200"/>
        <w:rPr>
          <w:rFonts w:ascii="宋体" w:hAnsi="宋体"/>
          <w:sz w:val="24"/>
        </w:rPr>
      </w:pPr>
      <w:r>
        <w:rPr>
          <w:rFonts w:hint="eastAsia" w:ascii="宋体" w:hAnsi="宋体"/>
          <w:sz w:val="24"/>
        </w:rPr>
        <w:t>（5）现场严禁焚烧有毒、有异味物品。</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防止水污染的具体措施</w:t>
      </w:r>
    </w:p>
    <w:p>
      <w:pPr>
        <w:spacing w:line="360" w:lineRule="auto"/>
        <w:ind w:firstLine="480" w:firstLineChars="200"/>
        <w:rPr>
          <w:rFonts w:ascii="宋体" w:hAnsi="宋体"/>
          <w:sz w:val="24"/>
        </w:rPr>
      </w:pPr>
      <w:r>
        <w:rPr>
          <w:rFonts w:hint="eastAsia" w:ascii="宋体" w:hAnsi="宋体"/>
          <w:sz w:val="24"/>
        </w:rPr>
        <w:t>（1）生产作业产生的污水须控制流向，在施工现场设排水沟，在合理位置设沉淀池，经沉淀后方可排入市政污水管线。</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外包队用餐食堂前设隔油池，隔油池</w:t>
      </w:r>
      <w:r>
        <w:rPr>
          <w:rFonts w:hint="eastAsia" w:ascii="宋体" w:hAnsi="宋体"/>
          <w:sz w:val="24"/>
        </w:rPr>
        <w:t>须定期</w:t>
      </w:r>
      <w:r>
        <w:rPr>
          <w:rFonts w:ascii="宋体" w:hAnsi="宋体"/>
          <w:sz w:val="24"/>
        </w:rPr>
        <w:t>清掏。废水经除油后排入市政污水管道。</w:t>
      </w:r>
    </w:p>
    <w:p>
      <w:pPr>
        <w:spacing w:line="360" w:lineRule="auto"/>
        <w:ind w:firstLine="480" w:firstLineChars="200"/>
        <w:rPr>
          <w:rFonts w:ascii="宋体" w:hAnsi="宋体"/>
          <w:sz w:val="24"/>
        </w:rPr>
      </w:pPr>
      <w:r>
        <w:rPr>
          <w:rFonts w:hint="eastAsia" w:ascii="宋体" w:hAnsi="宋体"/>
          <w:sz w:val="24"/>
        </w:rPr>
        <w:t>（3）对上水、消防管线及阀门要定期检查维修，防止漏水现象发生。</w:t>
      </w:r>
    </w:p>
    <w:p>
      <w:pPr>
        <w:spacing w:line="360" w:lineRule="auto"/>
        <w:ind w:firstLine="480" w:firstLineChars="200"/>
        <w:rPr>
          <w:rFonts w:ascii="宋体" w:hAnsi="宋体"/>
          <w:sz w:val="24"/>
        </w:rPr>
      </w:pPr>
      <w:r>
        <w:rPr>
          <w:rFonts w:hint="eastAsia" w:ascii="宋体" w:hAnsi="宋体"/>
          <w:sz w:val="24"/>
        </w:rPr>
        <w:t>（4）生活区周围不得随意泼污水，倒污物，保持清洁卫生，工地设洗浴设施，设施必须清洁卫生，保证上下水畅通。</w:t>
      </w:r>
    </w:p>
    <w:p>
      <w:pPr>
        <w:spacing w:line="360" w:lineRule="auto"/>
        <w:ind w:firstLine="480" w:firstLineChars="200"/>
        <w:rPr>
          <w:rFonts w:ascii="宋体" w:hAnsi="宋体"/>
          <w:sz w:val="24"/>
        </w:rPr>
      </w:pPr>
      <w:r>
        <w:rPr>
          <w:rFonts w:hint="eastAsia" w:ascii="宋体" w:hAnsi="宋体"/>
          <w:sz w:val="24"/>
        </w:rPr>
        <w:t>（5）现场对易燃、易爆、有毒、有害、化学危险品及腐蚀性强的材料设专库存放。油料、稀料及其他液体化学品使用中，应有效隔离其与土壤、水体的直接接触，防止其在使用中对环境的污染。对隔离物的废弃要严格执行《固体废弃物管理办法》，杜绝二次污染。</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防止</w:t>
      </w:r>
      <w:r>
        <w:rPr>
          <w:rFonts w:hint="eastAsia" w:ascii="宋体" w:hAnsi="宋体"/>
          <w:sz w:val="24"/>
        </w:rPr>
        <w:t>噪声污染</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（1）施工阶段的噪声控制执行《中华人民共和国建筑施工现场场界噪声限值》GB12523-90。</w:t>
      </w:r>
    </w:p>
    <w:p>
      <w:pPr>
        <w:spacing w:line="360" w:lineRule="auto"/>
        <w:ind w:firstLine="480" w:firstLineChars="200"/>
        <w:rPr>
          <w:rFonts w:ascii="宋体" w:hAnsi="宋体"/>
          <w:sz w:val="24"/>
        </w:rPr>
      </w:pPr>
      <w:r>
        <w:rPr>
          <w:rFonts w:hint="eastAsia" w:ascii="宋体" w:hAnsi="宋体"/>
          <w:sz w:val="24"/>
        </w:rPr>
        <w:t>（2）强噪声作业必须严格控制作业时间，晚22：00至次日早6：00不得进行施工。</w:t>
      </w:r>
    </w:p>
    <w:p>
      <w:pPr>
        <w:spacing w:line="360" w:lineRule="auto"/>
        <w:ind w:firstLine="480" w:firstLineChars="200"/>
        <w:rPr>
          <w:rFonts w:ascii="宋体" w:hAnsi="宋体"/>
          <w:sz w:val="24"/>
        </w:rPr>
      </w:pPr>
      <w:r>
        <w:rPr>
          <w:rFonts w:hint="eastAsia" w:ascii="宋体" w:hAnsi="宋体"/>
          <w:sz w:val="24"/>
        </w:rPr>
        <w:t>（3）承担夜间材料运输车辆，进入施工现场严禁鸣笛，装卸材料要轻拿轻放。</w:t>
      </w:r>
    </w:p>
    <w:p>
      <w:pPr>
        <w:spacing w:line="360" w:lineRule="auto"/>
        <w:ind w:firstLine="480" w:firstLineChars="200"/>
        <w:rPr>
          <w:rFonts w:ascii="宋体" w:hAnsi="宋体"/>
          <w:sz w:val="24"/>
        </w:rPr>
      </w:pPr>
      <w:r>
        <w:rPr>
          <w:rFonts w:hint="eastAsia" w:ascii="宋体" w:hAnsi="宋体"/>
          <w:sz w:val="24"/>
        </w:rPr>
        <w:t>（4）施工操作人员进行定期环保教育。</w:t>
      </w:r>
    </w:p>
    <w:p>
      <w:pPr>
        <w:spacing w:line="360" w:lineRule="auto"/>
        <w:ind w:firstLine="480" w:firstLineChars="200"/>
        <w:rPr>
          <w:rFonts w:ascii="宋体" w:hAnsi="宋体"/>
          <w:sz w:val="24"/>
        </w:rPr>
      </w:pPr>
      <w:r>
        <w:rPr>
          <w:rFonts w:hint="eastAsia" w:ascii="宋体" w:hAnsi="宋体"/>
          <w:sz w:val="24"/>
        </w:rPr>
        <w:t>7、固体</w:t>
      </w:r>
      <w:r>
        <w:rPr>
          <w:rFonts w:ascii="宋体" w:hAnsi="宋体"/>
          <w:sz w:val="24"/>
        </w:rPr>
        <w:t>废物的管理</w:t>
      </w:r>
      <w:r>
        <w:rPr>
          <w:rFonts w:hint="eastAsia" w:ascii="宋体" w:hAnsi="宋体"/>
          <w:sz w:val="24"/>
        </w:rPr>
        <w:t>措施</w:t>
      </w:r>
    </w:p>
    <w:p>
      <w:pPr>
        <w:spacing w:line="360" w:lineRule="auto"/>
        <w:ind w:firstLine="480" w:firstLineChars="200"/>
        <w:rPr>
          <w:rFonts w:ascii="宋体" w:hAnsi="宋体"/>
          <w:sz w:val="24"/>
        </w:rPr>
      </w:pPr>
      <w:r>
        <w:rPr>
          <w:rFonts w:hint="eastAsia" w:ascii="宋体" w:hAnsi="宋体"/>
          <w:sz w:val="24"/>
        </w:rPr>
        <w:t>（1）施工现场办公区、施工区、生活区需分别设置固定废物的分类区域和相应的标识牌，注明类别和负责人。固体</w:t>
      </w:r>
      <w:r>
        <w:rPr>
          <w:rFonts w:ascii="宋体" w:hAnsi="宋体"/>
          <w:sz w:val="24"/>
        </w:rPr>
        <w:t>废物</w:t>
      </w:r>
      <w:r>
        <w:rPr>
          <w:rFonts w:hint="eastAsia" w:ascii="宋体" w:hAnsi="宋体"/>
          <w:sz w:val="24"/>
        </w:rPr>
        <w:t>分为四类：可回收利用一般废物、不可回收利用一般废物、可回收利用危险废物，不可回收利用危险废物；</w:t>
      </w:r>
    </w:p>
    <w:p>
      <w:pPr>
        <w:spacing w:line="360" w:lineRule="auto"/>
        <w:ind w:firstLine="480" w:firstLineChars="200"/>
        <w:rPr>
          <w:rFonts w:ascii="宋体" w:hAnsi="宋体"/>
          <w:sz w:val="24"/>
        </w:rPr>
      </w:pPr>
      <w:r>
        <w:rPr>
          <w:rFonts w:hint="eastAsia" w:ascii="宋体" w:hAnsi="宋体"/>
          <w:sz w:val="24"/>
        </w:rPr>
        <w:t>（2）对危险废物，应存放在封闭的房间内或容器内。地面要做防渗漏处理，墙裙要做高度250 mm防渗漏处理。</w:t>
      </w:r>
    </w:p>
    <w:p>
      <w:pPr>
        <w:spacing w:line="360" w:lineRule="auto"/>
        <w:ind w:firstLine="480" w:firstLineChars="200"/>
        <w:rPr>
          <w:rFonts w:ascii="宋体" w:hAnsi="宋体"/>
          <w:sz w:val="24"/>
        </w:rPr>
      </w:pPr>
      <w:r>
        <w:rPr>
          <w:rFonts w:hint="eastAsia" w:ascii="宋体" w:hAnsi="宋体"/>
          <w:sz w:val="24"/>
        </w:rPr>
        <w:t>（3）在废物存放期间，项目部制定并实施防扬散、防流失、防渗漏等有效措施，防止对环境造成污染。</w:t>
      </w:r>
    </w:p>
    <w:p>
      <w:pPr>
        <w:spacing w:line="360" w:lineRule="auto"/>
        <w:ind w:firstLine="480" w:firstLineChars="200"/>
        <w:rPr>
          <w:rFonts w:ascii="宋体" w:hAnsi="宋体"/>
          <w:sz w:val="24"/>
        </w:rPr>
      </w:pPr>
      <w:r>
        <w:rPr>
          <w:rFonts w:hint="eastAsia" w:ascii="宋体" w:hAnsi="宋体"/>
          <w:sz w:val="24"/>
        </w:rPr>
        <w:t>（4）项目部设专人负责废弃物的清理（分拣）、回收、处置工作，及时按类别交有回收资质的单位回收消纳。对危险废物，应由各材料管理人员统一回收，存放在储存危险物的房间内或容器内。</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公共卫生管理</w:t>
      </w:r>
    </w:p>
    <w:p>
      <w:pPr>
        <w:spacing w:line="360" w:lineRule="auto"/>
        <w:ind w:firstLine="480" w:firstLineChars="200"/>
        <w:rPr>
          <w:rFonts w:ascii="宋体" w:hAnsi="宋体"/>
          <w:sz w:val="24"/>
        </w:rPr>
      </w:pPr>
      <w:r>
        <w:rPr>
          <w:rFonts w:hint="eastAsia" w:ascii="宋体" w:hAnsi="宋体"/>
          <w:sz w:val="24"/>
        </w:rPr>
        <w:t>（1）设置专职保洁人员，保持现场干净清洁。</w:t>
      </w:r>
    </w:p>
    <w:p>
      <w:pPr>
        <w:spacing w:line="360" w:lineRule="auto"/>
        <w:ind w:firstLine="480" w:firstLineChars="200"/>
        <w:rPr>
          <w:rFonts w:ascii="宋体" w:hAnsi="宋体"/>
          <w:sz w:val="24"/>
        </w:rPr>
      </w:pPr>
      <w:r>
        <w:rPr>
          <w:rFonts w:hint="eastAsia" w:ascii="宋体" w:hAnsi="宋体"/>
          <w:sz w:val="24"/>
        </w:rPr>
        <w:t>（2）工地发生法定传染病和食物中毒时，要及时向卫生行政部门报告，并采取措施防止传染病传播。</w:t>
      </w:r>
    </w:p>
    <w:p>
      <w:pPr>
        <w:spacing w:line="360" w:lineRule="auto"/>
        <w:ind w:firstLine="480" w:firstLineChars="200"/>
        <w:rPr>
          <w:rFonts w:ascii="宋体" w:hAnsi="宋体"/>
          <w:sz w:val="24"/>
        </w:rPr>
      </w:pPr>
      <w:r>
        <w:rPr>
          <w:rFonts w:hint="eastAsia" w:ascii="宋体" w:hAnsi="宋体"/>
          <w:sz w:val="24"/>
        </w:rPr>
        <w:t>（3）工地设有红十字卫生救护组织，现场有情况能及时进行抢救，并做定期培训。</w:t>
      </w:r>
    </w:p>
    <w:p>
      <w:pPr>
        <w:spacing w:line="360" w:lineRule="auto"/>
        <w:ind w:firstLine="480" w:firstLineChars="200"/>
        <w:rPr>
          <w:rFonts w:ascii="宋体" w:hAnsi="宋体"/>
          <w:sz w:val="24"/>
        </w:rPr>
      </w:pPr>
      <w:r>
        <w:rPr>
          <w:rFonts w:hint="eastAsia" w:ascii="宋体" w:hAnsi="宋体"/>
          <w:sz w:val="24"/>
        </w:rPr>
        <w:t>（4）施工现场应设置饮水茶炉（电热水器），保证开水供应，并有专人管理定期清洗，保持卫生。</w:t>
      </w:r>
    </w:p>
    <w:p>
      <w:pPr>
        <w:spacing w:line="360" w:lineRule="auto"/>
        <w:ind w:firstLine="480" w:firstLineChars="200"/>
        <w:rPr>
          <w:rFonts w:ascii="宋体" w:hAnsi="宋体"/>
          <w:sz w:val="24"/>
        </w:rPr>
      </w:pPr>
      <w:r>
        <w:rPr>
          <w:rFonts w:hint="eastAsia" w:ascii="宋体" w:hAnsi="宋体"/>
          <w:sz w:val="24"/>
        </w:rPr>
        <w:t>（5）施工现场伙房由总包单位统一设计、统一管理。</w:t>
      </w:r>
    </w:p>
    <w:p>
      <w:pPr>
        <w:spacing w:line="360" w:lineRule="auto"/>
        <w:ind w:firstLine="480" w:firstLineChars="200"/>
        <w:rPr>
          <w:rFonts w:ascii="宋体" w:hAnsi="宋体"/>
          <w:sz w:val="24"/>
        </w:rPr>
      </w:pPr>
      <w:r>
        <w:rPr>
          <w:rFonts w:hint="eastAsia" w:ascii="宋体" w:hAnsi="宋体"/>
          <w:sz w:val="24"/>
        </w:rPr>
        <w:t>（6）工地有食品卫生工作负责人或专职兼职卫生管理人员。</w:t>
      </w:r>
    </w:p>
    <w:p>
      <w:pPr>
        <w:spacing w:line="360" w:lineRule="auto"/>
        <w:ind w:firstLine="480" w:firstLineChars="200"/>
        <w:rPr>
          <w:rFonts w:ascii="宋体" w:hAnsi="宋体"/>
          <w:sz w:val="24"/>
        </w:rPr>
      </w:pPr>
      <w:r>
        <w:rPr>
          <w:rFonts w:hint="eastAsia" w:ascii="宋体" w:hAnsi="宋体"/>
          <w:sz w:val="24"/>
        </w:rPr>
        <w:t>（7）伙房必须有卫生许可证，炊事人员有身体健康证和卫生知识培训证。</w:t>
      </w:r>
    </w:p>
    <w:p>
      <w:pPr>
        <w:spacing w:line="360" w:lineRule="auto"/>
        <w:ind w:firstLine="480" w:firstLineChars="200"/>
        <w:rPr>
          <w:rFonts w:ascii="宋体" w:hAnsi="宋体"/>
          <w:sz w:val="24"/>
        </w:rPr>
      </w:pPr>
      <w:r>
        <w:rPr>
          <w:rFonts w:hint="eastAsia" w:ascii="宋体" w:hAnsi="宋体"/>
          <w:sz w:val="24"/>
        </w:rPr>
        <w:t>（8）伙房、操作间、库房要清洁卫生，做到无蝇、无鼠、无蛛网，</w:t>
      </w:r>
      <w:r>
        <w:rPr>
          <w:rFonts w:ascii="宋体" w:hAnsi="宋体"/>
          <w:sz w:val="24"/>
        </w:rPr>
        <w:t>并有防灭措施。</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厕所应采用冲水措施，保持通风无异味。厕所有专人清扫保洁、有灭蝇、蛆等消毒措施。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Toc52425073"/>
      <w:bookmarkStart w:id="309" w:name="_Toc155060169"/>
      <w:bookmarkStart w:id="310" w:name="_Toc101342789"/>
      <w:bookmarkStart w:id="311" w:name="_Toc45608752"/>
      <w:bookmarkStart w:id="312" w:name="_Toc101604440"/>
      <w:bookmarkStart w:id="313" w:name="_Toc101584125"/>
      <w:bookmarkStart w:id="314" w:name="_Toc53021389"/>
      <w:bookmarkStart w:id="315" w:name="_Toc45608446"/>
      <w:bookmarkStart w:id="316" w:name="_Toc52007016"/>
      <w:bookmarkStart w:id="317" w:name="_Toc100645194"/>
      <w:bookmarkStart w:id="318" w:name="_Toc41191781"/>
      <w:bookmarkStart w:id="319" w:name="_Toc52432304"/>
    </w:p>
    <w:p>
      <w:pPr>
        <w:spacing w:line="360" w:lineRule="auto"/>
        <w:ind w:firstLine="480" w:firstLineChars="200"/>
        <w:rPr>
          <w:rFonts w:ascii="宋体" w:hAnsi="宋体"/>
          <w:sz w:val="24"/>
        </w:rPr>
      </w:pPr>
    </w:p>
    <w:bookmarkEnd w:id="308"/>
    <w:bookmarkEnd w:id="309"/>
    <w:bookmarkEnd w:id="310"/>
    <w:bookmarkEnd w:id="311"/>
    <w:bookmarkEnd w:id="312"/>
    <w:bookmarkEnd w:id="313"/>
    <w:bookmarkEnd w:id="314"/>
    <w:bookmarkEnd w:id="315"/>
    <w:bookmarkEnd w:id="316"/>
    <w:bookmarkEnd w:id="317"/>
    <w:bookmarkEnd w:id="318"/>
    <w:bookmarkEnd w:id="319"/>
    <w:p>
      <w:pPr>
        <w:pStyle w:val="3"/>
        <w:spacing w:before="0" w:after="0" w:line="360" w:lineRule="auto"/>
        <w:jc w:val="center"/>
        <w:rPr>
          <w:rFonts w:ascii="宋体" w:hAnsi="宋体" w:eastAsia="宋体"/>
        </w:rPr>
      </w:pPr>
      <w:bookmarkStart w:id="320" w:name="_Toc203998951"/>
      <w:bookmarkStart w:id="321" w:name="_Toc262643950"/>
      <w:bookmarkStart w:id="322" w:name="_Toc262574446"/>
      <w:bookmarkStart w:id="323" w:name="_Toc261418176"/>
      <w:bookmarkStart w:id="324" w:name="_Toc263454318"/>
      <w:bookmarkStart w:id="325" w:name="_Toc262574259"/>
      <w:bookmarkStart w:id="326" w:name="_Toc21798"/>
      <w:bookmarkStart w:id="327" w:name="_Toc262598885"/>
      <w:bookmarkStart w:id="328" w:name="_Toc262574130"/>
      <w:bookmarkStart w:id="329" w:name="_Toc4795"/>
      <w:bookmarkStart w:id="330" w:name="_Toc204088114"/>
      <w:bookmarkStart w:id="331" w:name="_Toc262574558"/>
      <w:bookmarkStart w:id="332" w:name="_Toc32686"/>
      <w:r>
        <w:rPr>
          <w:rFonts w:hint="eastAsia" w:ascii="宋体" w:hAnsi="宋体" w:eastAsia="宋体"/>
        </w:rPr>
        <w:t>第四节 职业健康安全管理体系和措施</w:t>
      </w:r>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80" w:firstLineChars="200"/>
        <w:rPr>
          <w:rFonts w:ascii="宋体" w:hAnsi="宋体"/>
          <w:sz w:val="24"/>
        </w:rPr>
      </w:pPr>
      <w:bookmarkStart w:id="333" w:name="_Toc204088115"/>
      <w:bookmarkStart w:id="334" w:name="_Toc203998961"/>
      <w:r>
        <w:rPr>
          <w:rFonts w:hint="eastAsia" w:ascii="宋体" w:hAnsi="宋体"/>
          <w:sz w:val="24"/>
        </w:rPr>
        <w:t>1、职业健康安全目标（指标）</w:t>
      </w:r>
      <w:bookmarkEnd w:id="333"/>
      <w:bookmarkEnd w:id="334"/>
    </w:p>
    <w:p>
      <w:pPr>
        <w:spacing w:line="360" w:lineRule="auto"/>
        <w:rPr>
          <w:rFonts w:ascii="宋体" w:hAnsi="宋体"/>
          <w:sz w:val="24"/>
        </w:rPr>
      </w:pPr>
      <w:r>
        <w:rPr>
          <w:rFonts w:hint="eastAsia" w:ascii="宋体" w:hAnsi="宋体"/>
          <w:sz w:val="24"/>
        </w:rPr>
        <w:t xml:space="preserve">   （1）不发生因工死亡、重伤和一起三人以上轻伤事故；</w:t>
      </w:r>
    </w:p>
    <w:p>
      <w:pPr>
        <w:spacing w:line="360" w:lineRule="auto"/>
        <w:rPr>
          <w:rFonts w:ascii="宋体" w:hAnsi="宋体"/>
          <w:sz w:val="24"/>
        </w:rPr>
      </w:pPr>
      <w:r>
        <w:rPr>
          <w:rFonts w:hint="eastAsia" w:ascii="宋体" w:hAnsi="宋体"/>
          <w:sz w:val="24"/>
        </w:rPr>
        <w:t xml:space="preserve">   （2）不发生各种压力容器爆炸事故；</w:t>
      </w:r>
    </w:p>
    <w:p>
      <w:pPr>
        <w:spacing w:line="360" w:lineRule="auto"/>
        <w:rPr>
          <w:rFonts w:ascii="宋体" w:hAnsi="宋体"/>
          <w:sz w:val="24"/>
        </w:rPr>
      </w:pPr>
      <w:r>
        <w:rPr>
          <w:rFonts w:hint="eastAsia" w:ascii="宋体" w:hAnsi="宋体"/>
          <w:sz w:val="24"/>
        </w:rPr>
        <w:t xml:space="preserve">   （3）不发生机械设备操作运行事故；</w:t>
      </w:r>
    </w:p>
    <w:p>
      <w:pPr>
        <w:spacing w:line="360" w:lineRule="auto"/>
        <w:rPr>
          <w:rFonts w:ascii="宋体" w:hAnsi="宋体"/>
          <w:sz w:val="24"/>
        </w:rPr>
      </w:pPr>
      <w:r>
        <w:rPr>
          <w:rFonts w:hint="eastAsia" w:ascii="宋体" w:hAnsi="宋体"/>
          <w:sz w:val="24"/>
        </w:rPr>
        <w:t xml:space="preserve">   （4）不发生火灾及闪燃事故，不发生严重烧伤一人以上事故；</w:t>
      </w:r>
    </w:p>
    <w:p>
      <w:pPr>
        <w:spacing w:line="360" w:lineRule="auto"/>
        <w:rPr>
          <w:rFonts w:ascii="宋体" w:hAnsi="宋体"/>
          <w:sz w:val="24"/>
        </w:rPr>
      </w:pPr>
      <w:r>
        <w:rPr>
          <w:rFonts w:hint="eastAsia" w:ascii="宋体" w:hAnsi="宋体"/>
          <w:sz w:val="24"/>
        </w:rPr>
        <w:t xml:space="preserve">   （5）不发生各类建筑材料中毒事故，不发生食物中毒事故；</w:t>
      </w:r>
    </w:p>
    <w:p>
      <w:pPr>
        <w:spacing w:line="360" w:lineRule="auto"/>
        <w:rPr>
          <w:rFonts w:ascii="宋体" w:hAnsi="宋体"/>
          <w:sz w:val="24"/>
        </w:rPr>
      </w:pPr>
      <w:r>
        <w:rPr>
          <w:rFonts w:hint="eastAsia" w:ascii="宋体" w:hAnsi="宋体"/>
          <w:sz w:val="24"/>
        </w:rPr>
        <w:t xml:space="preserve">   （6）不发生生活溺水死亡事故；</w:t>
      </w:r>
    </w:p>
    <w:p>
      <w:pPr>
        <w:spacing w:line="360" w:lineRule="auto"/>
        <w:rPr>
          <w:rFonts w:ascii="宋体" w:hAnsi="宋体"/>
          <w:sz w:val="24"/>
        </w:rPr>
      </w:pPr>
      <w:r>
        <w:rPr>
          <w:rFonts w:hint="eastAsia" w:ascii="宋体" w:hAnsi="宋体"/>
          <w:sz w:val="24"/>
        </w:rPr>
        <w:t xml:space="preserve">   （7）不发生交通死亡事故，不发生同等责任以上交通事故。</w:t>
      </w:r>
    </w:p>
    <w:p>
      <w:pPr>
        <w:spacing w:line="360" w:lineRule="auto"/>
        <w:ind w:firstLine="480" w:firstLineChars="200"/>
        <w:rPr>
          <w:rFonts w:ascii="宋体" w:hAnsi="宋体"/>
          <w:sz w:val="24"/>
        </w:rPr>
      </w:pPr>
      <w:bookmarkStart w:id="335" w:name="_Toc204088116"/>
      <w:bookmarkStart w:id="336" w:name="_Toc203998952"/>
      <w:r>
        <w:rPr>
          <w:rFonts w:hint="eastAsia" w:ascii="宋体" w:hAnsi="宋体"/>
          <w:sz w:val="24"/>
        </w:rPr>
        <w:t>2、项目安全生产管理机构</w:t>
      </w:r>
      <w:bookmarkEnd w:id="335"/>
      <w:bookmarkEnd w:id="336"/>
    </w:p>
    <w:p>
      <w:pPr>
        <w:spacing w:line="360" w:lineRule="auto"/>
        <w:ind w:firstLine="480" w:firstLineChars="200"/>
        <w:rPr>
          <w:rFonts w:ascii="宋体" w:hAnsi="宋体"/>
          <w:sz w:val="24"/>
        </w:rPr>
      </w:pPr>
      <w:r>
        <w:rPr>
          <w:rFonts w:hint="eastAsia" w:ascii="宋体" w:hAnsi="宋体"/>
          <w:sz w:val="24"/>
        </w:rPr>
        <w:t>2.1成立职业健康、安全管理体系领导小组</w:t>
      </w:r>
    </w:p>
    <w:p>
      <w:pPr>
        <w:spacing w:line="360" w:lineRule="auto"/>
        <w:ind w:firstLine="480" w:firstLineChars="200"/>
        <w:rPr>
          <w:rFonts w:ascii="宋体" w:hAnsi="宋体"/>
          <w:sz w:val="24"/>
        </w:rPr>
      </w:pPr>
      <w:r>
        <w:rPr>
          <w:rFonts w:hint="eastAsia" w:ascii="宋体" w:hAnsi="宋体"/>
          <w:sz w:val="24"/>
        </w:rPr>
        <w:t>领导小组成员：</w:t>
      </w:r>
    </w:p>
    <w:p>
      <w:pPr>
        <w:spacing w:line="360" w:lineRule="auto"/>
        <w:ind w:firstLine="480" w:firstLineChars="200"/>
        <w:rPr>
          <w:rFonts w:ascii="宋体" w:hAnsi="宋体"/>
          <w:sz w:val="24"/>
        </w:rPr>
      </w:pPr>
      <w:r>
        <w:rPr>
          <w:rFonts w:hint="eastAsia" w:ascii="宋体" w:hAnsi="宋体"/>
          <w:sz w:val="24"/>
        </w:rPr>
        <w:t>组长：项目经理；  副组长：项目总工、项目副经理</w:t>
      </w:r>
    </w:p>
    <w:p>
      <w:pPr>
        <w:spacing w:line="360" w:lineRule="auto"/>
        <w:ind w:firstLine="480" w:firstLineChars="200"/>
        <w:rPr>
          <w:rFonts w:ascii="宋体" w:hAnsi="宋体"/>
          <w:sz w:val="24"/>
        </w:rPr>
      </w:pPr>
      <w:r>
        <w:rPr>
          <w:rFonts w:hint="eastAsia" w:ascii="宋体" w:hAnsi="宋体"/>
          <w:sz w:val="24"/>
        </w:rPr>
        <w:t>组  员：安全保卫、保密负责人，水暖专业负责人，电器专业负责人，土建专业负责人。</w:t>
      </w:r>
    </w:p>
    <w:p>
      <w:pPr>
        <w:spacing w:line="360" w:lineRule="auto"/>
        <w:ind w:firstLine="480" w:firstLineChars="200"/>
        <w:rPr>
          <w:rFonts w:hint="eastAsia" w:ascii="宋体" w:hAnsi="宋体"/>
          <w:sz w:val="24"/>
        </w:rPr>
      </w:pPr>
      <w:bookmarkStart w:id="337" w:name="_Toc203998953"/>
      <w:r>
        <w:rPr>
          <w:rFonts w:hint="eastAsia" w:ascii="宋体" w:hAnsi="宋体"/>
          <w:sz w:val="24"/>
        </w:rPr>
        <w:t>2.2 职业健康、安全管理体系图</w:t>
      </w:r>
      <w:bookmarkEnd w:id="337"/>
      <w:r>
        <w:rPr>
          <w:rFonts w:hint="eastAsia" w:ascii="宋体" w:hAnsi="宋体"/>
          <w:sz w:val="24"/>
          <w:lang w:eastAsia="zh-CN"/>
        </w:rPr>
        <w:t>（</w:t>
      </w:r>
      <w:r>
        <w:rPr>
          <w:rFonts w:hint="eastAsia" w:ascii="宋体" w:hAnsi="宋体"/>
          <w:sz w:val="24"/>
          <w:lang w:val="en-US" w:eastAsia="zh-CN"/>
        </w:rPr>
        <w:t>见下页）</w:t>
      </w:r>
    </w:p>
    <w:p>
      <w:pPr>
        <w:spacing w:line="360" w:lineRule="auto"/>
        <w:ind w:firstLine="480" w:firstLineChars="200"/>
        <w:rPr>
          <w:rFonts w:ascii="宋体" w:hAnsi="宋体"/>
          <w:sz w:val="24"/>
        </w:rPr>
      </w:pPr>
      <w:r>
        <w:rPr>
          <w:rFonts w:hint="eastAsia" w:ascii="宋体" w:hAnsi="宋体"/>
          <w:sz w:val="24"/>
        </w:rPr>
        <w:t>2.3 领导小组成员职责</w:t>
      </w:r>
    </w:p>
    <w:p>
      <w:pPr>
        <w:spacing w:line="360" w:lineRule="auto"/>
        <w:ind w:firstLine="480" w:firstLineChars="200"/>
        <w:rPr>
          <w:rFonts w:ascii="宋体" w:hAnsi="宋体"/>
          <w:sz w:val="24"/>
        </w:rPr>
      </w:pPr>
      <w:r>
        <w:rPr>
          <w:rFonts w:hint="eastAsia" w:ascii="宋体" w:hAnsi="宋体"/>
          <w:sz w:val="24"/>
        </w:rPr>
        <w:t>2.3.1项目工程总负责人（项目经理）安全生产责任制</w:t>
      </w:r>
    </w:p>
    <w:p>
      <w:pPr>
        <w:spacing w:line="360" w:lineRule="auto"/>
        <w:ind w:firstLine="200"/>
        <w:rPr>
          <w:rFonts w:ascii="宋体" w:hAnsi="宋体"/>
          <w:sz w:val="24"/>
        </w:rPr>
      </w:pPr>
      <w:r>
        <w:rPr>
          <w:rFonts w:hint="eastAsia" w:ascii="宋体" w:hAnsi="宋体"/>
          <w:sz w:val="24"/>
        </w:rPr>
        <w:t xml:space="preserve">   （1）对项目工程职业健康、安全生产工作负直接领导责任，认真贯彻执行安全生产方针、政策、法规，落实本项目工程各项安全生产管理制度；</w:t>
      </w:r>
    </w:p>
    <w:p>
      <w:pPr>
        <w:spacing w:line="360" w:lineRule="auto"/>
        <w:ind w:firstLine="200"/>
        <w:rPr>
          <w:rFonts w:ascii="宋体" w:hAnsi="宋体"/>
          <w:sz w:val="24"/>
        </w:rPr>
      </w:pPr>
      <w:r>
        <w:rPr>
          <w:rFonts w:hint="eastAsia" w:ascii="宋体" w:hAnsi="宋体"/>
          <w:sz w:val="24"/>
        </w:rPr>
        <w:t xml:space="preserve">   （2）组织实施本项目工程中各施工阶段安全工作规划、目标及实施计划，组织落实安全生产责任制；</w:t>
      </w:r>
    </w:p>
    <w:p>
      <w:pPr>
        <w:spacing w:line="360" w:lineRule="auto"/>
        <w:ind w:firstLine="200"/>
        <w:rPr>
          <w:rFonts w:ascii="宋体" w:hAnsi="宋体"/>
          <w:sz w:val="24"/>
        </w:rPr>
      </w:pPr>
      <w:r>
        <w:rPr>
          <w:rFonts w:hint="eastAsia" w:ascii="宋体" w:hAnsi="宋体"/>
          <w:sz w:val="24"/>
        </w:rPr>
        <w:t xml:space="preserve">   （3）组织编制和审核技术标、特殊复杂工程项目或专业性工程项目施工方案。审批本项目工程安全技术管理措施，制定施工生产中安全技术措施经费的使用计划；</w:t>
      </w:r>
    </w:p>
    <w:p>
      <w:pPr>
        <w:spacing w:line="360" w:lineRule="auto"/>
        <w:ind w:firstLine="200"/>
        <w:rPr>
          <w:rFonts w:ascii="宋体" w:hAnsi="宋体"/>
          <w:sz w:val="24"/>
        </w:rPr>
      </w:pPr>
      <w:r>
        <w:rPr>
          <w:rFonts w:hint="eastAsia" w:ascii="宋体" w:hAnsi="宋体"/>
          <w:sz w:val="24"/>
        </w:rPr>
        <w:t xml:space="preserve">   （4）领导组织本项目工程安全生产宣传教育工作；</w:t>
      </w:r>
    </w:p>
    <w:p>
      <w:pPr>
        <w:spacing w:line="360" w:lineRule="auto"/>
        <w:ind w:firstLine="200"/>
        <w:rPr>
          <w:rFonts w:ascii="宋体" w:hAnsi="宋体"/>
          <w:sz w:val="24"/>
        </w:rPr>
      </w:pPr>
      <w:r>
        <w:rPr>
          <w:rFonts w:hint="eastAsia" w:ascii="宋体" w:hAnsi="宋体"/>
          <w:sz w:val="24"/>
        </w:rPr>
        <w:t xml:space="preserve">   （5）领导本项目工程安全生产检查；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bookmarkStart w:id="338" w:name="_Toc203998954"/>
      <w:r>
        <w:rPr>
          <w:rFonts w:ascii="宋体" w:hAnsi="宋体"/>
          <w:sz w:val="24"/>
        </w:rPr>
        <mc:AlternateContent>
          <mc:Choice Requires="wpg">
            <w:drawing>
              <wp:anchor distT="0" distB="0" distL="114300" distR="114300" simplePos="0" relativeHeight="251713536" behindDoc="0" locked="0" layoutInCell="1" allowOverlap="1">
                <wp:simplePos x="0" y="0"/>
                <wp:positionH relativeFrom="column">
                  <wp:posOffset>1257300</wp:posOffset>
                </wp:positionH>
                <wp:positionV relativeFrom="paragraph">
                  <wp:posOffset>99060</wp:posOffset>
                </wp:positionV>
                <wp:extent cx="3444875" cy="3667760"/>
                <wp:effectExtent l="4445" t="5080" r="17780" b="22860"/>
                <wp:wrapNone/>
                <wp:docPr id="29" name="组合 29"/>
                <wp:cNvGraphicFramePr/>
                <a:graphic xmlns:a="http://schemas.openxmlformats.org/drawingml/2006/main">
                  <a:graphicData uri="http://schemas.microsoft.com/office/word/2010/wordprocessingGroup">
                    <wpg:wgp>
                      <wpg:cNvGrpSpPr/>
                      <wpg:grpSpPr>
                        <a:xfrm>
                          <a:off x="0" y="0"/>
                          <a:ext cx="3444875" cy="3667760"/>
                          <a:chOff x="3262" y="9062"/>
                          <a:chExt cx="5425" cy="5776"/>
                        </a:xfrm>
                      </wpg:grpSpPr>
                      <wpg:grpSp>
                        <wpg:cNvPr id="27" name="组合 27"/>
                        <wpg:cNvGrpSpPr/>
                        <wpg:grpSpPr>
                          <a:xfrm>
                            <a:off x="3262" y="9062"/>
                            <a:ext cx="5425" cy="5776"/>
                            <a:chOff x="3202" y="10154"/>
                            <a:chExt cx="5425" cy="5776"/>
                          </a:xfrm>
                        </wpg:grpSpPr>
                        <wps:wsp>
                          <wps:cNvPr id="1" name="直接连接符 1"/>
                          <wps:cNvCnPr/>
                          <wps:spPr>
                            <a:xfrm>
                              <a:off x="5921" y="11898"/>
                              <a:ext cx="1" cy="421"/>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5921" y="12338"/>
                              <a:ext cx="1" cy="421"/>
                            </a:xfrm>
                            <a:prstGeom prst="line">
                              <a:avLst/>
                            </a:prstGeom>
                            <a:ln w="9525" cap="flat" cmpd="sng">
                              <a:solidFill>
                                <a:srgbClr val="000000"/>
                              </a:solidFill>
                              <a:prstDash val="solid"/>
                              <a:headEnd type="none" w="med" len="med"/>
                              <a:tailEnd type="triangle" w="med" len="med"/>
                            </a:ln>
                          </wps:spPr>
                          <wps:bodyPr upright="1"/>
                        </wps:wsp>
                        <wps:wsp>
                          <wps:cNvPr id="3" name="直接连接符 3"/>
                          <wps:cNvCnPr/>
                          <wps:spPr>
                            <a:xfrm>
                              <a:off x="7040" y="12353"/>
                              <a:ext cx="1" cy="421"/>
                            </a:xfrm>
                            <a:prstGeom prst="line">
                              <a:avLst/>
                            </a:prstGeom>
                            <a:ln w="9525" cap="flat" cmpd="sng">
                              <a:solidFill>
                                <a:srgbClr val="000000"/>
                              </a:solidFill>
                              <a:prstDash val="solid"/>
                              <a:headEnd type="none" w="med" len="med"/>
                              <a:tailEnd type="triangle" w="med" len="med"/>
                            </a:ln>
                          </wps:spPr>
                          <wps:bodyPr upright="1"/>
                        </wps:wsp>
                        <wps:wsp>
                          <wps:cNvPr id="4" name="直接连接符 4"/>
                          <wps:cNvCnPr/>
                          <wps:spPr>
                            <a:xfrm>
                              <a:off x="8082" y="12338"/>
                              <a:ext cx="1" cy="421"/>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a:off x="4781" y="12327"/>
                              <a:ext cx="1" cy="421"/>
                            </a:xfrm>
                            <a:prstGeom prst="line">
                              <a:avLst/>
                            </a:prstGeom>
                            <a:ln w="9525" cap="flat" cmpd="sng">
                              <a:solidFill>
                                <a:srgbClr val="000000"/>
                              </a:solidFill>
                              <a:prstDash val="solid"/>
                              <a:headEnd type="none" w="med" len="med"/>
                              <a:tailEnd type="triangle" w="med" len="med"/>
                            </a:ln>
                          </wps:spPr>
                          <wps:bodyPr upright="1"/>
                        </wps:wsp>
                        <wps:wsp>
                          <wps:cNvPr id="6" name="直接连接符 6"/>
                          <wps:cNvCnPr/>
                          <wps:spPr>
                            <a:xfrm>
                              <a:off x="3704" y="12312"/>
                              <a:ext cx="4386" cy="1"/>
                            </a:xfrm>
                            <a:prstGeom prst="line">
                              <a:avLst/>
                            </a:prstGeom>
                            <a:ln w="9525" cap="flat" cmpd="sng">
                              <a:solidFill>
                                <a:srgbClr val="000000"/>
                              </a:solidFill>
                              <a:prstDash val="solid"/>
                              <a:headEnd type="none" w="med" len="med"/>
                              <a:tailEnd type="none" w="med" len="med"/>
                            </a:ln>
                          </wps:spPr>
                          <wps:bodyPr upright="1"/>
                        </wps:wsp>
                        <wps:wsp>
                          <wps:cNvPr id="7" name="直接连接符 7"/>
                          <wps:cNvCnPr/>
                          <wps:spPr>
                            <a:xfrm>
                              <a:off x="3676" y="14349"/>
                              <a:ext cx="1" cy="421"/>
                            </a:xfrm>
                            <a:prstGeom prst="line">
                              <a:avLst/>
                            </a:prstGeom>
                            <a:ln w="9525" cap="flat" cmpd="sng">
                              <a:solidFill>
                                <a:srgbClr val="000000"/>
                              </a:solidFill>
                              <a:prstDash val="solid"/>
                              <a:headEnd type="none" w="med" len="med"/>
                              <a:tailEnd type="triangle" w="med" len="med"/>
                            </a:ln>
                          </wps:spPr>
                          <wps:bodyPr upright="1"/>
                        </wps:wsp>
                        <wps:wsp>
                          <wps:cNvPr id="8" name="直接连接符 8"/>
                          <wps:cNvCnPr/>
                          <wps:spPr>
                            <a:xfrm>
                              <a:off x="4776" y="14352"/>
                              <a:ext cx="1" cy="421"/>
                            </a:xfrm>
                            <a:prstGeom prst="line">
                              <a:avLst/>
                            </a:prstGeom>
                            <a:ln w="9525" cap="flat" cmpd="sng">
                              <a:solidFill>
                                <a:srgbClr val="000000"/>
                              </a:solidFill>
                              <a:prstDash val="solid"/>
                              <a:headEnd type="none" w="med" len="med"/>
                              <a:tailEnd type="triangle" w="med" len="med"/>
                            </a:ln>
                          </wps:spPr>
                          <wps:bodyPr upright="1"/>
                        </wps:wsp>
                        <wps:wsp>
                          <wps:cNvPr id="9" name="直接连接符 9"/>
                          <wps:cNvCnPr/>
                          <wps:spPr>
                            <a:xfrm>
                              <a:off x="5900" y="14353"/>
                              <a:ext cx="1" cy="422"/>
                            </a:xfrm>
                            <a:prstGeom prst="line">
                              <a:avLst/>
                            </a:prstGeom>
                            <a:ln w="9525" cap="flat" cmpd="sng">
                              <a:solidFill>
                                <a:srgbClr val="000000"/>
                              </a:solidFill>
                              <a:prstDash val="solid"/>
                              <a:headEnd type="none" w="med" len="med"/>
                              <a:tailEnd type="triangle" w="med" len="med"/>
                            </a:ln>
                          </wps:spPr>
                          <wps:bodyPr upright="1"/>
                        </wps:wsp>
                        <wps:wsp>
                          <wps:cNvPr id="10" name="直接连接符 10"/>
                          <wps:cNvCnPr/>
                          <wps:spPr>
                            <a:xfrm>
                              <a:off x="7046" y="14355"/>
                              <a:ext cx="1" cy="421"/>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8148" y="14383"/>
                              <a:ext cx="1" cy="422"/>
                            </a:xfrm>
                            <a:prstGeom prst="line">
                              <a:avLst/>
                            </a:prstGeom>
                            <a:ln w="9525" cap="flat" cmpd="sng">
                              <a:solidFill>
                                <a:srgbClr val="000000"/>
                              </a:solidFill>
                              <a:prstDash val="solid"/>
                              <a:headEnd type="none" w="med" len="med"/>
                              <a:tailEnd type="triangle" w="med" len="med"/>
                            </a:ln>
                          </wps:spPr>
                          <wps:bodyPr upright="1"/>
                        </wps:wsp>
                        <wpg:grpSp>
                          <wpg:cNvPr id="23" name="组合 23"/>
                          <wpg:cNvGrpSpPr/>
                          <wpg:grpSpPr>
                            <a:xfrm>
                              <a:off x="3202" y="10154"/>
                              <a:ext cx="5425" cy="5776"/>
                              <a:chOff x="3202" y="10154"/>
                              <a:chExt cx="5425" cy="5776"/>
                            </a:xfrm>
                          </wpg:grpSpPr>
                          <wpg:grpSp>
                            <wpg:cNvPr id="14" name="组合 14"/>
                            <wpg:cNvGrpSpPr/>
                            <wpg:grpSpPr>
                              <a:xfrm>
                                <a:off x="4318" y="10154"/>
                                <a:ext cx="3203" cy="1088"/>
                                <a:chOff x="4348" y="9082"/>
                                <a:chExt cx="3203" cy="1088"/>
                              </a:xfrm>
                            </wpg:grpSpPr>
                            <wps:wsp>
                              <wps:cNvPr id="12" name="矩形 12"/>
                              <wps:cNvSpPr/>
                              <wps:spPr>
                                <a:xfrm>
                                  <a:off x="4348" y="9082"/>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项目经理</w:t>
                                    </w:r>
                                  </w:p>
                                </w:txbxContent>
                              </wps:txbx>
                              <wps:bodyPr upright="1"/>
                            </wps:wsp>
                            <wps:wsp>
                              <wps:cNvPr id="13" name="直接连接符 13"/>
                              <wps:cNvCnPr/>
                              <wps:spPr>
                                <a:xfrm>
                                  <a:off x="5919" y="9748"/>
                                  <a:ext cx="1" cy="422"/>
                                </a:xfrm>
                                <a:prstGeom prst="line">
                                  <a:avLst/>
                                </a:prstGeom>
                                <a:ln w="9525" cap="flat" cmpd="sng">
                                  <a:solidFill>
                                    <a:srgbClr val="000000"/>
                                  </a:solidFill>
                                  <a:prstDash val="solid"/>
                                  <a:headEnd type="none" w="med" len="med"/>
                                  <a:tailEnd type="triangle" w="med" len="med"/>
                                </a:ln>
                              </wps:spPr>
                              <wps:bodyPr upright="1"/>
                            </wps:wsp>
                          </wpg:grpSp>
                          <wps:wsp>
                            <wps:cNvPr id="15" name="矩形 15"/>
                            <wps:cNvSpPr/>
                            <wps:spPr>
                              <a:xfrm>
                                <a:off x="4327" y="11236"/>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wps:txbx>
                            <wps:bodyPr upright="1"/>
                          </wps:wsp>
                          <wps:wsp>
                            <wps:cNvPr id="16" name="矩形 16"/>
                            <wps:cNvSpPr/>
                            <wps:spPr>
                              <a:xfrm>
                                <a:off x="5451" y="12763"/>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wps:txbx>
                            <wps:bodyPr vert="eaVert" upright="1"/>
                          </wps:wsp>
                          <wps:wsp>
                            <wps:cNvPr id="17" name="矩形 17"/>
                            <wps:cNvSpPr/>
                            <wps:spPr>
                              <a:xfrm>
                                <a:off x="6577" y="12768"/>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安 全 员</w:t>
                                  </w:r>
                                </w:p>
                              </w:txbxContent>
                            </wps:txbx>
                            <wps:bodyPr vert="eaVert" upright="1"/>
                          </wps:wsp>
                          <wps:wsp>
                            <wps:cNvPr id="18" name="矩形 18"/>
                            <wps:cNvSpPr/>
                            <wps:spPr>
                              <a:xfrm>
                                <a:off x="7679" y="12769"/>
                                <a:ext cx="948"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pPr>
                                  <w:r>
                                    <w:rPr>
                                      <w:rFonts w:hint="eastAsia" w:ascii="仿宋_GB2312" w:eastAsia="仿宋_GB2312"/>
                                      <w:sz w:val="24"/>
                                    </w:rPr>
                                    <w:t>土建负责人</w:t>
                                  </w:r>
                                </w:p>
                              </w:txbxContent>
                            </wps:txbx>
                            <wps:bodyPr vert="eaVert" upright="1"/>
                          </wps:wsp>
                          <wps:wsp>
                            <wps:cNvPr id="19" name="矩形 19"/>
                            <wps:cNvSpPr/>
                            <wps:spPr>
                              <a:xfrm>
                                <a:off x="4328" y="12742"/>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水暖负责人</w:t>
                                  </w:r>
                                </w:p>
                              </w:txbxContent>
                            </wps:txbx>
                            <wps:bodyPr vert="eaVert" upright="1"/>
                          </wps:wsp>
                          <wps:wsp>
                            <wps:cNvPr id="20" name="矩形 20"/>
                            <wps:cNvSpPr/>
                            <wps:spPr>
                              <a:xfrm>
                                <a:off x="3202" y="12747"/>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电气负责人</w:t>
                                  </w:r>
                                </w:p>
                              </w:txbxContent>
                            </wps:txbx>
                            <wps:bodyPr vert="eaVert" upright="1"/>
                          </wps:wsp>
                          <wps:wsp>
                            <wps:cNvPr id="21" name="矩形 21"/>
                            <wps:cNvSpPr/>
                            <wps:spPr>
                              <a:xfrm>
                                <a:off x="3447" y="15252"/>
                                <a:ext cx="1960" cy="6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wps:txbx>
                            <wps:bodyPr upright="1"/>
                          </wps:wsp>
                          <wps:wsp>
                            <wps:cNvPr id="22" name="矩形 22"/>
                            <wps:cNvSpPr/>
                            <wps:spPr>
                              <a:xfrm>
                                <a:off x="6467" y="15253"/>
                                <a:ext cx="1960"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wps:txbx>
                            <wps:bodyPr upright="1"/>
                          </wps:wsp>
                        </wpg:grpSp>
                        <wps:wsp>
                          <wps:cNvPr id="24" name="直接连接符 24"/>
                          <wps:cNvCnPr/>
                          <wps:spPr>
                            <a:xfrm flipV="1">
                              <a:off x="3684" y="14796"/>
                              <a:ext cx="4461" cy="1"/>
                            </a:xfrm>
                            <a:prstGeom prst="line">
                              <a:avLst/>
                            </a:prstGeom>
                            <a:ln w="9525" cap="flat" cmpd="sng">
                              <a:solidFill>
                                <a:srgbClr val="000000"/>
                              </a:solidFill>
                              <a:prstDash val="solid"/>
                              <a:headEnd type="none" w="med" len="med"/>
                              <a:tailEnd type="none" w="med" len="med"/>
                            </a:ln>
                          </wps:spPr>
                          <wps:bodyPr upright="1"/>
                        </wps:wsp>
                        <wps:wsp>
                          <wps:cNvPr id="25" name="直接连接符 25"/>
                          <wps:cNvCnPr/>
                          <wps:spPr>
                            <a:xfrm>
                              <a:off x="4421" y="14808"/>
                              <a:ext cx="1" cy="421"/>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7453" y="14812"/>
                              <a:ext cx="1" cy="421"/>
                            </a:xfrm>
                            <a:prstGeom prst="line">
                              <a:avLst/>
                            </a:prstGeom>
                            <a:ln w="9525" cap="flat" cmpd="sng">
                              <a:solidFill>
                                <a:srgbClr val="000000"/>
                              </a:solidFill>
                              <a:prstDash val="solid"/>
                              <a:headEnd type="none" w="med" len="med"/>
                              <a:tailEnd type="triangle" w="med" len="med"/>
                            </a:ln>
                          </wps:spPr>
                          <wps:bodyPr upright="1"/>
                        </wps:wsp>
                      </wpg:grpSp>
                      <wps:wsp>
                        <wps:cNvPr id="28" name="直接连接符 28"/>
                        <wps:cNvCnPr/>
                        <wps:spPr>
                          <a:xfrm>
                            <a:off x="3750" y="11246"/>
                            <a:ext cx="0" cy="468"/>
                          </a:xfrm>
                          <a:prstGeom prst="line">
                            <a:avLst/>
                          </a:prstGeom>
                          <a:ln w="1270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9pt;margin-top:7.8pt;height:288.8pt;width:271.25pt;z-index:251713536;mso-width-relative:page;mso-height-relative:page;" coordorigin="3262,9062" coordsize="5425,5776" o:gfxdata="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4yGmF9sAAAAKAQAA&#10;DwAAAAAAAAABACAAAAAiAAAAZHJzL2Rvd25yZXYueG1sUEsBAhQAFAAAAAgAh07iQLQDMzVRBgAA&#10;nzwAAA4AAAAAAAAAAQAgAAAAKgEAAGRycy9lMm9Eb2MueG1sUEsFBgAAAAAGAAYAWQEAAO0JAAAA&#10;AA==&#10;">
                <o:lock v:ext="edit" aspectratio="f"/>
                <v:group id="_x0000_s1026" o:spid="_x0000_s1026" o:spt="203" style="position:absolute;left:3262;top:9062;height:5776;width:5425;" coordorigin="3202,10154" coordsize="5425,577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921;top:11898;height:421;width:1;"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21;top:12338;height:421;width:1;"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0;top:12353;height:421;width:1;"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8082;top:12338;height:421;width:1;"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81;top:12327;height:421;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704;top:12312;height:1;width:43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76;top:14349;height:421;width:1;"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76;top:14352;height:421;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00;top:14353;height:422;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6;top:14355;height:421;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148;top:14383;height:422;width:1;"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_x0000_s1026" o:spid="_x0000_s1026" o:spt="203" style="position:absolute;left:3202;top:10154;height:5776;width:5425;" coordorigin="3202,10154" coordsize="5425,5776"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318;top:10154;height:1088;width:3203;" coordorigin="4348,9082" coordsize="3203,10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_x0000_s1026" o:spid="_x0000_s1026" o:spt="1" style="position:absolute;left:4348;top:9082;height:668;width:3203;"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项目经理</w:t>
                              </w:r>
                            </w:p>
                          </w:txbxContent>
                        </v:textbox>
                      </v:rect>
                      <v:line id="_x0000_s1026" o:spid="_x0000_s1026" o:spt="20" style="position:absolute;left:5919;top:9748;height:422;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rect id="_x0000_s1026" o:spid="_x0000_s1026" o:spt="1" style="position:absolute;left:4327;top:11236;height:668;width:3203;"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v:textbox>
                    </v:rect>
                    <v:rect id="_x0000_s1026" o:spid="_x0000_s1026" o:spt="1" style="position:absolute;left:5451;top:12763;height:1617;width:949;" fillcolor="#FFFFFF" filled="t" stroked="t" coordsize="21600,21600" o:gfxdata="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8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v:textbox>
                    </v:rect>
                    <v:rect id="_x0000_s1026" o:spid="_x0000_s1026" o:spt="1" style="position:absolute;left:6577;top:12768;height:1617;width:949;" fillcolor="#FFFFFF" filled="t" stroked="t" coordsize="21600,21600" o:gfxdata="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l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安 全 员</w:t>
                            </w:r>
                          </w:p>
                        </w:txbxContent>
                      </v:textbox>
                    </v:rect>
                    <v:rect id="_x0000_s1026" o:spid="_x0000_s1026" o:spt="1" style="position:absolute;left:7679;top:12769;height:1617;width:948;" fillcolor="#FFFFFF" filled="t" stroked="t" coordsize="21600,21600" o:gfxdata="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Q0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240" w:lineRule="atLeast"/>
                              <w:jc w:val="center"/>
                            </w:pPr>
                            <w:r>
                              <w:rPr>
                                <w:rFonts w:hint="eastAsia" w:ascii="仿宋_GB2312" w:eastAsia="仿宋_GB2312"/>
                                <w:sz w:val="24"/>
                              </w:rPr>
                              <w:t>土建负责人</w:t>
                            </w:r>
                          </w:p>
                        </w:txbxContent>
                      </v:textbox>
                    </v:rect>
                    <v:rect id="_x0000_s1026" o:spid="_x0000_s1026" o:spt="1" style="position:absolute;left:4328;top:12742;height:1617;width:949;" fillcolor="#FFFFFF" filled="t" stroked="t" coordsize="21600,21600" o:gfxdata="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ai7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水暖负责人</w:t>
                            </w:r>
                          </w:p>
                        </w:txbxContent>
                      </v:textbox>
                    </v:rect>
                    <v:rect id="_x0000_s1026" o:spid="_x0000_s1026" o:spt="1" style="position:absolute;left:3202;top:12747;height:1617;width:949;" fillcolor="#FFFFFF" filled="t" stroked="t" coordsize="21600,21600" o:gfxdata="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vy5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电气负责人</w:t>
                            </w:r>
                          </w:p>
                        </w:txbxContent>
                      </v:textbox>
                    </v:rect>
                    <v:rect id="_x0000_s1026" o:spid="_x0000_s1026" o:spt="1" style="position:absolute;left:3447;top:15252;height:676;width:196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v:textbox>
                    </v:rect>
                    <v:rect id="_x0000_s1026" o:spid="_x0000_s1026" o:spt="1" style="position:absolute;left:6467;top:15253;height:677;width:196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v:textbox>
                    </v:rect>
                  </v:group>
                  <v:line id="_x0000_s1026" o:spid="_x0000_s1026" o:spt="20" style="position:absolute;left:3684;top:14796;flip:y;height:1;width:4461;"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421;top:14808;height:421;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453;top:14812;height:421;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_x0000_s1026" o:spid="_x0000_s1026" o:spt="20" style="position:absolute;left:3750;top:11246;height:468;width:0;" filled="f" stroked="t" coordsize="21600,21600" o:gfxdata="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2H4i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38"/>
    <w:p>
      <w:pPr>
        <w:spacing w:line="360" w:lineRule="auto"/>
        <w:ind w:firstLine="200"/>
        <w:rPr>
          <w:rFonts w:ascii="宋体" w:hAnsi="宋体"/>
          <w:sz w:val="24"/>
        </w:rPr>
      </w:pPr>
      <w:r>
        <w:rPr>
          <w:rFonts w:hint="eastAsia" w:ascii="宋体" w:hAnsi="宋体"/>
          <w:sz w:val="24"/>
        </w:rPr>
        <w:t xml:space="preserve">   （6）组织特大、重大伤亡事故的调查、分析及处理中的具体工作。</w:t>
      </w:r>
    </w:p>
    <w:p>
      <w:pPr>
        <w:spacing w:line="360" w:lineRule="auto"/>
        <w:ind w:firstLine="480" w:firstLineChars="200"/>
        <w:rPr>
          <w:rFonts w:ascii="宋体" w:hAnsi="宋体"/>
          <w:sz w:val="24"/>
        </w:rPr>
      </w:pPr>
      <w:r>
        <w:rPr>
          <w:rFonts w:hint="eastAsia" w:ascii="宋体" w:hAnsi="宋体"/>
          <w:sz w:val="24"/>
        </w:rPr>
        <w:t>2.3.2项目总工安全生产责任制</w:t>
      </w:r>
    </w:p>
    <w:p>
      <w:pPr>
        <w:spacing w:line="360" w:lineRule="auto"/>
        <w:ind w:firstLine="480" w:firstLineChars="200"/>
        <w:rPr>
          <w:rFonts w:ascii="宋体" w:hAnsi="宋体"/>
          <w:sz w:val="24"/>
        </w:rPr>
      </w:pPr>
      <w:r>
        <w:rPr>
          <w:rFonts w:hint="eastAsia" w:ascii="宋体" w:hAnsi="宋体"/>
          <w:sz w:val="24"/>
        </w:rPr>
        <w:t>(1)在本施工安全生产中负技术领导责任；</w:t>
      </w:r>
    </w:p>
    <w:p>
      <w:pPr>
        <w:spacing w:line="360" w:lineRule="auto"/>
        <w:ind w:firstLine="480" w:firstLineChars="200"/>
        <w:rPr>
          <w:rFonts w:ascii="宋体" w:hAnsi="宋体"/>
          <w:sz w:val="24"/>
        </w:rPr>
      </w:pPr>
      <w:r>
        <w:rPr>
          <w:rFonts w:hint="eastAsia" w:ascii="宋体" w:hAnsi="宋体"/>
          <w:sz w:val="24"/>
        </w:rPr>
        <w:t>(2)领导制定项目工程施工计划，确定指导性的安全技术方案；</w:t>
      </w:r>
    </w:p>
    <w:p>
      <w:pPr>
        <w:spacing w:line="360" w:lineRule="auto"/>
        <w:ind w:firstLine="480" w:firstLineChars="200"/>
        <w:rPr>
          <w:rFonts w:ascii="宋体" w:hAnsi="宋体"/>
          <w:sz w:val="24"/>
        </w:rPr>
      </w:pPr>
      <w:r>
        <w:rPr>
          <w:rFonts w:hint="eastAsia" w:ascii="宋体" w:hAnsi="宋体"/>
          <w:sz w:val="24"/>
        </w:rPr>
        <w:t>(3)组织编制和审批技术标、特殊复杂工程项目或专业性工程项目施工方案；</w:t>
      </w:r>
    </w:p>
    <w:p>
      <w:pPr>
        <w:spacing w:line="360" w:lineRule="auto"/>
        <w:ind w:firstLine="480" w:firstLineChars="200"/>
        <w:rPr>
          <w:rFonts w:ascii="宋体" w:hAnsi="宋体"/>
          <w:sz w:val="24"/>
        </w:rPr>
      </w:pPr>
      <w:r>
        <w:rPr>
          <w:rFonts w:hint="eastAsia" w:ascii="宋体" w:hAnsi="宋体"/>
          <w:sz w:val="24"/>
        </w:rPr>
        <w:t>(4)对项目工程使用的新材料、新技术、新工艺从技术上负责，组织审查其使用和实施过程中的安全性；</w:t>
      </w:r>
    </w:p>
    <w:p>
      <w:pPr>
        <w:spacing w:line="360" w:lineRule="auto"/>
        <w:ind w:firstLine="480" w:firstLineChars="200"/>
        <w:rPr>
          <w:rFonts w:ascii="宋体" w:hAnsi="宋体"/>
          <w:sz w:val="24"/>
        </w:rPr>
      </w:pPr>
      <w:r>
        <w:rPr>
          <w:rFonts w:hint="eastAsia" w:ascii="宋体" w:hAnsi="宋体"/>
          <w:sz w:val="24"/>
        </w:rPr>
        <w:t>(5)参加特大，重大伤亡事故的调查，从技术上分析事故原因，制定防范措施。</w:t>
      </w:r>
    </w:p>
    <w:p>
      <w:pPr>
        <w:spacing w:line="360" w:lineRule="auto"/>
        <w:ind w:firstLine="480" w:firstLineChars="200"/>
        <w:rPr>
          <w:rFonts w:ascii="宋体" w:hAnsi="宋体"/>
          <w:sz w:val="24"/>
        </w:rPr>
      </w:pPr>
      <w:r>
        <w:rPr>
          <w:rFonts w:hint="eastAsia" w:ascii="宋体" w:hAnsi="宋体"/>
          <w:sz w:val="24"/>
        </w:rPr>
        <w:t>2.3.3专业系统负责人安全生产责任制</w:t>
      </w:r>
    </w:p>
    <w:p>
      <w:pPr>
        <w:spacing w:line="360" w:lineRule="auto"/>
        <w:ind w:firstLine="480" w:firstLineChars="200"/>
        <w:rPr>
          <w:rFonts w:ascii="宋体" w:hAnsi="宋体"/>
          <w:sz w:val="24"/>
        </w:rPr>
      </w:pPr>
      <w:r>
        <w:rPr>
          <w:rFonts w:hint="eastAsia" w:ascii="宋体" w:hAnsi="宋体"/>
          <w:sz w:val="24"/>
        </w:rPr>
        <w:t>(1)负责控制本系统全过程的职业健康、安全生产、环境保护管理;</w:t>
      </w:r>
    </w:p>
    <w:p>
      <w:pPr>
        <w:spacing w:line="360" w:lineRule="auto"/>
        <w:ind w:firstLine="480" w:firstLineChars="200"/>
        <w:rPr>
          <w:rFonts w:ascii="宋体" w:hAnsi="宋体"/>
          <w:sz w:val="24"/>
        </w:rPr>
      </w:pPr>
      <w:r>
        <w:rPr>
          <w:rFonts w:hint="eastAsia" w:ascii="宋体" w:hAnsi="宋体"/>
          <w:sz w:val="24"/>
        </w:rPr>
        <w:t>(2)负责职业健康、安全生产、环境保护目标、指标、管理方案的具体实施，负责本系统活动范围内的危险源辨识。</w:t>
      </w:r>
    </w:p>
    <w:p>
      <w:pPr>
        <w:spacing w:line="360" w:lineRule="auto"/>
        <w:ind w:firstLine="480" w:firstLineChars="200"/>
        <w:rPr>
          <w:rFonts w:ascii="宋体" w:hAnsi="宋体"/>
          <w:sz w:val="24"/>
        </w:rPr>
      </w:pPr>
      <w:r>
        <w:rPr>
          <w:rFonts w:hint="eastAsia" w:ascii="宋体" w:hAnsi="宋体"/>
          <w:sz w:val="24"/>
        </w:rPr>
        <w:t>2.3.4安全员安全生产责任制</w:t>
      </w:r>
    </w:p>
    <w:p>
      <w:pPr>
        <w:spacing w:line="360" w:lineRule="auto"/>
        <w:ind w:firstLine="480" w:firstLineChars="200"/>
        <w:rPr>
          <w:rFonts w:ascii="宋体" w:hAnsi="宋体"/>
          <w:sz w:val="24"/>
        </w:rPr>
      </w:pPr>
      <w:r>
        <w:rPr>
          <w:rFonts w:hint="eastAsia" w:ascii="宋体" w:hAnsi="宋体"/>
          <w:sz w:val="24"/>
        </w:rPr>
        <w:t>(1)制订安全生产规章制度和操作规程并监督落实；</w:t>
      </w:r>
    </w:p>
    <w:p>
      <w:pPr>
        <w:spacing w:line="360" w:lineRule="auto"/>
        <w:ind w:firstLine="480" w:firstLineChars="200"/>
        <w:rPr>
          <w:rFonts w:ascii="宋体" w:hAnsi="宋体"/>
          <w:sz w:val="24"/>
        </w:rPr>
      </w:pPr>
      <w:r>
        <w:rPr>
          <w:rFonts w:hint="eastAsia" w:ascii="宋体" w:hAnsi="宋体"/>
          <w:sz w:val="24"/>
        </w:rPr>
        <w:t>(2)制订安全事故应急救援预案并负责实施；</w:t>
      </w:r>
    </w:p>
    <w:p>
      <w:pPr>
        <w:spacing w:line="360" w:lineRule="auto"/>
        <w:ind w:firstLine="480" w:firstLineChars="200"/>
        <w:rPr>
          <w:rFonts w:ascii="宋体" w:hAnsi="宋体"/>
          <w:sz w:val="24"/>
        </w:rPr>
      </w:pPr>
      <w:r>
        <w:rPr>
          <w:rFonts w:hint="eastAsia" w:ascii="宋体" w:hAnsi="宋体"/>
          <w:sz w:val="24"/>
        </w:rPr>
        <w:t>(3)组织安全生产教育培训；</w:t>
      </w:r>
    </w:p>
    <w:p>
      <w:pPr>
        <w:spacing w:line="360" w:lineRule="auto"/>
        <w:ind w:firstLine="480" w:firstLineChars="200"/>
        <w:rPr>
          <w:rFonts w:ascii="宋体" w:hAnsi="宋体"/>
          <w:sz w:val="24"/>
        </w:rPr>
      </w:pPr>
      <w:r>
        <w:rPr>
          <w:rFonts w:hint="eastAsia" w:ascii="宋体" w:hAnsi="宋体"/>
          <w:sz w:val="24"/>
        </w:rPr>
        <w:t>(4)管理指导使用安全防护用具；</w:t>
      </w:r>
    </w:p>
    <w:p>
      <w:pPr>
        <w:spacing w:line="360" w:lineRule="auto"/>
        <w:ind w:firstLine="480" w:firstLineChars="200"/>
        <w:rPr>
          <w:rFonts w:ascii="宋体" w:hAnsi="宋体"/>
          <w:sz w:val="24"/>
        </w:rPr>
      </w:pPr>
      <w:r>
        <w:rPr>
          <w:rFonts w:hint="eastAsia" w:ascii="宋体" w:hAnsi="宋体"/>
          <w:sz w:val="24"/>
        </w:rPr>
        <w:t>(5)设置和管理施工现场安全警示标志；</w:t>
      </w:r>
    </w:p>
    <w:p>
      <w:pPr>
        <w:spacing w:line="360" w:lineRule="auto"/>
        <w:ind w:firstLine="480" w:firstLineChars="200"/>
        <w:rPr>
          <w:rFonts w:ascii="宋体" w:hAnsi="宋体"/>
          <w:sz w:val="24"/>
        </w:rPr>
      </w:pPr>
      <w:r>
        <w:rPr>
          <w:rFonts w:hint="eastAsia" w:ascii="宋体" w:hAnsi="宋体"/>
          <w:sz w:val="24"/>
        </w:rPr>
        <w:t>(6)对施工全过程环境、职业健康安全管理的监督和检查，组织项目工程的危险源辨识，对安全检查情况进行记录；</w:t>
      </w:r>
    </w:p>
    <w:p>
      <w:pPr>
        <w:spacing w:line="360" w:lineRule="auto"/>
        <w:ind w:firstLine="360" w:firstLineChars="150"/>
        <w:rPr>
          <w:rFonts w:ascii="宋体" w:hAnsi="宋体"/>
          <w:sz w:val="24"/>
        </w:rPr>
      </w:pPr>
      <w:r>
        <w:rPr>
          <w:rFonts w:hint="eastAsia" w:ascii="宋体" w:hAnsi="宋体"/>
          <w:sz w:val="24"/>
        </w:rPr>
        <w:t>（7）参加特大、重大伤亡事故的调查，分析事故原因，制定防范措施；</w:t>
      </w:r>
    </w:p>
    <w:p>
      <w:pPr>
        <w:spacing w:line="360" w:lineRule="auto"/>
        <w:ind w:firstLine="360" w:firstLineChars="150"/>
        <w:rPr>
          <w:rFonts w:ascii="宋体" w:hAnsi="宋体"/>
          <w:sz w:val="24"/>
        </w:rPr>
      </w:pPr>
      <w:r>
        <w:rPr>
          <w:rFonts w:hint="eastAsia" w:ascii="宋体" w:hAnsi="宋体"/>
          <w:sz w:val="24"/>
        </w:rPr>
        <w:t>（8）协助项目工程负责人定期召开环境、职业健康方面的各种会议，提出施工中存在的不符合现象以及预防措施和整改期限。</w:t>
      </w:r>
    </w:p>
    <w:p>
      <w:pPr>
        <w:spacing w:line="360" w:lineRule="auto"/>
        <w:ind w:firstLine="480" w:firstLineChars="200"/>
        <w:rPr>
          <w:rFonts w:ascii="宋体" w:hAnsi="宋体"/>
          <w:sz w:val="24"/>
        </w:rPr>
      </w:pPr>
      <w:bookmarkStart w:id="339" w:name="_Toc204088121"/>
      <w:bookmarkStart w:id="340" w:name="_Toc203998960"/>
    </w:p>
    <w:p>
      <w:pPr>
        <w:spacing w:line="360" w:lineRule="auto"/>
        <w:ind w:firstLine="480" w:firstLineChars="200"/>
        <w:rPr>
          <w:rFonts w:ascii="宋体" w:hAnsi="宋体"/>
          <w:sz w:val="24"/>
        </w:rPr>
      </w:pPr>
      <w:r>
        <w:rPr>
          <w:rFonts w:hint="eastAsia" w:ascii="宋体" w:hAnsi="宋体"/>
          <w:sz w:val="24"/>
        </w:rPr>
        <w:t>3、职业健康安全</w:t>
      </w:r>
      <w:bookmarkEnd w:id="339"/>
      <w:bookmarkEnd w:id="340"/>
      <w:r>
        <w:rPr>
          <w:rFonts w:hint="eastAsia" w:ascii="宋体" w:hAnsi="宋体"/>
          <w:sz w:val="24"/>
        </w:rPr>
        <w:t>防护措施</w:t>
      </w:r>
    </w:p>
    <w:p>
      <w:pPr>
        <w:spacing w:line="360" w:lineRule="auto"/>
        <w:ind w:firstLine="360" w:firstLineChars="150"/>
        <w:rPr>
          <w:rFonts w:ascii="宋体" w:hAnsi="宋体"/>
          <w:sz w:val="24"/>
        </w:rPr>
      </w:pPr>
      <w:r>
        <w:rPr>
          <w:rFonts w:hint="eastAsia" w:ascii="宋体" w:hAnsi="宋体"/>
          <w:sz w:val="24"/>
        </w:rPr>
        <w:t>（1）安全帽。任何人员进入施工现场必须正确佩戴安全帽。有效避免垂直交叉作业、水平碰撞和外来不明飞行物对头部带来的物体打击和意外伤害。</w:t>
      </w:r>
    </w:p>
    <w:p>
      <w:pPr>
        <w:spacing w:line="360" w:lineRule="auto"/>
        <w:ind w:firstLine="360" w:firstLineChars="150"/>
        <w:rPr>
          <w:rFonts w:ascii="宋体" w:hAnsi="宋体"/>
          <w:sz w:val="24"/>
        </w:rPr>
      </w:pPr>
      <w:r>
        <w:rPr>
          <w:rFonts w:hint="eastAsia" w:ascii="宋体" w:hAnsi="宋体"/>
          <w:sz w:val="24"/>
        </w:rPr>
        <w:t>（2）安全网。脚手架外立面、高处作业水平面必须张挂安全网。防止人、物由于疏忽造成的高处坠落。</w:t>
      </w:r>
    </w:p>
    <w:p>
      <w:pPr>
        <w:spacing w:line="360" w:lineRule="auto"/>
        <w:ind w:firstLine="360" w:firstLineChars="150"/>
        <w:rPr>
          <w:rFonts w:ascii="宋体" w:hAnsi="宋体"/>
          <w:sz w:val="24"/>
        </w:rPr>
      </w:pPr>
      <w:r>
        <w:rPr>
          <w:rFonts w:hint="eastAsia" w:ascii="宋体" w:hAnsi="宋体"/>
          <w:sz w:val="24"/>
        </w:rPr>
        <w:t>（3）安全带。凡从事高处作业（2米以上）人员必须系挂安全带。防止高处作业人员由于疏忽造成的高空坠落事故。</w:t>
      </w:r>
    </w:p>
    <w:p>
      <w:pPr>
        <w:spacing w:line="360" w:lineRule="auto"/>
        <w:ind w:firstLine="360" w:firstLineChars="150"/>
        <w:rPr>
          <w:rFonts w:ascii="宋体" w:hAnsi="宋体"/>
          <w:sz w:val="24"/>
        </w:rPr>
      </w:pPr>
      <w:r>
        <w:rPr>
          <w:rFonts w:hint="eastAsia" w:ascii="宋体" w:hAnsi="宋体"/>
          <w:sz w:val="24"/>
        </w:rPr>
        <w:t>（4）防滑鞋。凡从事脚手架支搭、危险性安装、特殊种类作业、搬抬重物等人员必须穿着防滑鞋。防止人体在意外情况下失稳、失衡所带来的滑脱、摔倒的伤害。</w:t>
      </w:r>
    </w:p>
    <w:p>
      <w:pPr>
        <w:spacing w:line="360" w:lineRule="auto"/>
        <w:ind w:firstLine="360" w:firstLineChars="150"/>
        <w:rPr>
          <w:rFonts w:ascii="宋体" w:hAnsi="宋体"/>
          <w:sz w:val="24"/>
        </w:rPr>
      </w:pPr>
      <w:r>
        <w:rPr>
          <w:rFonts w:hint="eastAsia" w:ascii="宋体" w:hAnsi="宋体"/>
          <w:sz w:val="24"/>
        </w:rPr>
        <w:t>（5）绝缘鞋、绝缘手套、绝缘橡胶手套、保护手套、胶鞋。凡从事电气安装、电焊焊割、动力打夯、冲击打眼、易伤手作业、水中或潮湿等工作必须正确穿戴个人防护用品。防止作业人员在施工活动中由于麻痹疏忽所造成的意外伤害事故。</w:t>
      </w:r>
    </w:p>
    <w:p>
      <w:pPr>
        <w:spacing w:line="360" w:lineRule="auto"/>
        <w:ind w:firstLine="360" w:firstLineChars="150"/>
        <w:rPr>
          <w:rFonts w:ascii="宋体" w:hAnsi="宋体"/>
          <w:sz w:val="24"/>
        </w:rPr>
      </w:pPr>
      <w:r>
        <w:rPr>
          <w:rFonts w:hint="eastAsia" w:ascii="宋体" w:hAnsi="宋体"/>
          <w:sz w:val="24"/>
        </w:rPr>
        <w:t>（6）工作服、绝缘工作服、亮背心。施工现场所有作业人员都必须穿着符合要求的工作服和亮背心。凡从事特殊和潮湿环境或进行强、高压危险电气作业的人员都必须穿着绝缘工作服。防止意外事故给人员造成的伤害。</w:t>
      </w:r>
    </w:p>
    <w:p>
      <w:pPr>
        <w:spacing w:line="360" w:lineRule="auto"/>
        <w:ind w:firstLine="360" w:firstLineChars="150"/>
        <w:rPr>
          <w:rFonts w:ascii="宋体" w:hAnsi="宋体"/>
          <w:sz w:val="24"/>
        </w:rPr>
      </w:pPr>
      <w:r>
        <w:rPr>
          <w:rFonts w:hint="eastAsia" w:ascii="宋体" w:hAnsi="宋体"/>
          <w:sz w:val="24"/>
        </w:rPr>
        <w:t>（7）护目镜、防护面罩。从事电焊、气焊、锻打、剔凿、高聚光等工作，操作人员必须戴护目镜和防护面罩。防止强光、易溅硬物对作业人员面部造成的意外伤害。</w:t>
      </w:r>
    </w:p>
    <w:p>
      <w:pPr>
        <w:spacing w:line="360" w:lineRule="auto"/>
        <w:ind w:firstLine="360" w:firstLineChars="150"/>
        <w:rPr>
          <w:rFonts w:ascii="宋体" w:hAnsi="宋体"/>
          <w:sz w:val="24"/>
        </w:rPr>
      </w:pPr>
      <w:r>
        <w:rPr>
          <w:rFonts w:hint="eastAsia" w:ascii="宋体" w:hAnsi="宋体"/>
          <w:sz w:val="24"/>
        </w:rPr>
        <w:t>（8）防尘面具、口罩。在</w:t>
      </w:r>
      <w:r>
        <w:rPr>
          <w:rFonts w:hint="eastAsia" w:ascii="宋体" w:hAnsi="宋体"/>
          <w:color w:val="FF0000"/>
          <w:sz w:val="24"/>
        </w:rPr>
        <w:t>拆除</w:t>
      </w:r>
      <w:r>
        <w:rPr>
          <w:rFonts w:hint="eastAsia" w:ascii="宋体" w:hAnsi="宋体"/>
          <w:sz w:val="24"/>
        </w:rPr>
        <w:t>或无法降尘的施工场所中，操作人员必须佩戴防毒、防尘面具和口罩。防止有毒、有害气体和灰尘侵入人体，造成对呼吸系统的伤害，以及由此引发的呼吸系统各类职业病。</w:t>
      </w:r>
    </w:p>
    <w:p>
      <w:pPr>
        <w:spacing w:line="360" w:lineRule="auto"/>
        <w:ind w:firstLine="360" w:firstLineChars="150"/>
        <w:rPr>
          <w:rFonts w:ascii="宋体" w:hAnsi="宋体"/>
          <w:sz w:val="24"/>
        </w:rPr>
      </w:pPr>
      <w:r>
        <w:rPr>
          <w:rFonts w:hint="eastAsia" w:ascii="宋体" w:hAnsi="宋体"/>
          <w:sz w:val="24"/>
        </w:rPr>
        <w:t>（9）防噪音耳塞。从事风镐凿眼、冲击钻眼、金属敲击、电锯电刨等强燥声作业人员必须佩戴防噪音耳塞。以防止超过人体承受能力的强噪音对听觉神经系统造成的伤害。</w:t>
      </w:r>
    </w:p>
    <w:p>
      <w:pPr>
        <w:spacing w:line="360" w:lineRule="auto"/>
        <w:ind w:firstLine="360" w:firstLineChars="150"/>
        <w:rPr>
          <w:rFonts w:ascii="宋体" w:hAnsi="宋体"/>
          <w:sz w:val="24"/>
        </w:rPr>
      </w:pPr>
      <w:r>
        <w:rPr>
          <w:rFonts w:hint="eastAsia" w:ascii="宋体" w:hAnsi="宋体"/>
          <w:sz w:val="24"/>
        </w:rPr>
        <w:t>（10）饮用水。现场工作时间提供开水。高温工作环境提供解热清凉饮料。</w:t>
      </w:r>
    </w:p>
    <w:p>
      <w:pPr>
        <w:spacing w:line="360" w:lineRule="auto"/>
        <w:ind w:firstLine="360" w:firstLineChars="150"/>
        <w:rPr>
          <w:rFonts w:ascii="宋体" w:hAnsi="宋体"/>
          <w:sz w:val="24"/>
        </w:rPr>
      </w:pPr>
      <w:r>
        <w:rPr>
          <w:rFonts w:hint="eastAsia" w:ascii="宋体" w:hAnsi="宋体"/>
          <w:sz w:val="24"/>
        </w:rPr>
        <w:t>（11）营养品。根据实际劳动强度，员工食堂适当改善伙食，增加食品营养含量，以满足高强度、重体力劳动的需要。</w:t>
      </w:r>
    </w:p>
    <w:p>
      <w:pPr>
        <w:spacing w:line="360" w:lineRule="auto"/>
        <w:ind w:firstLine="360" w:firstLineChars="150"/>
        <w:rPr>
          <w:rFonts w:ascii="宋体" w:hAnsi="宋体"/>
          <w:sz w:val="24"/>
        </w:rPr>
      </w:pPr>
      <w:r>
        <w:rPr>
          <w:rFonts w:hint="eastAsia" w:ascii="宋体" w:hAnsi="宋体"/>
          <w:sz w:val="24"/>
        </w:rPr>
        <w:t>（12）身体检查和预防。工程负责人定期组织全体施工人员进行身体检查，检查结果记录在案。对患病人员及时进行治疗，对患有严重传染病的人员立刻住院隔离。</w:t>
      </w:r>
    </w:p>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M2UyY2M5MjFmNTIwZWM4NDIyZmIwYmViNzAyMDEifQ=="/>
  </w:docVars>
  <w:rsids>
    <w:rsidRoot w:val="25043E80"/>
    <w:rsid w:val="04905516"/>
    <w:rsid w:val="16BC34D6"/>
    <w:rsid w:val="25043E80"/>
    <w:rsid w:val="2B1462EC"/>
    <w:rsid w:val="2E186FB6"/>
    <w:rsid w:val="3E9570A0"/>
    <w:rsid w:val="7202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Body Text 3"/>
    <w:basedOn w:val="1"/>
    <w:autoRedefine/>
    <w:qFormat/>
    <w:uiPriority w:val="0"/>
    <w:pPr>
      <w:spacing w:line="440" w:lineRule="exact"/>
    </w:pPr>
    <w:rPr>
      <w:rFonts w:ascii="宋体" w:hAnsi="宋体"/>
      <w:sz w:val="28"/>
    </w:rPr>
  </w:style>
  <w:style w:type="paragraph" w:styleId="5">
    <w:name w:val="Body Text Indent"/>
    <w:basedOn w:val="1"/>
    <w:autoRedefine/>
    <w:qFormat/>
    <w:uiPriority w:val="0"/>
    <w:pPr>
      <w:spacing w:line="360" w:lineRule="auto"/>
      <w:ind w:firstLine="549" w:firstLineChars="200"/>
    </w:pPr>
    <w:rPr>
      <w:rFonts w:ascii="宋体" w:hAnsi="宋体"/>
      <w:sz w:val="28"/>
    </w:rPr>
  </w:style>
  <w:style w:type="paragraph" w:styleId="6">
    <w:name w:val="Plain Text"/>
    <w:basedOn w:val="1"/>
    <w:autoRedefine/>
    <w:qFormat/>
    <w:uiPriority w:val="0"/>
    <w:rPr>
      <w:rFonts w:ascii="宋体" w:hAnsi="Courier New"/>
      <w:szCs w:val="20"/>
    </w:rPr>
  </w:style>
  <w:style w:type="paragraph" w:styleId="7">
    <w:name w:val="Date"/>
    <w:basedOn w:val="1"/>
    <w:next w:val="1"/>
    <w:autoRedefine/>
    <w:qFormat/>
    <w:uiPriority w:val="0"/>
    <w:rPr>
      <w:sz w:val="28"/>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2022-05-16T05:34:00Z</dcterms:created>
  <dc:creator>pc</dc:creator>
  <cp:lastModifiedBy>Administrator</cp:lastModifiedBy>
  <dcterms:modified xsi:type="dcterms:W3CDTF">2024-04-18T07:58:06Z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60D7A09F5B6C4818BF2B3E876F1E2266_12</vt:lpwstr>
  </property>
</Properties>
</file>