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tabs>
          <w:tab w:val="right" w:leader="dot" w:pos="9746"/>
        </w:tabs>
        <w:rPr>
          <w:rFonts w:hint="eastAsia"/>
          <w:bCs w:val="0"/>
          <w:sz w:val="32"/>
          <w:szCs w:val="32"/>
        </w:rPr>
      </w:pPr>
      <w:bookmarkStart w:id="0" w:name="_Toc13201"/>
      <w:bookmarkStart w:id="1" w:name="_Toc263454291"/>
      <w:bookmarkStart w:id="2" w:name="_Toc6253"/>
      <w:bookmarkStart w:id="3" w:name="_Toc263454309"/>
      <w:bookmarkStart w:id="4" w:name="_Toc19713"/>
      <w:bookmarkStart w:id="5" w:name="_Toc31433"/>
      <w:bookmarkStart w:id="6" w:name="_Toc262643944"/>
      <w:bookmarkStart w:id="341" w:name="_GoBack"/>
      <w:bookmarkEnd w:id="341"/>
    </w:p>
    <w:p>
      <w:pPr>
        <w:pStyle w:val="10"/>
        <w:tabs>
          <w:tab w:val="right" w:leader="dot" w:pos="9746"/>
        </w:tabs>
        <w:jc w:val="center"/>
        <w:rPr>
          <w:rFonts w:hint="eastAsia"/>
          <w:b/>
          <w:bCs/>
          <w:sz w:val="52"/>
          <w:szCs w:val="52"/>
          <w:lang w:val="en-US" w:eastAsia="zh-CN"/>
        </w:rPr>
      </w:pPr>
      <w:r>
        <w:rPr>
          <w:rFonts w:hint="eastAsia"/>
          <w:b/>
          <w:bCs/>
          <w:sz w:val="52"/>
          <w:szCs w:val="52"/>
          <w:lang w:val="en-US" w:eastAsia="zh-CN"/>
        </w:rPr>
        <w:t>龙湾颐馨医疗康养服务中心（温州市高新区zp-04-c01地块）建设工程项目</w:t>
      </w:r>
    </w:p>
    <w:p>
      <w:pPr>
        <w:pStyle w:val="10"/>
        <w:tabs>
          <w:tab w:val="right" w:leader="dot" w:pos="9746"/>
        </w:tabs>
        <w:jc w:val="center"/>
        <w:rPr>
          <w:rFonts w:hint="eastAsia"/>
          <w:bCs w:val="0"/>
          <w:sz w:val="48"/>
          <w:szCs w:val="48"/>
          <w:lang w:val="en-US" w:eastAsia="zh-CN"/>
        </w:rPr>
      </w:pPr>
    </w:p>
    <w:p>
      <w:pPr>
        <w:pStyle w:val="10"/>
        <w:tabs>
          <w:tab w:val="right" w:leader="dot" w:pos="9746"/>
        </w:tabs>
        <w:jc w:val="center"/>
        <w:rPr>
          <w:rFonts w:hint="eastAsia"/>
          <w:bCs w:val="0"/>
          <w:sz w:val="52"/>
          <w:szCs w:val="52"/>
          <w:lang w:val="en-US" w:eastAsia="zh-CN"/>
        </w:rPr>
      </w:pPr>
      <w:r>
        <w:rPr>
          <w:rFonts w:hint="eastAsia"/>
          <w:bCs w:val="0"/>
          <w:sz w:val="52"/>
          <w:szCs w:val="52"/>
          <w:lang w:val="en-US" w:eastAsia="zh-CN"/>
        </w:rPr>
        <w:t>主</w:t>
      </w:r>
    </w:p>
    <w:p>
      <w:pPr>
        <w:pStyle w:val="10"/>
        <w:tabs>
          <w:tab w:val="right" w:leader="dot" w:pos="9746"/>
        </w:tabs>
        <w:jc w:val="center"/>
        <w:rPr>
          <w:rFonts w:hint="eastAsia"/>
          <w:bCs w:val="0"/>
          <w:sz w:val="52"/>
          <w:szCs w:val="52"/>
          <w:lang w:val="en-US" w:eastAsia="zh-CN"/>
        </w:rPr>
      </w:pPr>
      <w:r>
        <w:rPr>
          <w:rFonts w:hint="eastAsia"/>
          <w:bCs w:val="0"/>
          <w:sz w:val="52"/>
          <w:szCs w:val="52"/>
          <w:lang w:val="en-US" w:eastAsia="zh-CN"/>
        </w:rPr>
        <w:t>要</w:t>
      </w:r>
    </w:p>
    <w:p>
      <w:pPr>
        <w:pStyle w:val="10"/>
        <w:tabs>
          <w:tab w:val="right" w:leader="dot" w:pos="9746"/>
        </w:tabs>
        <w:jc w:val="center"/>
        <w:rPr>
          <w:rFonts w:hint="eastAsia"/>
          <w:bCs w:val="0"/>
          <w:sz w:val="52"/>
          <w:szCs w:val="52"/>
          <w:lang w:val="en-US" w:eastAsia="zh-CN"/>
        </w:rPr>
      </w:pPr>
      <w:r>
        <w:rPr>
          <w:rFonts w:hint="eastAsia"/>
          <w:bCs w:val="0"/>
          <w:sz w:val="52"/>
          <w:szCs w:val="52"/>
          <w:lang w:val="en-US" w:eastAsia="zh-CN"/>
        </w:rPr>
        <w:t>管</w:t>
      </w:r>
    </w:p>
    <w:p>
      <w:pPr>
        <w:pStyle w:val="10"/>
        <w:tabs>
          <w:tab w:val="right" w:leader="dot" w:pos="9746"/>
        </w:tabs>
        <w:jc w:val="center"/>
        <w:rPr>
          <w:rFonts w:hint="eastAsia"/>
          <w:bCs w:val="0"/>
          <w:sz w:val="52"/>
          <w:szCs w:val="52"/>
          <w:lang w:val="en-US" w:eastAsia="zh-CN"/>
        </w:rPr>
      </w:pPr>
      <w:r>
        <w:rPr>
          <w:rFonts w:hint="eastAsia"/>
          <w:bCs w:val="0"/>
          <w:sz w:val="52"/>
          <w:szCs w:val="52"/>
          <w:lang w:val="en-US" w:eastAsia="zh-CN"/>
        </w:rPr>
        <w:t>理</w:t>
      </w:r>
    </w:p>
    <w:p>
      <w:pPr>
        <w:pStyle w:val="10"/>
        <w:tabs>
          <w:tab w:val="right" w:leader="dot" w:pos="9746"/>
        </w:tabs>
        <w:jc w:val="center"/>
        <w:rPr>
          <w:rFonts w:hint="eastAsia"/>
          <w:bCs w:val="0"/>
          <w:sz w:val="52"/>
          <w:szCs w:val="52"/>
          <w:lang w:val="en-US" w:eastAsia="zh-CN"/>
        </w:rPr>
      </w:pPr>
      <w:r>
        <w:rPr>
          <w:rFonts w:hint="eastAsia"/>
          <w:bCs w:val="0"/>
          <w:sz w:val="52"/>
          <w:szCs w:val="52"/>
          <w:lang w:val="en-US" w:eastAsia="zh-CN"/>
        </w:rPr>
        <w:t>制</w:t>
      </w:r>
    </w:p>
    <w:p>
      <w:pPr>
        <w:pStyle w:val="10"/>
        <w:tabs>
          <w:tab w:val="right" w:leader="dot" w:pos="9746"/>
        </w:tabs>
        <w:jc w:val="center"/>
        <w:rPr>
          <w:rFonts w:hint="eastAsia"/>
          <w:bCs w:val="0"/>
          <w:sz w:val="52"/>
          <w:szCs w:val="52"/>
          <w:lang w:val="en-US" w:eastAsia="zh-CN"/>
        </w:rPr>
      </w:pPr>
      <w:r>
        <w:rPr>
          <w:rFonts w:hint="eastAsia"/>
          <w:bCs w:val="0"/>
          <w:sz w:val="52"/>
          <w:szCs w:val="52"/>
          <w:lang w:val="en-US" w:eastAsia="zh-CN"/>
        </w:rPr>
        <w:t>度</w:t>
      </w:r>
    </w:p>
    <w:p>
      <w:pPr>
        <w:pStyle w:val="10"/>
        <w:tabs>
          <w:tab w:val="right" w:leader="dot" w:pos="9746"/>
        </w:tabs>
        <w:jc w:val="center"/>
        <w:rPr>
          <w:rFonts w:hint="eastAsia"/>
          <w:bCs w:val="0"/>
          <w:sz w:val="52"/>
          <w:szCs w:val="52"/>
          <w:lang w:val="en-US" w:eastAsia="zh-CN"/>
        </w:rPr>
      </w:pPr>
      <w:r>
        <w:rPr>
          <w:rFonts w:hint="eastAsia"/>
          <w:bCs w:val="0"/>
          <w:sz w:val="52"/>
          <w:szCs w:val="52"/>
          <w:lang w:val="en-US" w:eastAsia="zh-CN"/>
        </w:rPr>
        <w:t>汇</w:t>
      </w:r>
    </w:p>
    <w:p>
      <w:pPr>
        <w:pStyle w:val="10"/>
        <w:tabs>
          <w:tab w:val="right" w:leader="dot" w:pos="9746"/>
        </w:tabs>
        <w:jc w:val="center"/>
        <w:rPr>
          <w:rFonts w:hint="eastAsia"/>
          <w:bCs w:val="0"/>
          <w:sz w:val="52"/>
          <w:szCs w:val="52"/>
          <w:lang w:val="en-US" w:eastAsia="zh-CN"/>
        </w:rPr>
      </w:pPr>
      <w:r>
        <w:rPr>
          <w:rFonts w:hint="eastAsia"/>
          <w:bCs w:val="0"/>
          <w:sz w:val="52"/>
          <w:szCs w:val="52"/>
          <w:lang w:val="en-US" w:eastAsia="zh-CN"/>
        </w:rPr>
        <w:t>编</w:t>
      </w:r>
    </w:p>
    <w:p>
      <w:pPr>
        <w:rPr>
          <w:rFonts w:hint="eastAsia"/>
          <w:bCs w:val="0"/>
          <w:sz w:val="32"/>
          <w:szCs w:val="32"/>
          <w:lang w:val="en-US" w:eastAsia="zh-CN"/>
        </w:rPr>
      </w:pPr>
    </w:p>
    <w:p>
      <w:pPr>
        <w:jc w:val="center"/>
        <w:rPr>
          <w:rFonts w:hint="eastAsia"/>
          <w:bCs w:val="0"/>
          <w:sz w:val="44"/>
          <w:szCs w:val="44"/>
          <w:lang w:val="en-US" w:eastAsia="zh-CN"/>
        </w:rPr>
      </w:pPr>
      <w:r>
        <w:rPr>
          <w:rFonts w:hint="eastAsia"/>
          <w:bCs w:val="0"/>
          <w:sz w:val="44"/>
          <w:szCs w:val="44"/>
          <w:lang w:val="en-US" w:eastAsia="zh-CN"/>
        </w:rPr>
        <w:t>浙江瀚林建设有限公司</w:t>
      </w:r>
    </w:p>
    <w:p>
      <w:pPr>
        <w:jc w:val="center"/>
        <w:rPr>
          <w:rFonts w:hint="eastAsia"/>
          <w:bCs w:val="0"/>
          <w:sz w:val="44"/>
          <w:szCs w:val="44"/>
          <w:lang w:val="en-US" w:eastAsia="zh-CN"/>
        </w:rPr>
      </w:pPr>
      <w:r>
        <w:rPr>
          <w:rFonts w:hint="eastAsia"/>
          <w:bCs w:val="0"/>
          <w:sz w:val="44"/>
          <w:szCs w:val="44"/>
          <w:lang w:val="en-US" w:eastAsia="zh-CN"/>
        </w:rPr>
        <w:t>2021年9月</w:t>
      </w:r>
    </w:p>
    <w:p>
      <w:pPr>
        <w:pStyle w:val="10"/>
        <w:tabs>
          <w:tab w:val="right" w:leader="dot" w:pos="9746"/>
        </w:tabs>
        <w:rPr>
          <w:rFonts w:hint="eastAsia"/>
          <w:bCs w:val="0"/>
          <w:sz w:val="32"/>
          <w:szCs w:val="32"/>
        </w:rPr>
      </w:pPr>
    </w:p>
    <w:p>
      <w:pPr>
        <w:pStyle w:val="10"/>
        <w:tabs>
          <w:tab w:val="right" w:leader="dot" w:pos="9746"/>
        </w:tabs>
        <w:rPr>
          <w:rFonts w:hint="eastAsia"/>
          <w:bCs w:val="0"/>
          <w:sz w:val="32"/>
          <w:szCs w:val="32"/>
        </w:rPr>
      </w:pPr>
    </w:p>
    <w:p>
      <w:pPr>
        <w:pStyle w:val="10"/>
        <w:tabs>
          <w:tab w:val="right" w:leader="dot" w:pos="9746"/>
        </w:tabs>
        <w:rPr>
          <w:rFonts w:hint="eastAsia"/>
          <w:bCs w:val="0"/>
          <w:sz w:val="32"/>
          <w:szCs w:val="32"/>
        </w:rPr>
      </w:pPr>
    </w:p>
    <w:p>
      <w:pPr>
        <w:pStyle w:val="10"/>
        <w:tabs>
          <w:tab w:val="right" w:leader="dot" w:pos="9746"/>
        </w:tabs>
        <w:jc w:val="center"/>
        <w:rPr>
          <w:rFonts w:hint="eastAsia" w:eastAsia="宋体"/>
          <w:bCs w:val="0"/>
          <w:sz w:val="32"/>
          <w:szCs w:val="32"/>
          <w:lang w:val="en-US" w:eastAsia="zh-CN"/>
        </w:rPr>
      </w:pPr>
      <w:r>
        <w:rPr>
          <w:rFonts w:hint="eastAsia"/>
          <w:bCs w:val="0"/>
          <w:sz w:val="32"/>
          <w:szCs w:val="32"/>
          <w:lang w:val="en-US" w:eastAsia="zh-CN"/>
        </w:rPr>
        <w:t>目录</w:t>
      </w:r>
    </w:p>
    <w:p>
      <w:pPr>
        <w:pStyle w:val="10"/>
        <w:tabs>
          <w:tab w:val="right" w:leader="dot" w:pos="9746"/>
        </w:tabs>
      </w:pPr>
      <w:r>
        <w:rPr>
          <w:rFonts w:hint="eastAsia"/>
          <w:bCs w:val="0"/>
          <w:sz w:val="32"/>
          <w:szCs w:val="32"/>
        </w:rPr>
        <w:fldChar w:fldCharType="begin"/>
      </w:r>
      <w:r>
        <w:rPr>
          <w:rFonts w:hint="eastAsia"/>
          <w:bCs w:val="0"/>
          <w:sz w:val="32"/>
          <w:szCs w:val="32"/>
        </w:rPr>
        <w:instrText xml:space="preserve">TOC \o "1-3" \h \u </w:instrText>
      </w:r>
      <w:r>
        <w:rPr>
          <w:rFonts w:hint="eastAsia"/>
          <w:bCs w:val="0"/>
          <w:sz w:val="32"/>
          <w:szCs w:val="32"/>
        </w:rPr>
        <w:fldChar w:fldCharType="separate"/>
      </w:r>
      <w:r>
        <w:rPr>
          <w:rFonts w:hint="eastAsia"/>
          <w:bCs w:val="0"/>
          <w:szCs w:val="32"/>
        </w:rPr>
        <w:fldChar w:fldCharType="begin"/>
      </w:r>
      <w:r>
        <w:rPr>
          <w:rFonts w:hint="eastAsia"/>
          <w:bCs w:val="0"/>
          <w:szCs w:val="32"/>
        </w:rPr>
        <w:instrText xml:space="preserve"> HYPERLINK \l _Toc14031 </w:instrText>
      </w:r>
      <w:r>
        <w:rPr>
          <w:rFonts w:hint="eastAsia"/>
          <w:bCs w:val="0"/>
          <w:szCs w:val="32"/>
        </w:rPr>
        <w:fldChar w:fldCharType="separate"/>
      </w:r>
      <w:r>
        <w:rPr>
          <w:rFonts w:hint="eastAsia"/>
          <w:bCs w:val="0"/>
          <w:szCs w:val="32"/>
        </w:rPr>
        <w:t>第</w:t>
      </w:r>
      <w:r>
        <w:rPr>
          <w:rFonts w:hint="eastAsia"/>
          <w:bCs w:val="0"/>
          <w:szCs w:val="32"/>
          <w:lang w:val="en-US" w:eastAsia="zh-CN"/>
        </w:rPr>
        <w:t>一</w:t>
      </w:r>
      <w:r>
        <w:rPr>
          <w:rFonts w:hint="eastAsia"/>
          <w:bCs w:val="0"/>
          <w:szCs w:val="32"/>
        </w:rPr>
        <w:t>章 质量目标和质量</w:t>
      </w:r>
      <w:r>
        <w:rPr>
          <w:rFonts w:hint="eastAsia"/>
          <w:bCs w:val="0"/>
          <w:szCs w:val="32"/>
          <w:lang w:val="en-US" w:eastAsia="zh-CN"/>
        </w:rPr>
        <w:t>管理</w:t>
      </w:r>
      <w:r>
        <w:tab/>
      </w:r>
      <w:r>
        <w:fldChar w:fldCharType="begin"/>
      </w:r>
      <w:r>
        <w:instrText xml:space="preserve"> PAGEREF _Toc14031 </w:instrText>
      </w:r>
      <w:r>
        <w:fldChar w:fldCharType="separate"/>
      </w:r>
      <w:r>
        <w:t>1</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_Toc21936 </w:instrText>
      </w:r>
      <w:r>
        <w:rPr>
          <w:rFonts w:hint="eastAsia"/>
          <w:bCs w:val="0"/>
          <w:szCs w:val="32"/>
        </w:rPr>
        <w:fldChar w:fldCharType="separate"/>
      </w:r>
      <w:r>
        <w:rPr>
          <w:rFonts w:hint="eastAsia" w:ascii="宋体" w:hAnsi="宋体" w:eastAsia="宋体"/>
        </w:rPr>
        <w:t>第一节 质量目标</w:t>
      </w:r>
      <w:r>
        <w:tab/>
      </w:r>
      <w:r>
        <w:fldChar w:fldCharType="begin"/>
      </w:r>
      <w:r>
        <w:instrText xml:space="preserve"> PAGEREF _Toc21936 </w:instrText>
      </w:r>
      <w:r>
        <w:fldChar w:fldCharType="separate"/>
      </w:r>
      <w:r>
        <w:t>1</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_Toc24053 </w:instrText>
      </w:r>
      <w:r>
        <w:rPr>
          <w:rFonts w:hint="eastAsia"/>
          <w:bCs w:val="0"/>
          <w:szCs w:val="32"/>
        </w:rPr>
        <w:fldChar w:fldCharType="separate"/>
      </w:r>
      <w:r>
        <w:rPr>
          <w:rFonts w:hint="eastAsia" w:ascii="宋体" w:hAnsi="宋体" w:eastAsia="宋体"/>
        </w:rPr>
        <w:t>第二节 质量保证体系</w:t>
      </w:r>
      <w:r>
        <w:tab/>
      </w:r>
      <w:r>
        <w:fldChar w:fldCharType="begin"/>
      </w:r>
      <w:r>
        <w:instrText xml:space="preserve"> PAGEREF _Toc24053 </w:instrText>
      </w:r>
      <w:r>
        <w:fldChar w:fldCharType="separate"/>
      </w:r>
      <w:r>
        <w:t>2</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_Toc1887 </w:instrText>
      </w:r>
      <w:r>
        <w:rPr>
          <w:rFonts w:hint="eastAsia"/>
          <w:bCs w:val="0"/>
          <w:szCs w:val="32"/>
        </w:rPr>
        <w:fldChar w:fldCharType="separate"/>
      </w:r>
      <w:r>
        <w:rPr>
          <w:rFonts w:hint="eastAsia" w:ascii="宋体" w:hAnsi="宋体" w:eastAsia="宋体"/>
        </w:rPr>
        <w:t>第三节 质量保证措施</w:t>
      </w:r>
      <w:r>
        <w:tab/>
      </w:r>
      <w:r>
        <w:fldChar w:fldCharType="begin"/>
      </w:r>
      <w:r>
        <w:instrText xml:space="preserve"> PAGEREF _Toc1887 </w:instrText>
      </w:r>
      <w:r>
        <w:fldChar w:fldCharType="separate"/>
      </w:r>
      <w:r>
        <w:t>6</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_Toc12709 </w:instrText>
      </w:r>
      <w:r>
        <w:rPr>
          <w:rFonts w:hint="eastAsia"/>
          <w:bCs w:val="0"/>
          <w:szCs w:val="32"/>
        </w:rPr>
        <w:fldChar w:fldCharType="separate"/>
      </w:r>
      <w:r>
        <w:rPr>
          <w:rFonts w:hint="eastAsia" w:ascii="宋体" w:hAnsi="宋体" w:eastAsia="宋体"/>
        </w:rPr>
        <w:t>第四节 创精品工程的质量管理措施</w:t>
      </w:r>
      <w:r>
        <w:tab/>
      </w:r>
      <w:r>
        <w:fldChar w:fldCharType="begin"/>
      </w:r>
      <w:r>
        <w:instrText xml:space="preserve"> PAGEREF _Toc12709 </w:instrText>
      </w:r>
      <w:r>
        <w:fldChar w:fldCharType="separate"/>
      </w:r>
      <w:r>
        <w:t>8</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_Toc14264 </w:instrText>
      </w:r>
      <w:r>
        <w:rPr>
          <w:rFonts w:hint="eastAsia"/>
          <w:bCs w:val="0"/>
          <w:szCs w:val="32"/>
        </w:rPr>
        <w:fldChar w:fldCharType="separate"/>
      </w:r>
      <w:r>
        <w:rPr>
          <w:rFonts w:hint="eastAsia" w:ascii="宋体" w:hAnsi="宋体" w:eastAsia="宋体"/>
        </w:rPr>
        <w:t>第五节 质量保证关键环节控制</w:t>
      </w:r>
      <w:r>
        <w:tab/>
      </w:r>
      <w:r>
        <w:fldChar w:fldCharType="begin"/>
      </w:r>
      <w:r>
        <w:instrText xml:space="preserve"> PAGEREF _Toc14264 </w:instrText>
      </w:r>
      <w:r>
        <w:fldChar w:fldCharType="separate"/>
      </w:r>
      <w:r>
        <w:t>11</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_Toc28029 </w:instrText>
      </w:r>
      <w:r>
        <w:rPr>
          <w:rFonts w:hint="eastAsia"/>
          <w:bCs w:val="0"/>
          <w:szCs w:val="32"/>
        </w:rPr>
        <w:fldChar w:fldCharType="separate"/>
      </w:r>
      <w:r>
        <w:rPr>
          <w:rFonts w:hint="eastAsia" w:ascii="宋体" w:hAnsi="宋体" w:eastAsia="宋体"/>
        </w:rPr>
        <w:t>第六节 其他质量保证措施</w:t>
      </w:r>
      <w:r>
        <w:tab/>
      </w:r>
      <w:r>
        <w:fldChar w:fldCharType="begin"/>
      </w:r>
      <w:r>
        <w:instrText xml:space="preserve"> PAGEREF _Toc28029 </w:instrText>
      </w:r>
      <w:r>
        <w:fldChar w:fldCharType="separate"/>
      </w:r>
      <w:r>
        <w:t>13</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_Toc12323 </w:instrText>
      </w:r>
      <w:r>
        <w:rPr>
          <w:rFonts w:hint="eastAsia"/>
          <w:bCs w:val="0"/>
          <w:szCs w:val="32"/>
        </w:rPr>
        <w:fldChar w:fldCharType="separate"/>
      </w:r>
      <w:r>
        <w:rPr>
          <w:rFonts w:hint="eastAsia" w:ascii="宋体" w:hAnsi="宋体" w:eastAsia="宋体"/>
        </w:rPr>
        <w:t>第七节 工程创优计划</w:t>
      </w:r>
      <w:r>
        <w:tab/>
      </w:r>
      <w:r>
        <w:fldChar w:fldCharType="begin"/>
      </w:r>
      <w:r>
        <w:instrText xml:space="preserve"> PAGEREF _Toc12323 </w:instrText>
      </w:r>
      <w:r>
        <w:fldChar w:fldCharType="separate"/>
      </w:r>
      <w:r>
        <w:t>13</w:t>
      </w:r>
      <w:r>
        <w:fldChar w:fldCharType="end"/>
      </w:r>
      <w:r>
        <w:rPr>
          <w:rFonts w:hint="eastAsia"/>
          <w:bCs w:val="0"/>
          <w:szCs w:val="32"/>
        </w:rPr>
        <w:fldChar w:fldCharType="end"/>
      </w:r>
    </w:p>
    <w:p>
      <w:pPr>
        <w:pStyle w:val="10"/>
        <w:tabs>
          <w:tab w:val="right" w:leader="dot" w:pos="9746"/>
        </w:tabs>
      </w:pPr>
      <w:r>
        <w:rPr>
          <w:rFonts w:hint="eastAsia"/>
          <w:bCs w:val="0"/>
          <w:szCs w:val="32"/>
        </w:rPr>
        <w:fldChar w:fldCharType="begin"/>
      </w:r>
      <w:r>
        <w:rPr>
          <w:rFonts w:hint="eastAsia"/>
          <w:bCs w:val="0"/>
          <w:szCs w:val="32"/>
        </w:rPr>
        <w:instrText xml:space="preserve"> HYPERLINK \l _Toc18561 </w:instrText>
      </w:r>
      <w:r>
        <w:rPr>
          <w:rFonts w:hint="eastAsia"/>
          <w:bCs w:val="0"/>
          <w:szCs w:val="32"/>
        </w:rPr>
        <w:fldChar w:fldCharType="separate"/>
      </w:r>
      <w:r>
        <w:rPr>
          <w:rFonts w:hint="eastAsia"/>
          <w:szCs w:val="32"/>
        </w:rPr>
        <w:t>第</w:t>
      </w:r>
      <w:r>
        <w:rPr>
          <w:rFonts w:hint="eastAsia"/>
          <w:szCs w:val="32"/>
          <w:lang w:val="en-US" w:eastAsia="zh-CN"/>
        </w:rPr>
        <w:t>二</w:t>
      </w:r>
      <w:r>
        <w:rPr>
          <w:rFonts w:hint="eastAsia"/>
          <w:szCs w:val="32"/>
        </w:rPr>
        <w:t>章 总承包与监理人、设计人、分包的配合</w:t>
      </w:r>
      <w:r>
        <w:rPr>
          <w:rFonts w:hint="eastAsia"/>
          <w:szCs w:val="32"/>
          <w:lang w:val="en-US" w:eastAsia="zh-CN"/>
        </w:rPr>
        <w:t>管理</w:t>
      </w:r>
      <w:r>
        <w:rPr>
          <w:rFonts w:hint="eastAsia"/>
          <w:szCs w:val="32"/>
        </w:rPr>
        <w:t>措施</w:t>
      </w:r>
      <w:r>
        <w:tab/>
      </w:r>
      <w:r>
        <w:fldChar w:fldCharType="begin"/>
      </w:r>
      <w:r>
        <w:instrText xml:space="preserve"> PAGEREF _Toc18561 </w:instrText>
      </w:r>
      <w:r>
        <w:fldChar w:fldCharType="separate"/>
      </w:r>
      <w:r>
        <w:t>18</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_Toc31208 </w:instrText>
      </w:r>
      <w:r>
        <w:rPr>
          <w:rFonts w:hint="eastAsia"/>
          <w:bCs w:val="0"/>
          <w:szCs w:val="32"/>
        </w:rPr>
        <w:fldChar w:fldCharType="separate"/>
      </w:r>
      <w:r>
        <w:rPr>
          <w:rFonts w:hint="eastAsia" w:ascii="宋体" w:hAnsi="宋体" w:eastAsia="宋体"/>
          <w:kern w:val="44"/>
        </w:rPr>
        <w:t>第一节 总承包主要管理措施</w:t>
      </w:r>
      <w:r>
        <w:tab/>
      </w:r>
      <w:r>
        <w:fldChar w:fldCharType="begin"/>
      </w:r>
      <w:r>
        <w:instrText xml:space="preserve"> PAGEREF _Toc31208 </w:instrText>
      </w:r>
      <w:r>
        <w:fldChar w:fldCharType="separate"/>
      </w:r>
      <w:r>
        <w:t>18</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_Toc25571 </w:instrText>
      </w:r>
      <w:r>
        <w:rPr>
          <w:rFonts w:hint="eastAsia"/>
          <w:bCs w:val="0"/>
          <w:szCs w:val="32"/>
        </w:rPr>
        <w:fldChar w:fldCharType="separate"/>
      </w:r>
      <w:r>
        <w:rPr>
          <w:rFonts w:hint="eastAsia" w:ascii="宋体" w:hAnsi="宋体" w:eastAsia="宋体"/>
        </w:rPr>
        <w:t>第二节 与监理的配合措施</w:t>
      </w:r>
      <w:r>
        <w:tab/>
      </w:r>
      <w:r>
        <w:fldChar w:fldCharType="begin"/>
      </w:r>
      <w:r>
        <w:instrText xml:space="preserve"> PAGEREF _Toc25571 </w:instrText>
      </w:r>
      <w:r>
        <w:fldChar w:fldCharType="separate"/>
      </w:r>
      <w:r>
        <w:t>22</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_Toc8784 </w:instrText>
      </w:r>
      <w:r>
        <w:rPr>
          <w:rFonts w:hint="eastAsia"/>
          <w:bCs w:val="0"/>
          <w:szCs w:val="32"/>
        </w:rPr>
        <w:fldChar w:fldCharType="separate"/>
      </w:r>
      <w:r>
        <w:rPr>
          <w:rFonts w:hint="eastAsia" w:ascii="宋体" w:hAnsi="宋体" w:eastAsia="宋体"/>
        </w:rPr>
        <w:t>第三节 与业主的配合措施</w:t>
      </w:r>
      <w:r>
        <w:tab/>
      </w:r>
      <w:r>
        <w:fldChar w:fldCharType="begin"/>
      </w:r>
      <w:r>
        <w:instrText xml:space="preserve"> PAGEREF _Toc8784 </w:instrText>
      </w:r>
      <w:r>
        <w:fldChar w:fldCharType="separate"/>
      </w:r>
      <w:r>
        <w:t>24</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_Toc19744 </w:instrText>
      </w:r>
      <w:r>
        <w:rPr>
          <w:rFonts w:hint="eastAsia"/>
          <w:bCs w:val="0"/>
          <w:szCs w:val="32"/>
        </w:rPr>
        <w:fldChar w:fldCharType="separate"/>
      </w:r>
      <w:r>
        <w:rPr>
          <w:rFonts w:hint="eastAsia" w:ascii="宋体" w:hAnsi="宋体" w:eastAsia="宋体"/>
        </w:rPr>
        <w:t>第四节 与设计的配合措施</w:t>
      </w:r>
      <w:r>
        <w:tab/>
      </w:r>
      <w:r>
        <w:fldChar w:fldCharType="begin"/>
      </w:r>
      <w:r>
        <w:instrText xml:space="preserve"> PAGEREF _Toc19744 </w:instrText>
      </w:r>
      <w:r>
        <w:fldChar w:fldCharType="separate"/>
      </w:r>
      <w:r>
        <w:t>24</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_Toc18645 </w:instrText>
      </w:r>
      <w:r>
        <w:rPr>
          <w:rFonts w:hint="eastAsia"/>
          <w:bCs w:val="0"/>
          <w:szCs w:val="32"/>
        </w:rPr>
        <w:fldChar w:fldCharType="separate"/>
      </w:r>
      <w:r>
        <w:rPr>
          <w:rFonts w:hint="eastAsia" w:ascii="宋体" w:hAnsi="宋体" w:eastAsia="宋体"/>
        </w:rPr>
        <w:t>第五节 与专业分包的配合措施</w:t>
      </w:r>
      <w:r>
        <w:tab/>
      </w:r>
      <w:r>
        <w:fldChar w:fldCharType="begin"/>
      </w:r>
      <w:r>
        <w:instrText xml:space="preserve"> PAGEREF _Toc18645 </w:instrText>
      </w:r>
      <w:r>
        <w:fldChar w:fldCharType="separate"/>
      </w:r>
      <w:r>
        <w:t>25</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_Toc5621 </w:instrText>
      </w:r>
      <w:r>
        <w:rPr>
          <w:rFonts w:hint="eastAsia"/>
          <w:bCs w:val="0"/>
          <w:szCs w:val="32"/>
        </w:rPr>
        <w:fldChar w:fldCharType="separate"/>
      </w:r>
      <w:r>
        <w:rPr>
          <w:rFonts w:hint="eastAsia" w:ascii="宋体" w:hAnsi="宋体" w:eastAsia="宋体"/>
        </w:rPr>
        <w:t>第六节 分包管理措施</w:t>
      </w:r>
      <w:r>
        <w:tab/>
      </w:r>
      <w:r>
        <w:fldChar w:fldCharType="begin"/>
      </w:r>
      <w:r>
        <w:instrText xml:space="preserve"> PAGEREF _Toc5621 </w:instrText>
      </w:r>
      <w:r>
        <w:fldChar w:fldCharType="separate"/>
      </w:r>
      <w:r>
        <w:t>26</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_Toc4038 </w:instrText>
      </w:r>
      <w:r>
        <w:rPr>
          <w:rFonts w:hint="eastAsia"/>
          <w:bCs w:val="0"/>
          <w:szCs w:val="32"/>
        </w:rPr>
        <w:fldChar w:fldCharType="separate"/>
      </w:r>
      <w:r>
        <w:rPr>
          <w:rFonts w:hint="eastAsia" w:ascii="宋体" w:hAnsi="宋体" w:eastAsia="宋体"/>
        </w:rPr>
        <w:t>第七节 与其他关联单位的配合措施</w:t>
      </w:r>
      <w:r>
        <w:tab/>
      </w:r>
      <w:r>
        <w:fldChar w:fldCharType="begin"/>
      </w:r>
      <w:r>
        <w:instrText xml:space="preserve"> PAGEREF _Toc4038 </w:instrText>
      </w:r>
      <w:r>
        <w:fldChar w:fldCharType="separate"/>
      </w:r>
      <w:r>
        <w:t>29</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_Toc22770 </w:instrText>
      </w:r>
      <w:r>
        <w:rPr>
          <w:rFonts w:hint="eastAsia"/>
          <w:bCs w:val="0"/>
          <w:szCs w:val="32"/>
        </w:rPr>
        <w:fldChar w:fldCharType="separate"/>
      </w:r>
      <w:r>
        <w:rPr>
          <w:rFonts w:hint="eastAsia" w:ascii="宋体" w:hAnsi="宋体" w:eastAsia="宋体"/>
        </w:rPr>
        <w:t>第八节 对施工班组的管理措施</w:t>
      </w:r>
      <w:r>
        <w:tab/>
      </w:r>
      <w:r>
        <w:fldChar w:fldCharType="begin"/>
      </w:r>
      <w:r>
        <w:instrText xml:space="preserve"> PAGEREF _Toc22770 </w:instrText>
      </w:r>
      <w:r>
        <w:fldChar w:fldCharType="separate"/>
      </w:r>
      <w:r>
        <w:t>31</w:t>
      </w:r>
      <w:r>
        <w:fldChar w:fldCharType="end"/>
      </w:r>
      <w:r>
        <w:rPr>
          <w:rFonts w:hint="eastAsia"/>
          <w:bCs w:val="0"/>
          <w:szCs w:val="32"/>
        </w:rPr>
        <w:fldChar w:fldCharType="end"/>
      </w:r>
    </w:p>
    <w:p>
      <w:pPr>
        <w:pStyle w:val="10"/>
        <w:tabs>
          <w:tab w:val="right" w:leader="dot" w:pos="9746"/>
        </w:tabs>
      </w:pPr>
      <w:r>
        <w:rPr>
          <w:rFonts w:hint="eastAsia"/>
          <w:bCs w:val="0"/>
          <w:szCs w:val="32"/>
        </w:rPr>
        <w:fldChar w:fldCharType="begin"/>
      </w:r>
      <w:r>
        <w:rPr>
          <w:rFonts w:hint="eastAsia"/>
          <w:bCs w:val="0"/>
          <w:szCs w:val="32"/>
        </w:rPr>
        <w:instrText xml:space="preserve"> HYPERLINK \l _Toc2821 </w:instrText>
      </w:r>
      <w:r>
        <w:rPr>
          <w:rFonts w:hint="eastAsia"/>
          <w:bCs w:val="0"/>
          <w:szCs w:val="32"/>
        </w:rPr>
        <w:fldChar w:fldCharType="separate"/>
      </w:r>
      <w:r>
        <w:rPr>
          <w:rFonts w:hint="eastAsia"/>
          <w:bCs w:val="0"/>
          <w:szCs w:val="32"/>
        </w:rPr>
        <w:t>第</w:t>
      </w:r>
      <w:r>
        <w:rPr>
          <w:rFonts w:hint="eastAsia"/>
          <w:bCs w:val="0"/>
          <w:szCs w:val="32"/>
          <w:lang w:val="en-US" w:eastAsia="zh-CN"/>
        </w:rPr>
        <w:t>三</w:t>
      </w:r>
      <w:r>
        <w:rPr>
          <w:rFonts w:hint="eastAsia"/>
          <w:bCs w:val="0"/>
          <w:szCs w:val="32"/>
        </w:rPr>
        <w:t>章 安全防护、文明施工及环境保护</w:t>
      </w:r>
      <w:r>
        <w:rPr>
          <w:rFonts w:hint="eastAsia"/>
          <w:bCs w:val="0"/>
          <w:szCs w:val="32"/>
          <w:lang w:val="en-US" w:eastAsia="zh-CN"/>
        </w:rPr>
        <w:t>管理</w:t>
      </w:r>
      <w:r>
        <w:rPr>
          <w:rFonts w:hint="eastAsia"/>
          <w:bCs w:val="0"/>
          <w:szCs w:val="32"/>
        </w:rPr>
        <w:t>措施</w:t>
      </w:r>
      <w:r>
        <w:tab/>
      </w:r>
      <w:r>
        <w:fldChar w:fldCharType="begin"/>
      </w:r>
      <w:r>
        <w:instrText xml:space="preserve"> PAGEREF _Toc2821 </w:instrText>
      </w:r>
      <w:r>
        <w:fldChar w:fldCharType="separate"/>
      </w:r>
      <w:r>
        <w:t>33</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_Toc30648 </w:instrText>
      </w:r>
      <w:r>
        <w:rPr>
          <w:rFonts w:hint="eastAsia"/>
          <w:bCs w:val="0"/>
          <w:szCs w:val="32"/>
        </w:rPr>
        <w:fldChar w:fldCharType="separate"/>
      </w:r>
      <w:r>
        <w:rPr>
          <w:rFonts w:hint="eastAsia" w:ascii="宋体" w:hAnsi="宋体" w:eastAsia="宋体"/>
        </w:rPr>
        <w:t>第一节 安全防护措施</w:t>
      </w:r>
      <w:r>
        <w:tab/>
      </w:r>
      <w:r>
        <w:fldChar w:fldCharType="begin"/>
      </w:r>
      <w:r>
        <w:instrText xml:space="preserve"> PAGEREF _Toc30648 </w:instrText>
      </w:r>
      <w:r>
        <w:fldChar w:fldCharType="separate"/>
      </w:r>
      <w:r>
        <w:t>33</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_Toc26062 </w:instrText>
      </w:r>
      <w:r>
        <w:rPr>
          <w:rFonts w:hint="eastAsia"/>
          <w:bCs w:val="0"/>
          <w:szCs w:val="32"/>
        </w:rPr>
        <w:fldChar w:fldCharType="separate"/>
      </w:r>
      <w:r>
        <w:rPr>
          <w:rFonts w:hint="eastAsia" w:ascii="宋体" w:hAnsi="宋体" w:eastAsia="宋体"/>
        </w:rPr>
        <w:t>第二节 文明施工措施</w:t>
      </w:r>
      <w:r>
        <w:tab/>
      </w:r>
      <w:r>
        <w:fldChar w:fldCharType="begin"/>
      </w:r>
      <w:r>
        <w:instrText xml:space="preserve"> PAGEREF _Toc26062 </w:instrText>
      </w:r>
      <w:r>
        <w:fldChar w:fldCharType="separate"/>
      </w:r>
      <w:r>
        <w:t>35</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_Toc2089 </w:instrText>
      </w:r>
      <w:r>
        <w:rPr>
          <w:rFonts w:hint="eastAsia"/>
          <w:bCs w:val="0"/>
          <w:szCs w:val="32"/>
        </w:rPr>
        <w:fldChar w:fldCharType="separate"/>
      </w:r>
      <w:r>
        <w:rPr>
          <w:rFonts w:hint="eastAsia" w:ascii="宋体" w:hAnsi="宋体" w:eastAsia="宋体"/>
        </w:rPr>
        <w:t>第三节 环境保护措施</w:t>
      </w:r>
      <w:r>
        <w:tab/>
      </w:r>
      <w:r>
        <w:fldChar w:fldCharType="begin"/>
      </w:r>
      <w:r>
        <w:instrText xml:space="preserve"> PAGEREF _Toc2089 </w:instrText>
      </w:r>
      <w:r>
        <w:fldChar w:fldCharType="separate"/>
      </w:r>
      <w:r>
        <w:t>38</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_Toc32686 </w:instrText>
      </w:r>
      <w:r>
        <w:rPr>
          <w:rFonts w:hint="eastAsia"/>
          <w:bCs w:val="0"/>
          <w:szCs w:val="32"/>
        </w:rPr>
        <w:fldChar w:fldCharType="separate"/>
      </w:r>
      <w:r>
        <w:rPr>
          <w:rFonts w:hint="eastAsia" w:ascii="宋体" w:hAnsi="宋体" w:eastAsia="宋体"/>
        </w:rPr>
        <w:t>第四节 职业健康安全管理体系和措施</w:t>
      </w:r>
      <w:r>
        <w:tab/>
      </w:r>
      <w:r>
        <w:fldChar w:fldCharType="begin"/>
      </w:r>
      <w:r>
        <w:instrText xml:space="preserve"> PAGEREF _Toc32686 </w:instrText>
      </w:r>
      <w:r>
        <w:fldChar w:fldCharType="separate"/>
      </w:r>
      <w:r>
        <w:t>41</w:t>
      </w:r>
      <w:r>
        <w:fldChar w:fldCharType="end"/>
      </w:r>
      <w:r>
        <w:rPr>
          <w:rFonts w:hint="eastAsia"/>
          <w:bCs w:val="0"/>
          <w:szCs w:val="32"/>
        </w:rPr>
        <w:fldChar w:fldCharType="end"/>
      </w:r>
    </w:p>
    <w:p>
      <w:pPr>
        <w:pStyle w:val="2"/>
        <w:spacing w:before="0" w:after="0" w:line="360" w:lineRule="auto"/>
        <w:jc w:val="center"/>
        <w:rPr>
          <w:rFonts w:hint="eastAsia"/>
          <w:bCs w:val="0"/>
          <w:sz w:val="32"/>
          <w:szCs w:val="32"/>
        </w:rPr>
      </w:pPr>
      <w:r>
        <w:rPr>
          <w:rFonts w:hint="eastAsia"/>
          <w:bCs w:val="0"/>
          <w:szCs w:val="32"/>
        </w:rPr>
        <w:fldChar w:fldCharType="end"/>
      </w:r>
    </w:p>
    <w:p>
      <w:pPr>
        <w:pStyle w:val="2"/>
        <w:spacing w:before="0" w:after="0" w:line="360" w:lineRule="auto"/>
        <w:jc w:val="center"/>
        <w:rPr>
          <w:rFonts w:hint="eastAsia"/>
          <w:bCs w:val="0"/>
          <w:sz w:val="32"/>
          <w:szCs w:val="32"/>
        </w:rPr>
        <w:sectPr>
          <w:pgSz w:w="11906" w:h="16838"/>
          <w:pgMar w:top="1440" w:right="1080" w:bottom="1440" w:left="1080" w:header="851" w:footer="992" w:gutter="0"/>
          <w:cols w:space="425" w:num="1"/>
          <w:docGrid w:type="lines" w:linePitch="312" w:charSpace="0"/>
        </w:sectPr>
      </w:pPr>
    </w:p>
    <w:p>
      <w:pPr>
        <w:pStyle w:val="2"/>
        <w:spacing w:before="0" w:after="0" w:line="360" w:lineRule="auto"/>
        <w:jc w:val="center"/>
        <w:rPr>
          <w:bCs w:val="0"/>
          <w:sz w:val="32"/>
          <w:szCs w:val="32"/>
        </w:rPr>
      </w:pPr>
      <w:bookmarkStart w:id="7" w:name="_Toc14031"/>
      <w:r>
        <w:rPr>
          <w:rFonts w:hint="eastAsia"/>
          <w:bCs w:val="0"/>
          <w:sz w:val="32"/>
          <w:szCs w:val="32"/>
        </w:rPr>
        <w:t>第</w:t>
      </w:r>
      <w:r>
        <w:rPr>
          <w:rFonts w:hint="eastAsia"/>
          <w:bCs w:val="0"/>
          <w:sz w:val="32"/>
          <w:szCs w:val="32"/>
          <w:lang w:val="en-US" w:eastAsia="zh-CN"/>
        </w:rPr>
        <w:t>一</w:t>
      </w:r>
      <w:r>
        <w:rPr>
          <w:rFonts w:hint="eastAsia"/>
          <w:bCs w:val="0"/>
          <w:sz w:val="32"/>
          <w:szCs w:val="32"/>
        </w:rPr>
        <w:t>章 质量目标和质量</w:t>
      </w:r>
      <w:bookmarkEnd w:id="0"/>
      <w:bookmarkEnd w:id="1"/>
      <w:bookmarkEnd w:id="2"/>
      <w:r>
        <w:rPr>
          <w:rFonts w:hint="eastAsia"/>
          <w:bCs w:val="0"/>
          <w:sz w:val="32"/>
          <w:szCs w:val="32"/>
          <w:lang w:val="en-US" w:eastAsia="zh-CN"/>
        </w:rPr>
        <w:t>管理</w:t>
      </w:r>
      <w:bookmarkEnd w:id="7"/>
    </w:p>
    <w:p>
      <w:pPr>
        <w:pStyle w:val="3"/>
        <w:spacing w:before="0" w:after="0" w:line="360" w:lineRule="auto"/>
        <w:jc w:val="center"/>
        <w:rPr>
          <w:rFonts w:ascii="宋体" w:hAnsi="宋体" w:eastAsia="宋体"/>
        </w:rPr>
      </w:pPr>
      <w:bookmarkStart w:id="8" w:name="_Toc262574106"/>
      <w:bookmarkStart w:id="9" w:name="_Toc21936"/>
      <w:bookmarkStart w:id="10" w:name="_Toc263454292"/>
      <w:bookmarkStart w:id="11" w:name="_Toc262643927"/>
      <w:bookmarkStart w:id="12" w:name="_Toc13174"/>
      <w:bookmarkStart w:id="13" w:name="_Toc262574235"/>
      <w:bookmarkStart w:id="14" w:name="_Toc262574422"/>
      <w:bookmarkStart w:id="15" w:name="_Toc16415"/>
      <w:bookmarkStart w:id="16" w:name="_Toc262598862"/>
      <w:bookmarkStart w:id="17" w:name="_Toc262574534"/>
      <w:r>
        <w:rPr>
          <w:rFonts w:hint="eastAsia" w:ascii="宋体" w:hAnsi="宋体" w:eastAsia="宋体"/>
        </w:rPr>
        <w:t>第一节 质量目标</w:t>
      </w:r>
      <w:bookmarkEnd w:id="8"/>
      <w:bookmarkEnd w:id="9"/>
      <w:bookmarkEnd w:id="10"/>
      <w:bookmarkEnd w:id="11"/>
      <w:bookmarkEnd w:id="12"/>
      <w:bookmarkEnd w:id="13"/>
      <w:bookmarkEnd w:id="14"/>
      <w:bookmarkEnd w:id="15"/>
      <w:bookmarkEnd w:id="16"/>
      <w:bookmarkEnd w:id="17"/>
    </w:p>
    <w:p>
      <w:pPr>
        <w:pStyle w:val="6"/>
        <w:spacing w:line="360" w:lineRule="auto"/>
        <w:ind w:firstLine="480" w:firstLineChars="200"/>
        <w:rPr>
          <w:rFonts w:hAnsi="宋体"/>
          <w:sz w:val="24"/>
          <w:szCs w:val="24"/>
        </w:rPr>
      </w:pPr>
      <w:r>
        <w:rPr>
          <w:rFonts w:hint="eastAsia" w:hAnsi="宋体"/>
          <w:sz w:val="24"/>
          <w:szCs w:val="24"/>
        </w:rPr>
        <w:t>根据以往同类工程施工经验，</w:t>
      </w:r>
      <w:r>
        <w:rPr>
          <w:rFonts w:hint="eastAsia" w:hAnsi="宋体"/>
          <w:bCs/>
          <w:color w:val="000000"/>
          <w:kern w:val="0"/>
          <w:sz w:val="24"/>
          <w:szCs w:val="24"/>
        </w:rPr>
        <w:t>我们承诺工程质量达到国家施工质量验收规范合格标准，满足</w:t>
      </w:r>
      <w:r>
        <w:rPr>
          <w:rFonts w:hint="eastAsia" w:hAnsi="宋体"/>
          <w:sz w:val="24"/>
          <w:szCs w:val="24"/>
        </w:rPr>
        <w:t>《建筑工程施工质量验收统一标准》（GB50300-2001）要求。</w:t>
      </w:r>
    </w:p>
    <w:p>
      <w:pPr>
        <w:autoSpaceDN w:val="0"/>
        <w:adjustRightInd w:val="0"/>
        <w:spacing w:line="360" w:lineRule="auto"/>
        <w:ind w:firstLine="480" w:firstLineChars="200"/>
        <w:rPr>
          <w:rFonts w:ascii="宋体" w:hAnsi="宋体"/>
          <w:bCs/>
          <w:color w:val="000000"/>
          <w:kern w:val="0"/>
          <w:sz w:val="24"/>
        </w:rPr>
      </w:pPr>
      <w:r>
        <w:rPr>
          <w:rFonts w:hint="eastAsia" w:ascii="宋体" w:hAnsi="宋体"/>
          <w:bCs/>
          <w:color w:val="000000"/>
          <w:kern w:val="0"/>
          <w:sz w:val="24"/>
        </w:rPr>
        <w:t xml:space="preserve">按工程质量目标要求，具体分阶段质量目标： </w:t>
      </w:r>
    </w:p>
    <w:tbl>
      <w:tblPr>
        <w:tblStyle w:val="12"/>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4202"/>
        <w:gridCol w:w="3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kern w:val="0"/>
                <w:sz w:val="24"/>
              </w:rPr>
              <w:t>序号</w:t>
            </w:r>
          </w:p>
        </w:tc>
        <w:tc>
          <w:tcPr>
            <w:tcW w:w="4202"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kern w:val="0"/>
                <w:sz w:val="24"/>
              </w:rPr>
              <w:t>施工阶段</w:t>
            </w:r>
          </w:p>
        </w:tc>
        <w:tc>
          <w:tcPr>
            <w:tcW w:w="3219"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kern w:val="0"/>
                <w:sz w:val="24"/>
              </w:rPr>
              <w:t>质量目标值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1528"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kern w:val="0"/>
                <w:sz w:val="24"/>
              </w:rPr>
              <w:t>1</w:t>
            </w:r>
          </w:p>
        </w:tc>
        <w:tc>
          <w:tcPr>
            <w:tcW w:w="4202" w:type="dxa"/>
            <w:vAlign w:val="center"/>
          </w:tcPr>
          <w:p>
            <w:pPr>
              <w:autoSpaceDN w:val="0"/>
              <w:adjustRightInd w:val="0"/>
              <w:spacing w:line="360" w:lineRule="auto"/>
              <w:jc w:val="center"/>
              <w:rPr>
                <w:rFonts w:ascii="宋体" w:hAnsi="宋体"/>
                <w:bCs/>
                <w:color w:val="000000"/>
                <w:sz w:val="24"/>
              </w:rPr>
            </w:pPr>
            <w:r>
              <w:rPr>
                <w:rFonts w:hint="eastAsia" w:ascii="宋体" w:hAnsi="宋体"/>
                <w:bCs/>
                <w:color w:val="000000"/>
                <w:sz w:val="24"/>
              </w:rPr>
              <w:t>地基与基础工程</w:t>
            </w:r>
          </w:p>
        </w:tc>
        <w:tc>
          <w:tcPr>
            <w:tcW w:w="3219"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1528" w:type="dxa"/>
            <w:vAlign w:val="center"/>
          </w:tcPr>
          <w:p>
            <w:pPr>
              <w:autoSpaceDN w:val="0"/>
              <w:adjustRightInd w:val="0"/>
              <w:spacing w:line="360" w:lineRule="auto"/>
              <w:jc w:val="center"/>
              <w:rPr>
                <w:rFonts w:ascii="宋体" w:hAnsi="宋体"/>
                <w:bCs/>
                <w:color w:val="000000"/>
                <w:kern w:val="0"/>
                <w:sz w:val="24"/>
              </w:rPr>
            </w:pPr>
          </w:p>
        </w:tc>
        <w:tc>
          <w:tcPr>
            <w:tcW w:w="4202" w:type="dxa"/>
            <w:vAlign w:val="center"/>
          </w:tcPr>
          <w:p>
            <w:pPr>
              <w:autoSpaceDN w:val="0"/>
              <w:adjustRightInd w:val="0"/>
              <w:spacing w:line="360" w:lineRule="auto"/>
              <w:jc w:val="center"/>
              <w:rPr>
                <w:rFonts w:ascii="宋体" w:hAnsi="宋体"/>
                <w:bCs/>
                <w:color w:val="000000"/>
                <w:sz w:val="24"/>
              </w:rPr>
            </w:pPr>
            <w:r>
              <w:rPr>
                <w:rFonts w:hint="eastAsia" w:ascii="宋体" w:hAnsi="宋体"/>
                <w:bCs/>
                <w:color w:val="000000"/>
                <w:sz w:val="24"/>
              </w:rPr>
              <w:t>主体结构工程</w:t>
            </w:r>
          </w:p>
        </w:tc>
        <w:tc>
          <w:tcPr>
            <w:tcW w:w="3219" w:type="dxa"/>
            <w:vAlign w:val="center"/>
          </w:tcPr>
          <w:p>
            <w:pPr>
              <w:autoSpaceDN w:val="0"/>
              <w:adjustRightInd w:val="0"/>
              <w:spacing w:line="360" w:lineRule="auto"/>
              <w:jc w:val="center"/>
              <w:rPr>
                <w:rFonts w:ascii="宋体" w:hAnsi="宋体"/>
                <w:bCs/>
                <w:color w:val="000000"/>
                <w:sz w:val="24"/>
              </w:rPr>
            </w:pPr>
            <w:r>
              <w:rPr>
                <w:rFonts w:hint="eastAsia" w:ascii="宋体" w:hAnsi="宋体"/>
                <w:bCs/>
                <w:color w:val="000000"/>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kern w:val="0"/>
                <w:sz w:val="24"/>
              </w:rPr>
              <w:t>2</w:t>
            </w:r>
          </w:p>
        </w:tc>
        <w:tc>
          <w:tcPr>
            <w:tcW w:w="4202"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sz w:val="24"/>
              </w:rPr>
              <w:t>装饰装修工程</w:t>
            </w:r>
          </w:p>
        </w:tc>
        <w:tc>
          <w:tcPr>
            <w:tcW w:w="3219"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kern w:val="0"/>
                <w:sz w:val="24"/>
              </w:rPr>
              <w:t>3</w:t>
            </w:r>
          </w:p>
        </w:tc>
        <w:tc>
          <w:tcPr>
            <w:tcW w:w="4202"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sz w:val="24"/>
              </w:rPr>
              <w:t>工程质量目标完成率</w:t>
            </w:r>
          </w:p>
        </w:tc>
        <w:tc>
          <w:tcPr>
            <w:tcW w:w="3219"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kern w:val="0"/>
                <w:sz w:val="24"/>
              </w:rPr>
              <w:t>4</w:t>
            </w:r>
          </w:p>
        </w:tc>
        <w:tc>
          <w:tcPr>
            <w:tcW w:w="4202" w:type="dxa"/>
            <w:vAlign w:val="center"/>
          </w:tcPr>
          <w:p>
            <w:pPr>
              <w:autoSpaceDN w:val="0"/>
              <w:adjustRightInd w:val="0"/>
              <w:spacing w:line="360" w:lineRule="auto"/>
              <w:jc w:val="center"/>
              <w:rPr>
                <w:rFonts w:ascii="宋体" w:hAnsi="宋体"/>
                <w:bCs/>
                <w:color w:val="000000"/>
                <w:sz w:val="24"/>
              </w:rPr>
            </w:pPr>
            <w:r>
              <w:rPr>
                <w:rFonts w:hint="eastAsia" w:ascii="宋体" w:hAnsi="宋体"/>
                <w:bCs/>
                <w:color w:val="000000"/>
                <w:sz w:val="24"/>
              </w:rPr>
              <w:t>工程一次交验合格率</w:t>
            </w:r>
          </w:p>
        </w:tc>
        <w:tc>
          <w:tcPr>
            <w:tcW w:w="3219" w:type="dxa"/>
            <w:vAlign w:val="center"/>
          </w:tcPr>
          <w:p>
            <w:pPr>
              <w:autoSpaceDN w:val="0"/>
              <w:spacing w:line="360" w:lineRule="auto"/>
              <w:jc w:val="center"/>
              <w:rPr>
                <w:rFonts w:ascii="宋体" w:hAnsi="宋体"/>
                <w:bCs/>
                <w:color w:val="000000"/>
                <w:sz w:val="24"/>
              </w:rPr>
            </w:pPr>
            <w:r>
              <w:rPr>
                <w:rFonts w:hint="eastAsia" w:ascii="宋体" w:hAnsi="宋体"/>
                <w:bCs/>
                <w:color w:val="00000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kern w:val="0"/>
                <w:sz w:val="24"/>
              </w:rPr>
              <w:t>5</w:t>
            </w:r>
          </w:p>
        </w:tc>
        <w:tc>
          <w:tcPr>
            <w:tcW w:w="4202"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sz w:val="24"/>
              </w:rPr>
              <w:t>工程检验批合格率</w:t>
            </w:r>
          </w:p>
        </w:tc>
        <w:tc>
          <w:tcPr>
            <w:tcW w:w="3219" w:type="dxa"/>
            <w:vAlign w:val="center"/>
          </w:tcPr>
          <w:p>
            <w:pPr>
              <w:autoSpaceDN w:val="0"/>
              <w:spacing w:line="360" w:lineRule="auto"/>
              <w:jc w:val="center"/>
              <w:rPr>
                <w:rFonts w:ascii="宋体" w:hAnsi="宋体"/>
                <w:bCs/>
                <w:color w:val="000000"/>
                <w:sz w:val="24"/>
              </w:rPr>
            </w:pPr>
            <w:r>
              <w:rPr>
                <w:rFonts w:hint="eastAsia" w:ascii="宋体" w:hAnsi="宋体"/>
                <w:bCs/>
                <w:color w:val="00000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kern w:val="0"/>
                <w:sz w:val="24"/>
              </w:rPr>
              <w:t>6</w:t>
            </w:r>
          </w:p>
        </w:tc>
        <w:tc>
          <w:tcPr>
            <w:tcW w:w="4202" w:type="dxa"/>
            <w:vAlign w:val="center"/>
          </w:tcPr>
          <w:p>
            <w:pPr>
              <w:autoSpaceDN w:val="0"/>
              <w:adjustRightInd w:val="0"/>
              <w:spacing w:line="360" w:lineRule="auto"/>
              <w:jc w:val="center"/>
              <w:rPr>
                <w:rFonts w:ascii="宋体" w:hAnsi="宋体"/>
                <w:bCs/>
                <w:color w:val="000000"/>
                <w:sz w:val="24"/>
              </w:rPr>
            </w:pPr>
            <w:r>
              <w:rPr>
                <w:rFonts w:hint="eastAsia" w:ascii="宋体" w:hAnsi="宋体"/>
                <w:bCs/>
                <w:color w:val="000000"/>
                <w:sz w:val="24"/>
              </w:rPr>
              <w:t>保修回访率</w:t>
            </w:r>
          </w:p>
        </w:tc>
        <w:tc>
          <w:tcPr>
            <w:tcW w:w="3219" w:type="dxa"/>
            <w:vAlign w:val="center"/>
          </w:tcPr>
          <w:p>
            <w:pPr>
              <w:autoSpaceDN w:val="0"/>
              <w:spacing w:line="360" w:lineRule="auto"/>
              <w:jc w:val="center"/>
              <w:rPr>
                <w:rFonts w:ascii="宋体" w:hAnsi="宋体"/>
                <w:bCs/>
                <w:color w:val="000000"/>
                <w:sz w:val="24"/>
              </w:rPr>
            </w:pPr>
            <w:r>
              <w:rPr>
                <w:rFonts w:hint="eastAsia" w:ascii="宋体" w:hAnsi="宋体"/>
                <w:bCs/>
                <w:color w:val="00000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kern w:val="0"/>
                <w:sz w:val="24"/>
              </w:rPr>
              <w:t>7</w:t>
            </w:r>
          </w:p>
        </w:tc>
        <w:tc>
          <w:tcPr>
            <w:tcW w:w="4202"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sz w:val="24"/>
              </w:rPr>
              <w:t>意见处置率</w:t>
            </w:r>
          </w:p>
        </w:tc>
        <w:tc>
          <w:tcPr>
            <w:tcW w:w="3219" w:type="dxa"/>
            <w:vAlign w:val="center"/>
          </w:tcPr>
          <w:p>
            <w:pPr>
              <w:autoSpaceDN w:val="0"/>
              <w:spacing w:line="360" w:lineRule="auto"/>
              <w:jc w:val="center"/>
              <w:rPr>
                <w:rFonts w:ascii="宋体" w:hAnsi="宋体"/>
                <w:bCs/>
                <w:color w:val="000000"/>
                <w:sz w:val="24"/>
              </w:rPr>
            </w:pPr>
            <w:r>
              <w:rPr>
                <w:rFonts w:hint="eastAsia" w:ascii="宋体" w:hAnsi="宋体"/>
                <w:bCs/>
                <w:color w:val="00000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kern w:val="0"/>
                <w:sz w:val="24"/>
              </w:rPr>
              <w:t>8</w:t>
            </w:r>
          </w:p>
        </w:tc>
        <w:tc>
          <w:tcPr>
            <w:tcW w:w="7421" w:type="dxa"/>
            <w:gridSpan w:val="2"/>
            <w:vAlign w:val="center"/>
          </w:tcPr>
          <w:p>
            <w:pPr>
              <w:autoSpaceDN w:val="0"/>
              <w:spacing w:line="360" w:lineRule="auto"/>
              <w:ind w:firstLine="720" w:firstLineChars="300"/>
              <w:rPr>
                <w:rFonts w:ascii="宋体" w:hAnsi="宋体"/>
                <w:bCs/>
                <w:color w:val="000000"/>
                <w:sz w:val="24"/>
              </w:rPr>
            </w:pPr>
            <w:r>
              <w:rPr>
                <w:rFonts w:hint="eastAsia" w:ascii="宋体" w:hAnsi="宋体"/>
                <w:bCs/>
                <w:color w:val="000000"/>
                <w:sz w:val="24"/>
              </w:rPr>
              <w:t>杜绝发生工程质量事故。</w:t>
            </w:r>
          </w:p>
        </w:tc>
      </w:tr>
    </w:tbl>
    <w:p>
      <w:pPr>
        <w:pStyle w:val="6"/>
        <w:spacing w:line="360" w:lineRule="auto"/>
        <w:ind w:firstLine="480" w:firstLineChars="200"/>
        <w:rPr>
          <w:rFonts w:hAnsi="宋体"/>
          <w:sz w:val="24"/>
          <w:szCs w:val="24"/>
        </w:rPr>
      </w:pPr>
      <w:r>
        <w:rPr>
          <w:rFonts w:hint="eastAsia" w:hAnsi="宋体"/>
          <w:sz w:val="24"/>
          <w:szCs w:val="24"/>
        </w:rPr>
        <w:t>针对上述质量目标，我们委派具有同类工程施工经验的高素质项目管理和质量管理人员组成工程项目管理班子，项目经理部在总部的服务和控制下，充分发挥企业的整体优势和专业化施工保障，按照企业成熟的项目管理模式，严格按照CB/T19001-IS09001模式标准建立的质量保证体系来运作，以专业管理和计算机管理相结合的科学化管理体制，全面推行了科学化、标准化、程序化、制度化管理，以一流的管理、一流的技术、一流的施工和一流的服务以及严谨的工作作风，精心组织、精心施工，履行对业主的承诺，实现上述质量目标。</w:t>
      </w:r>
    </w:p>
    <w:p>
      <w:pPr>
        <w:pStyle w:val="6"/>
        <w:spacing w:line="360" w:lineRule="auto"/>
        <w:ind w:firstLine="480" w:firstLineChars="200"/>
        <w:rPr>
          <w:rFonts w:hAnsi="宋体"/>
          <w:sz w:val="24"/>
          <w:szCs w:val="24"/>
        </w:rPr>
      </w:pPr>
    </w:p>
    <w:p>
      <w:pPr>
        <w:pStyle w:val="3"/>
        <w:spacing w:before="0" w:after="0" w:line="360" w:lineRule="auto"/>
        <w:jc w:val="center"/>
        <w:rPr>
          <w:rFonts w:ascii="宋体" w:hAnsi="宋体" w:eastAsia="宋体"/>
        </w:rPr>
      </w:pPr>
      <w:bookmarkStart w:id="18" w:name="_Toc52006987"/>
      <w:bookmarkStart w:id="19" w:name="_Toc155060148"/>
      <w:bookmarkStart w:id="20" w:name="_Toc101342768"/>
      <w:bookmarkStart w:id="21" w:name="_Toc45608723"/>
      <w:bookmarkStart w:id="22" w:name="_Toc262574535"/>
      <w:bookmarkStart w:id="23" w:name="_Toc52432276"/>
      <w:bookmarkStart w:id="24" w:name="_Toc262574423"/>
      <w:bookmarkStart w:id="25" w:name="_Toc101584104"/>
      <w:bookmarkStart w:id="26" w:name="_Toc262574236"/>
      <w:bookmarkStart w:id="27" w:name="_Toc53021359"/>
      <w:bookmarkStart w:id="28" w:name="_Toc262574107"/>
      <w:bookmarkStart w:id="29" w:name="_Toc45608417"/>
      <w:bookmarkStart w:id="30" w:name="_Toc52425045"/>
      <w:bookmarkStart w:id="31" w:name="_Toc262643928"/>
      <w:bookmarkStart w:id="32" w:name="_Toc262598863"/>
      <w:bookmarkStart w:id="33" w:name="_Toc101604419"/>
      <w:bookmarkStart w:id="34" w:name="_Toc100645164"/>
      <w:r>
        <w:rPr>
          <w:sz w:val="24"/>
          <w:szCs w:val="24"/>
        </w:rPr>
        <w:br w:type="page"/>
      </w:r>
      <w:bookmarkStart w:id="35" w:name="_Toc24053"/>
      <w:bookmarkStart w:id="36" w:name="_Toc7687"/>
      <w:bookmarkStart w:id="37" w:name="_Toc2107"/>
      <w:bookmarkStart w:id="38" w:name="_Toc263454293"/>
      <w:r>
        <w:rPr>
          <w:rFonts w:hint="eastAsia" w:ascii="宋体" w:hAnsi="宋体" w:eastAsia="宋体"/>
        </w:rPr>
        <w:t>第二节 质量保证体系</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6"/>
        <w:spacing w:line="360" w:lineRule="auto"/>
        <w:ind w:firstLine="480" w:firstLineChars="200"/>
        <w:rPr>
          <w:rFonts w:hAnsi="宋体"/>
          <w:sz w:val="24"/>
          <w:szCs w:val="24"/>
        </w:rPr>
      </w:pPr>
      <w:r>
        <w:rPr>
          <w:rFonts w:hint="eastAsia" w:hAnsi="宋体"/>
          <w:sz w:val="24"/>
          <w:szCs w:val="24"/>
        </w:rPr>
        <w:t>一、</w:t>
      </w:r>
      <w:r>
        <w:rPr>
          <w:rFonts w:hAnsi="宋体"/>
          <w:sz w:val="24"/>
          <w:szCs w:val="24"/>
        </w:rPr>
        <w:t>质量保证体系文件</w:t>
      </w:r>
    </w:p>
    <w:p>
      <w:pPr>
        <w:pStyle w:val="6"/>
        <w:spacing w:line="360" w:lineRule="auto"/>
        <w:ind w:firstLine="480" w:firstLineChars="200"/>
        <w:rPr>
          <w:rFonts w:hAnsi="宋体"/>
          <w:sz w:val="24"/>
          <w:szCs w:val="24"/>
        </w:rPr>
      </w:pPr>
      <w:r>
        <w:rPr>
          <w:rFonts w:hAnsi="宋体"/>
          <w:sz w:val="24"/>
          <w:szCs w:val="24"/>
        </w:rPr>
        <w:t>按照GB/T1900</w:t>
      </w:r>
      <w:r>
        <w:rPr>
          <w:rFonts w:hint="eastAsia" w:hAnsi="宋体"/>
          <w:sz w:val="24"/>
          <w:szCs w:val="24"/>
        </w:rPr>
        <w:t>1</w:t>
      </w:r>
      <w:r>
        <w:rPr>
          <w:rFonts w:hAnsi="宋体"/>
          <w:sz w:val="24"/>
          <w:szCs w:val="24"/>
        </w:rPr>
        <w:t>—1994 idt ISO900</w:t>
      </w:r>
      <w:r>
        <w:rPr>
          <w:rFonts w:hint="eastAsia" w:hAnsi="宋体"/>
          <w:sz w:val="24"/>
          <w:szCs w:val="24"/>
        </w:rPr>
        <w:t>1</w:t>
      </w:r>
      <w:r>
        <w:rPr>
          <w:rFonts w:hAnsi="宋体"/>
          <w:sz w:val="24"/>
          <w:szCs w:val="24"/>
        </w:rPr>
        <w:t>：200</w:t>
      </w:r>
      <w:r>
        <w:rPr>
          <w:rFonts w:hint="eastAsia" w:hAnsi="宋体"/>
          <w:sz w:val="24"/>
          <w:szCs w:val="24"/>
        </w:rPr>
        <w:t>1</w:t>
      </w:r>
      <w:r>
        <w:rPr>
          <w:rFonts w:hAnsi="宋体"/>
          <w:sz w:val="24"/>
          <w:szCs w:val="24"/>
        </w:rPr>
        <w:t>标准、建筑安装工程施工验收规范及操作规程、建筑安装工程质量检验评定标准、施工图纸及相关工程文件和本企业《质量保证手册》编制《工程质量保证计划》，实现目标管理，过程控制，精心施工，保证工程施工、安装和服务整个过程符合规范标准和合同要求。</w:t>
      </w:r>
    </w:p>
    <w:p>
      <w:pPr>
        <w:pStyle w:val="6"/>
        <w:spacing w:line="360" w:lineRule="auto"/>
        <w:ind w:firstLine="480" w:firstLineChars="200"/>
        <w:rPr>
          <w:rFonts w:hAnsi="宋体"/>
          <w:sz w:val="24"/>
          <w:szCs w:val="24"/>
        </w:rPr>
      </w:pPr>
      <w:r>
        <w:rPr>
          <w:rFonts w:hint="eastAsia" w:hAnsi="宋体"/>
          <w:sz w:val="24"/>
          <w:szCs w:val="24"/>
        </w:rPr>
        <w:t>二、</w:t>
      </w:r>
      <w:r>
        <w:rPr>
          <w:rFonts w:hAnsi="宋体"/>
          <w:sz w:val="24"/>
          <w:szCs w:val="24"/>
        </w:rPr>
        <w:t>质量保证体系</w:t>
      </w:r>
    </w:p>
    <w:p>
      <w:pPr>
        <w:pStyle w:val="6"/>
        <w:spacing w:line="360" w:lineRule="auto"/>
        <w:ind w:firstLine="480" w:firstLineChars="200"/>
        <w:rPr>
          <w:rFonts w:hAnsi="宋体"/>
          <w:sz w:val="24"/>
          <w:szCs w:val="24"/>
        </w:rPr>
      </w:pPr>
      <w:r>
        <w:rPr>
          <w:rFonts w:hint="eastAsia" w:hAnsi="宋体"/>
          <w:sz w:val="24"/>
          <w:szCs w:val="24"/>
        </w:rPr>
        <w:t>（一）成立创优领导小组,由公司领导策划,项目经理部具体实施。</w:t>
      </w:r>
    </w:p>
    <w:p>
      <w:pPr>
        <w:pStyle w:val="6"/>
        <w:spacing w:line="360" w:lineRule="auto"/>
        <w:ind w:firstLine="480" w:firstLineChars="200"/>
        <w:rPr>
          <w:rFonts w:hAnsi="宋体"/>
          <w:sz w:val="24"/>
          <w:szCs w:val="24"/>
        </w:rPr>
      </w:pPr>
      <w:r>
        <w:rPr>
          <w:rFonts w:hint="eastAsia" w:hAnsi="宋体"/>
          <w:sz w:val="24"/>
          <w:szCs w:val="24"/>
        </w:rPr>
        <w:t>（二）质量职责</w:t>
      </w:r>
    </w:p>
    <w:p>
      <w:pPr>
        <w:pStyle w:val="6"/>
        <w:spacing w:line="360" w:lineRule="auto"/>
        <w:ind w:firstLine="480" w:firstLineChars="200"/>
        <w:rPr>
          <w:rFonts w:hAnsi="宋体"/>
          <w:sz w:val="24"/>
          <w:szCs w:val="24"/>
        </w:rPr>
      </w:pPr>
      <w:r>
        <w:rPr>
          <w:rFonts w:hint="eastAsia" w:hAnsi="宋体"/>
          <w:sz w:val="24"/>
          <w:szCs w:val="24"/>
        </w:rPr>
        <w:t>根据质量保证体系机构图（见附表五），建立岗位责任制和质量监督目标管理责任制，明确分工职责，落实施工质量责任，各岗位各行其职。</w:t>
      </w:r>
    </w:p>
    <w:p>
      <w:pPr>
        <w:spacing w:line="360" w:lineRule="auto"/>
        <w:jc w:val="center"/>
        <w:rPr>
          <w:rFonts w:ascii="宋体"/>
          <w:bCs/>
          <w:sz w:val="24"/>
        </w:rPr>
      </w:pPr>
      <w:r>
        <w:rPr>
          <w:rFonts w:hint="eastAsia" w:ascii="宋体"/>
          <w:bCs/>
          <w:sz w:val="24"/>
        </w:rPr>
        <w:t>项目经理部质量职能分配表</w:t>
      </w:r>
    </w:p>
    <w:tbl>
      <w:tblPr>
        <w:tblStyle w:val="12"/>
        <w:tblW w:w="918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592"/>
        <w:gridCol w:w="594"/>
        <w:gridCol w:w="594"/>
        <w:gridCol w:w="594"/>
        <w:gridCol w:w="18"/>
        <w:gridCol w:w="576"/>
        <w:gridCol w:w="594"/>
        <w:gridCol w:w="594"/>
        <w:gridCol w:w="594"/>
        <w:gridCol w:w="594"/>
        <w:gridCol w:w="594"/>
        <w:gridCol w:w="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restart"/>
            <w:vAlign w:val="center"/>
          </w:tcPr>
          <w:p>
            <w:pPr>
              <w:adjustRightInd w:val="0"/>
              <w:snapToGrid w:val="0"/>
              <w:spacing w:line="360" w:lineRule="auto"/>
              <w:jc w:val="center"/>
              <w:rPr>
                <w:rFonts w:ascii="宋体"/>
                <w:sz w:val="24"/>
              </w:rPr>
            </w:pPr>
            <w:r>
              <w:rPr>
                <w:rFonts w:hint="eastAsia" w:ascii="宋体"/>
                <w:sz w:val="24"/>
              </w:rPr>
              <w:t>要素序号</w:t>
            </w:r>
          </w:p>
        </w:tc>
        <w:tc>
          <w:tcPr>
            <w:tcW w:w="2592" w:type="dxa"/>
            <w:vMerge w:val="restart"/>
            <w:vAlign w:val="center"/>
          </w:tcPr>
          <w:p>
            <w:pPr>
              <w:adjustRightInd w:val="0"/>
              <w:snapToGrid w:val="0"/>
              <w:spacing w:line="360" w:lineRule="auto"/>
              <w:jc w:val="center"/>
              <w:rPr>
                <w:rFonts w:ascii="宋体"/>
                <w:sz w:val="24"/>
              </w:rPr>
            </w:pPr>
            <w:r>
              <w:rPr>
                <w:rFonts w:hint="eastAsia" w:ascii="宋体"/>
                <w:sz w:val="24"/>
              </w:rPr>
              <w:t>要素名称</w:t>
            </w:r>
          </w:p>
        </w:tc>
        <w:tc>
          <w:tcPr>
            <w:tcW w:w="1800" w:type="dxa"/>
            <w:gridSpan w:val="4"/>
            <w:vAlign w:val="center"/>
          </w:tcPr>
          <w:p>
            <w:pPr>
              <w:adjustRightInd w:val="0"/>
              <w:snapToGrid w:val="0"/>
              <w:spacing w:line="360" w:lineRule="auto"/>
              <w:jc w:val="center"/>
              <w:rPr>
                <w:rFonts w:ascii="宋体"/>
                <w:sz w:val="24"/>
              </w:rPr>
            </w:pPr>
            <w:r>
              <w:rPr>
                <w:rFonts w:hint="eastAsia" w:ascii="宋体"/>
                <w:sz w:val="24"/>
              </w:rPr>
              <w:t>项目领导</w:t>
            </w:r>
          </w:p>
        </w:tc>
        <w:tc>
          <w:tcPr>
            <w:tcW w:w="4140" w:type="dxa"/>
            <w:gridSpan w:val="7"/>
            <w:vAlign w:val="center"/>
          </w:tcPr>
          <w:p>
            <w:pPr>
              <w:adjustRightInd w:val="0"/>
              <w:snapToGrid w:val="0"/>
              <w:spacing w:line="360" w:lineRule="auto"/>
              <w:jc w:val="center"/>
              <w:rPr>
                <w:rFonts w:ascii="宋体"/>
                <w:sz w:val="24"/>
              </w:rPr>
            </w:pPr>
            <w:r>
              <w:rPr>
                <w:rFonts w:hint="eastAsia" w:ascii="宋体"/>
                <w:sz w:val="24"/>
              </w:rPr>
              <w:t>项目部门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vAlign w:val="center"/>
          </w:tcPr>
          <w:p>
            <w:pPr>
              <w:adjustRightInd w:val="0"/>
              <w:snapToGrid w:val="0"/>
              <w:spacing w:line="360" w:lineRule="auto"/>
              <w:jc w:val="center"/>
              <w:rPr>
                <w:rFonts w:ascii="宋体"/>
                <w:sz w:val="24"/>
              </w:rPr>
            </w:pPr>
          </w:p>
        </w:tc>
        <w:tc>
          <w:tcPr>
            <w:tcW w:w="2592" w:type="dxa"/>
            <w:vMerge w:val="continue"/>
            <w:vAlign w:val="center"/>
          </w:tcPr>
          <w:p>
            <w:pPr>
              <w:adjustRightInd w:val="0"/>
              <w:snapToGrid w:val="0"/>
              <w:spacing w:line="360" w:lineRule="auto"/>
              <w:jc w:val="center"/>
              <w:rPr>
                <w:rFonts w:ascii="宋体"/>
                <w:sz w:val="24"/>
              </w:rPr>
            </w:pPr>
          </w:p>
        </w:tc>
        <w:tc>
          <w:tcPr>
            <w:tcW w:w="594" w:type="dxa"/>
            <w:vAlign w:val="center"/>
          </w:tcPr>
          <w:p>
            <w:pPr>
              <w:adjustRightInd w:val="0"/>
              <w:snapToGrid w:val="0"/>
              <w:spacing w:line="360" w:lineRule="auto"/>
              <w:jc w:val="center"/>
              <w:rPr>
                <w:rFonts w:ascii="宋体"/>
                <w:sz w:val="24"/>
              </w:rPr>
            </w:pPr>
            <w:r>
              <w:rPr>
                <w:rFonts w:hint="eastAsia" w:ascii="宋体"/>
                <w:sz w:val="24"/>
              </w:rPr>
              <w:t>项目经理</w:t>
            </w:r>
          </w:p>
        </w:tc>
        <w:tc>
          <w:tcPr>
            <w:tcW w:w="594" w:type="dxa"/>
            <w:vAlign w:val="center"/>
          </w:tcPr>
          <w:p>
            <w:pPr>
              <w:adjustRightInd w:val="0"/>
              <w:snapToGrid w:val="0"/>
              <w:spacing w:line="360" w:lineRule="auto"/>
              <w:jc w:val="center"/>
              <w:rPr>
                <w:rFonts w:ascii="宋体"/>
                <w:sz w:val="24"/>
              </w:rPr>
            </w:pPr>
            <w:r>
              <w:rPr>
                <w:rFonts w:hint="eastAsia" w:ascii="宋体"/>
                <w:sz w:val="24"/>
              </w:rPr>
              <w:t>总工程师</w:t>
            </w:r>
          </w:p>
        </w:tc>
        <w:tc>
          <w:tcPr>
            <w:tcW w:w="594" w:type="dxa"/>
            <w:vAlign w:val="center"/>
          </w:tcPr>
          <w:p>
            <w:pPr>
              <w:adjustRightInd w:val="0"/>
              <w:snapToGrid w:val="0"/>
              <w:spacing w:line="360" w:lineRule="auto"/>
              <w:jc w:val="center"/>
              <w:rPr>
                <w:rFonts w:ascii="宋体"/>
                <w:sz w:val="24"/>
              </w:rPr>
            </w:pPr>
            <w:r>
              <w:rPr>
                <w:rFonts w:hint="eastAsia" w:ascii="宋体"/>
                <w:sz w:val="24"/>
              </w:rPr>
              <w:t>商务经理</w:t>
            </w:r>
          </w:p>
        </w:tc>
        <w:tc>
          <w:tcPr>
            <w:tcW w:w="594" w:type="dxa"/>
            <w:gridSpan w:val="2"/>
            <w:vAlign w:val="center"/>
          </w:tcPr>
          <w:p>
            <w:pPr>
              <w:adjustRightInd w:val="0"/>
              <w:snapToGrid w:val="0"/>
              <w:spacing w:line="360" w:lineRule="auto"/>
              <w:jc w:val="center"/>
              <w:rPr>
                <w:rFonts w:ascii="宋体"/>
                <w:sz w:val="24"/>
              </w:rPr>
            </w:pPr>
            <w:r>
              <w:rPr>
                <w:rFonts w:hint="eastAsia" w:ascii="宋体"/>
                <w:sz w:val="24"/>
              </w:rPr>
              <w:t>质量部</w:t>
            </w:r>
          </w:p>
        </w:tc>
        <w:tc>
          <w:tcPr>
            <w:tcW w:w="594" w:type="dxa"/>
            <w:vAlign w:val="center"/>
          </w:tcPr>
          <w:p>
            <w:pPr>
              <w:adjustRightInd w:val="0"/>
              <w:snapToGrid w:val="0"/>
              <w:spacing w:line="360" w:lineRule="auto"/>
              <w:jc w:val="center"/>
              <w:rPr>
                <w:rFonts w:ascii="宋体"/>
                <w:sz w:val="24"/>
              </w:rPr>
            </w:pPr>
            <w:r>
              <w:rPr>
                <w:rFonts w:hint="eastAsia" w:ascii="宋体"/>
                <w:sz w:val="24"/>
              </w:rPr>
              <w:t>工程部</w:t>
            </w:r>
          </w:p>
        </w:tc>
        <w:tc>
          <w:tcPr>
            <w:tcW w:w="594" w:type="dxa"/>
            <w:vAlign w:val="center"/>
          </w:tcPr>
          <w:p>
            <w:pPr>
              <w:adjustRightInd w:val="0"/>
              <w:snapToGrid w:val="0"/>
              <w:spacing w:line="360" w:lineRule="auto"/>
              <w:jc w:val="center"/>
              <w:rPr>
                <w:rFonts w:ascii="宋体"/>
                <w:sz w:val="24"/>
              </w:rPr>
            </w:pPr>
            <w:r>
              <w:rPr>
                <w:rFonts w:hint="eastAsia" w:ascii="宋体"/>
                <w:sz w:val="24"/>
              </w:rPr>
              <w:t>技术部</w:t>
            </w:r>
          </w:p>
        </w:tc>
        <w:tc>
          <w:tcPr>
            <w:tcW w:w="594" w:type="dxa"/>
            <w:vAlign w:val="center"/>
          </w:tcPr>
          <w:p>
            <w:pPr>
              <w:adjustRightInd w:val="0"/>
              <w:snapToGrid w:val="0"/>
              <w:spacing w:line="360" w:lineRule="auto"/>
              <w:jc w:val="center"/>
              <w:rPr>
                <w:rFonts w:ascii="宋体"/>
                <w:sz w:val="24"/>
              </w:rPr>
            </w:pPr>
            <w:r>
              <w:rPr>
                <w:rFonts w:hint="eastAsia" w:ascii="宋体"/>
                <w:sz w:val="24"/>
              </w:rPr>
              <w:t>经营部</w:t>
            </w:r>
          </w:p>
        </w:tc>
        <w:tc>
          <w:tcPr>
            <w:tcW w:w="594" w:type="dxa"/>
            <w:vAlign w:val="center"/>
          </w:tcPr>
          <w:p>
            <w:pPr>
              <w:adjustRightInd w:val="0"/>
              <w:snapToGrid w:val="0"/>
              <w:spacing w:line="360" w:lineRule="auto"/>
              <w:jc w:val="center"/>
              <w:rPr>
                <w:rFonts w:ascii="宋体"/>
                <w:sz w:val="24"/>
              </w:rPr>
            </w:pPr>
            <w:r>
              <w:rPr>
                <w:rFonts w:hint="eastAsia" w:ascii="宋体"/>
                <w:sz w:val="24"/>
              </w:rPr>
              <w:t>物资采购部</w:t>
            </w:r>
          </w:p>
        </w:tc>
        <w:tc>
          <w:tcPr>
            <w:tcW w:w="594" w:type="dxa"/>
            <w:vAlign w:val="center"/>
          </w:tcPr>
          <w:p>
            <w:pPr>
              <w:adjustRightInd w:val="0"/>
              <w:snapToGrid w:val="0"/>
              <w:spacing w:line="360" w:lineRule="auto"/>
              <w:jc w:val="center"/>
              <w:rPr>
                <w:rFonts w:ascii="宋体"/>
                <w:sz w:val="24"/>
              </w:rPr>
            </w:pPr>
            <w:r>
              <w:rPr>
                <w:rFonts w:hint="eastAsia" w:ascii="宋体"/>
                <w:sz w:val="24"/>
              </w:rPr>
              <w:t>办公室</w:t>
            </w:r>
          </w:p>
        </w:tc>
        <w:tc>
          <w:tcPr>
            <w:tcW w:w="594" w:type="dxa"/>
            <w:vAlign w:val="center"/>
          </w:tcPr>
          <w:p>
            <w:pPr>
              <w:adjustRightInd w:val="0"/>
              <w:snapToGrid w:val="0"/>
              <w:spacing w:line="360" w:lineRule="auto"/>
              <w:jc w:val="center"/>
              <w:rPr>
                <w:rFonts w:ascii="宋体"/>
                <w:sz w:val="24"/>
              </w:rPr>
            </w:pPr>
            <w:r>
              <w:rPr>
                <w:rFonts w:hint="eastAsia" w:ascii="宋体"/>
                <w:sz w:val="24"/>
              </w:rPr>
              <w:t>机电部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1</w:t>
            </w:r>
          </w:p>
        </w:tc>
        <w:tc>
          <w:tcPr>
            <w:tcW w:w="2592" w:type="dxa"/>
          </w:tcPr>
          <w:p>
            <w:pPr>
              <w:spacing w:line="360" w:lineRule="auto"/>
              <w:rPr>
                <w:rFonts w:ascii="宋体"/>
                <w:sz w:val="24"/>
              </w:rPr>
            </w:pPr>
            <w:r>
              <w:rPr>
                <w:rFonts w:hint="eastAsia" w:ascii="宋体"/>
                <w:sz w:val="24"/>
              </w:rPr>
              <w:t>管理职责</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gridSpan w:val="2"/>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2</w:t>
            </w:r>
          </w:p>
        </w:tc>
        <w:tc>
          <w:tcPr>
            <w:tcW w:w="2592" w:type="dxa"/>
          </w:tcPr>
          <w:p>
            <w:pPr>
              <w:spacing w:line="360" w:lineRule="auto"/>
              <w:rPr>
                <w:rFonts w:ascii="宋体"/>
                <w:sz w:val="24"/>
              </w:rPr>
            </w:pPr>
            <w:r>
              <w:rPr>
                <w:rFonts w:hint="eastAsia" w:ascii="宋体"/>
                <w:sz w:val="24"/>
              </w:rPr>
              <w:t>质量体系</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gridSpan w:val="2"/>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3</w:t>
            </w:r>
          </w:p>
        </w:tc>
        <w:tc>
          <w:tcPr>
            <w:tcW w:w="2592" w:type="dxa"/>
          </w:tcPr>
          <w:p>
            <w:pPr>
              <w:spacing w:line="360" w:lineRule="auto"/>
              <w:rPr>
                <w:rFonts w:ascii="宋体"/>
                <w:sz w:val="24"/>
              </w:rPr>
            </w:pPr>
            <w:r>
              <w:rPr>
                <w:rFonts w:hint="eastAsia" w:ascii="宋体"/>
                <w:sz w:val="24"/>
              </w:rPr>
              <w:t>合同评审</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gridSpan w:val="2"/>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4</w:t>
            </w:r>
          </w:p>
        </w:tc>
        <w:tc>
          <w:tcPr>
            <w:tcW w:w="2592" w:type="dxa"/>
          </w:tcPr>
          <w:p>
            <w:pPr>
              <w:spacing w:line="360" w:lineRule="auto"/>
              <w:rPr>
                <w:rFonts w:ascii="宋体"/>
                <w:sz w:val="24"/>
              </w:rPr>
            </w:pPr>
            <w:r>
              <w:rPr>
                <w:rFonts w:hint="eastAsia" w:ascii="宋体"/>
                <w:sz w:val="24"/>
              </w:rPr>
              <w:t>设计控制</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gridSpan w:val="2"/>
          </w:tcPr>
          <w:p>
            <w:pPr>
              <w:spacing w:line="360" w:lineRule="auto"/>
              <w:rPr>
                <w:rFonts w:ascii="宋体"/>
                <w:sz w:val="24"/>
              </w:rPr>
            </w:pP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5</w:t>
            </w:r>
          </w:p>
        </w:tc>
        <w:tc>
          <w:tcPr>
            <w:tcW w:w="2592" w:type="dxa"/>
          </w:tcPr>
          <w:p>
            <w:pPr>
              <w:spacing w:line="360" w:lineRule="auto"/>
              <w:rPr>
                <w:rFonts w:ascii="宋体"/>
                <w:sz w:val="24"/>
              </w:rPr>
            </w:pPr>
            <w:r>
              <w:rPr>
                <w:rFonts w:hint="eastAsia" w:ascii="宋体"/>
                <w:sz w:val="24"/>
              </w:rPr>
              <w:t>文件和资料的控制</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gridSpan w:val="2"/>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6</w:t>
            </w:r>
          </w:p>
        </w:tc>
        <w:tc>
          <w:tcPr>
            <w:tcW w:w="2592" w:type="dxa"/>
          </w:tcPr>
          <w:p>
            <w:pPr>
              <w:spacing w:line="360" w:lineRule="auto"/>
              <w:rPr>
                <w:rFonts w:ascii="宋体"/>
                <w:sz w:val="24"/>
              </w:rPr>
            </w:pPr>
            <w:r>
              <w:rPr>
                <w:rFonts w:hint="eastAsia" w:ascii="宋体"/>
                <w:sz w:val="24"/>
              </w:rPr>
              <w:t>采购</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gridSpan w:val="2"/>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7</w:t>
            </w:r>
          </w:p>
        </w:tc>
        <w:tc>
          <w:tcPr>
            <w:tcW w:w="2592" w:type="dxa"/>
          </w:tcPr>
          <w:p>
            <w:pPr>
              <w:spacing w:line="360" w:lineRule="auto"/>
              <w:rPr>
                <w:rFonts w:ascii="宋体"/>
                <w:sz w:val="24"/>
              </w:rPr>
            </w:pPr>
            <w:r>
              <w:rPr>
                <w:rFonts w:hint="eastAsia" w:ascii="宋体"/>
                <w:sz w:val="24"/>
              </w:rPr>
              <w:t>顾客提供产品的控制</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gridSpan w:val="2"/>
          </w:tcPr>
          <w:p>
            <w:pPr>
              <w:spacing w:line="360" w:lineRule="auto"/>
              <w:rPr>
                <w:rFonts w:ascii="宋体"/>
                <w:sz w:val="24"/>
              </w:rPr>
            </w:pP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8</w:t>
            </w:r>
          </w:p>
        </w:tc>
        <w:tc>
          <w:tcPr>
            <w:tcW w:w="2592" w:type="dxa"/>
          </w:tcPr>
          <w:p>
            <w:pPr>
              <w:spacing w:line="360" w:lineRule="auto"/>
              <w:rPr>
                <w:rFonts w:ascii="宋体"/>
                <w:sz w:val="24"/>
              </w:rPr>
            </w:pPr>
            <w:r>
              <w:rPr>
                <w:rFonts w:hint="eastAsia" w:ascii="宋体"/>
                <w:sz w:val="24"/>
              </w:rPr>
              <w:t>产品标识可追溯性</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gridSpan w:val="2"/>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9</w:t>
            </w:r>
          </w:p>
        </w:tc>
        <w:tc>
          <w:tcPr>
            <w:tcW w:w="2592" w:type="dxa"/>
          </w:tcPr>
          <w:p>
            <w:pPr>
              <w:spacing w:line="360" w:lineRule="auto"/>
              <w:rPr>
                <w:rFonts w:ascii="宋体"/>
                <w:sz w:val="24"/>
              </w:rPr>
            </w:pPr>
            <w:r>
              <w:rPr>
                <w:rFonts w:hint="eastAsia" w:ascii="宋体"/>
                <w:sz w:val="24"/>
              </w:rPr>
              <w:t>过程控制</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gridSpan w:val="2"/>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10</w:t>
            </w:r>
          </w:p>
        </w:tc>
        <w:tc>
          <w:tcPr>
            <w:tcW w:w="2592" w:type="dxa"/>
          </w:tcPr>
          <w:p>
            <w:pPr>
              <w:spacing w:line="360" w:lineRule="auto"/>
              <w:rPr>
                <w:rFonts w:ascii="宋体"/>
                <w:sz w:val="24"/>
              </w:rPr>
            </w:pPr>
            <w:r>
              <w:rPr>
                <w:rFonts w:hint="eastAsia" w:ascii="宋体"/>
                <w:sz w:val="24"/>
              </w:rPr>
              <w:t>检验和试验</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gridSpan w:val="2"/>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11</w:t>
            </w:r>
          </w:p>
        </w:tc>
        <w:tc>
          <w:tcPr>
            <w:tcW w:w="2592" w:type="dxa"/>
          </w:tcPr>
          <w:p>
            <w:pPr>
              <w:spacing w:line="360" w:lineRule="auto"/>
              <w:jc w:val="left"/>
              <w:rPr>
                <w:rFonts w:ascii="宋体"/>
                <w:sz w:val="24"/>
              </w:rPr>
            </w:pPr>
            <w:r>
              <w:rPr>
                <w:rFonts w:hint="eastAsia" w:ascii="宋体"/>
                <w:sz w:val="24"/>
              </w:rPr>
              <w:t>检验、测量和试验设备的控制</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gridSpan w:val="2"/>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12</w:t>
            </w:r>
          </w:p>
        </w:tc>
        <w:tc>
          <w:tcPr>
            <w:tcW w:w="2592" w:type="dxa"/>
            <w:vAlign w:val="center"/>
          </w:tcPr>
          <w:p>
            <w:pPr>
              <w:spacing w:line="360" w:lineRule="auto"/>
              <w:rPr>
                <w:rFonts w:ascii="宋体"/>
                <w:sz w:val="24"/>
              </w:rPr>
            </w:pPr>
            <w:r>
              <w:rPr>
                <w:rFonts w:hint="eastAsia" w:ascii="宋体"/>
                <w:sz w:val="24"/>
              </w:rPr>
              <w:t>检验和试验状态</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gridSpan w:val="2"/>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13</w:t>
            </w:r>
          </w:p>
        </w:tc>
        <w:tc>
          <w:tcPr>
            <w:tcW w:w="2592" w:type="dxa"/>
            <w:vAlign w:val="center"/>
          </w:tcPr>
          <w:p>
            <w:pPr>
              <w:spacing w:line="360" w:lineRule="auto"/>
              <w:rPr>
                <w:rFonts w:ascii="宋体"/>
                <w:sz w:val="24"/>
              </w:rPr>
            </w:pPr>
            <w:r>
              <w:rPr>
                <w:rFonts w:hint="eastAsia" w:ascii="宋体"/>
                <w:sz w:val="24"/>
              </w:rPr>
              <w:t>不合格品的控制</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gridSpan w:val="2"/>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14</w:t>
            </w:r>
          </w:p>
        </w:tc>
        <w:tc>
          <w:tcPr>
            <w:tcW w:w="2592" w:type="dxa"/>
            <w:vAlign w:val="center"/>
          </w:tcPr>
          <w:p>
            <w:pPr>
              <w:spacing w:line="360" w:lineRule="auto"/>
              <w:rPr>
                <w:rFonts w:ascii="宋体"/>
                <w:sz w:val="24"/>
              </w:rPr>
            </w:pPr>
            <w:r>
              <w:rPr>
                <w:rFonts w:hint="eastAsia" w:ascii="宋体"/>
                <w:sz w:val="24"/>
              </w:rPr>
              <w:t>纠正和预防措施</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gridSpan w:val="2"/>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15</w:t>
            </w:r>
          </w:p>
        </w:tc>
        <w:tc>
          <w:tcPr>
            <w:tcW w:w="2592" w:type="dxa"/>
            <w:vAlign w:val="center"/>
          </w:tcPr>
          <w:p>
            <w:pPr>
              <w:spacing w:line="360" w:lineRule="auto"/>
              <w:rPr>
                <w:rFonts w:ascii="宋体"/>
                <w:sz w:val="24"/>
              </w:rPr>
            </w:pPr>
            <w:r>
              <w:rPr>
                <w:rFonts w:hint="eastAsia" w:ascii="宋体"/>
                <w:sz w:val="24"/>
              </w:rPr>
              <w:t>搬运、储存、包装、防护和交付</w:t>
            </w:r>
          </w:p>
        </w:tc>
        <w:tc>
          <w:tcPr>
            <w:tcW w:w="594" w:type="dxa"/>
            <w:vAlign w:val="center"/>
          </w:tcPr>
          <w:p>
            <w:pPr>
              <w:spacing w:line="360" w:lineRule="auto"/>
              <w:jc w:val="center"/>
              <w:rPr>
                <w:rFonts w:ascii="宋体"/>
                <w:sz w:val="24"/>
              </w:rPr>
            </w:pPr>
            <w:r>
              <w:rPr>
                <w:rFonts w:hint="eastAsia" w:ascii="宋体"/>
                <w:sz w:val="24"/>
              </w:rPr>
              <w:t>○</w:t>
            </w:r>
          </w:p>
        </w:tc>
        <w:tc>
          <w:tcPr>
            <w:tcW w:w="594" w:type="dxa"/>
            <w:vAlign w:val="center"/>
          </w:tcPr>
          <w:p>
            <w:pPr>
              <w:spacing w:line="360" w:lineRule="auto"/>
              <w:jc w:val="center"/>
              <w:rPr>
                <w:rFonts w:ascii="宋体"/>
                <w:sz w:val="24"/>
              </w:rPr>
            </w:pPr>
          </w:p>
        </w:tc>
        <w:tc>
          <w:tcPr>
            <w:tcW w:w="594" w:type="dxa"/>
            <w:vAlign w:val="center"/>
          </w:tcPr>
          <w:p>
            <w:pPr>
              <w:spacing w:line="360" w:lineRule="auto"/>
              <w:jc w:val="center"/>
              <w:rPr>
                <w:rFonts w:ascii="宋体"/>
                <w:sz w:val="24"/>
              </w:rPr>
            </w:pPr>
          </w:p>
        </w:tc>
        <w:tc>
          <w:tcPr>
            <w:tcW w:w="594" w:type="dxa"/>
            <w:gridSpan w:val="2"/>
            <w:vAlign w:val="center"/>
          </w:tcPr>
          <w:p>
            <w:pPr>
              <w:spacing w:line="360" w:lineRule="auto"/>
              <w:jc w:val="center"/>
              <w:rPr>
                <w:rFonts w:ascii="宋体"/>
                <w:sz w:val="24"/>
              </w:rPr>
            </w:pPr>
          </w:p>
        </w:tc>
        <w:tc>
          <w:tcPr>
            <w:tcW w:w="594" w:type="dxa"/>
            <w:vAlign w:val="center"/>
          </w:tcPr>
          <w:p>
            <w:pPr>
              <w:spacing w:line="360" w:lineRule="auto"/>
              <w:jc w:val="center"/>
              <w:rPr>
                <w:rFonts w:ascii="宋体"/>
                <w:sz w:val="24"/>
              </w:rPr>
            </w:pPr>
            <w:r>
              <w:rPr>
                <w:rFonts w:hint="eastAsia" w:ascii="宋体"/>
                <w:sz w:val="24"/>
              </w:rPr>
              <w:t>●</w:t>
            </w:r>
          </w:p>
        </w:tc>
        <w:tc>
          <w:tcPr>
            <w:tcW w:w="594" w:type="dxa"/>
            <w:vAlign w:val="center"/>
          </w:tcPr>
          <w:p>
            <w:pPr>
              <w:spacing w:line="360" w:lineRule="auto"/>
              <w:jc w:val="center"/>
              <w:rPr>
                <w:rFonts w:ascii="宋体"/>
                <w:sz w:val="24"/>
              </w:rPr>
            </w:pPr>
          </w:p>
        </w:tc>
        <w:tc>
          <w:tcPr>
            <w:tcW w:w="594" w:type="dxa"/>
            <w:vAlign w:val="center"/>
          </w:tcPr>
          <w:p>
            <w:pPr>
              <w:spacing w:line="360" w:lineRule="auto"/>
              <w:jc w:val="center"/>
              <w:rPr>
                <w:rFonts w:ascii="宋体"/>
                <w:sz w:val="24"/>
              </w:rPr>
            </w:pPr>
          </w:p>
        </w:tc>
        <w:tc>
          <w:tcPr>
            <w:tcW w:w="594" w:type="dxa"/>
            <w:vAlign w:val="center"/>
          </w:tcPr>
          <w:p>
            <w:pPr>
              <w:spacing w:line="360" w:lineRule="auto"/>
              <w:jc w:val="center"/>
              <w:rPr>
                <w:rFonts w:ascii="宋体"/>
                <w:sz w:val="24"/>
              </w:rPr>
            </w:pPr>
            <w:r>
              <w:rPr>
                <w:rFonts w:hint="eastAsia" w:ascii="宋体"/>
                <w:sz w:val="24"/>
              </w:rPr>
              <w:t>△</w:t>
            </w:r>
          </w:p>
        </w:tc>
        <w:tc>
          <w:tcPr>
            <w:tcW w:w="594" w:type="dxa"/>
            <w:vAlign w:val="center"/>
          </w:tcPr>
          <w:p>
            <w:pPr>
              <w:spacing w:line="360" w:lineRule="auto"/>
              <w:jc w:val="center"/>
              <w:rPr>
                <w:rFonts w:ascii="宋体"/>
                <w:sz w:val="24"/>
              </w:rPr>
            </w:pPr>
          </w:p>
        </w:tc>
        <w:tc>
          <w:tcPr>
            <w:tcW w:w="594" w:type="dxa"/>
            <w:vAlign w:val="center"/>
          </w:tcPr>
          <w:p>
            <w:pPr>
              <w:spacing w:line="360" w:lineRule="auto"/>
              <w:jc w:val="center"/>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16</w:t>
            </w:r>
          </w:p>
        </w:tc>
        <w:tc>
          <w:tcPr>
            <w:tcW w:w="2592" w:type="dxa"/>
            <w:vAlign w:val="center"/>
          </w:tcPr>
          <w:p>
            <w:pPr>
              <w:spacing w:line="360" w:lineRule="auto"/>
              <w:rPr>
                <w:rFonts w:ascii="宋体"/>
                <w:sz w:val="24"/>
              </w:rPr>
            </w:pPr>
            <w:r>
              <w:rPr>
                <w:rFonts w:hint="eastAsia" w:ascii="宋体"/>
                <w:sz w:val="24"/>
              </w:rPr>
              <w:t>质量记录</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gridSpan w:val="2"/>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17</w:t>
            </w:r>
          </w:p>
        </w:tc>
        <w:tc>
          <w:tcPr>
            <w:tcW w:w="2592" w:type="dxa"/>
            <w:vAlign w:val="center"/>
          </w:tcPr>
          <w:p>
            <w:pPr>
              <w:spacing w:line="360" w:lineRule="auto"/>
              <w:rPr>
                <w:rFonts w:ascii="宋体"/>
                <w:sz w:val="24"/>
              </w:rPr>
            </w:pPr>
            <w:r>
              <w:rPr>
                <w:rFonts w:hint="eastAsia" w:ascii="宋体"/>
                <w:sz w:val="24"/>
              </w:rPr>
              <w:t>培训</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gridSpan w:val="2"/>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18</w:t>
            </w:r>
          </w:p>
        </w:tc>
        <w:tc>
          <w:tcPr>
            <w:tcW w:w="2592" w:type="dxa"/>
            <w:vAlign w:val="center"/>
          </w:tcPr>
          <w:p>
            <w:pPr>
              <w:spacing w:line="360" w:lineRule="auto"/>
              <w:rPr>
                <w:rFonts w:ascii="宋体"/>
                <w:sz w:val="24"/>
              </w:rPr>
            </w:pPr>
            <w:r>
              <w:rPr>
                <w:rFonts w:hint="eastAsia" w:ascii="宋体"/>
                <w:sz w:val="24"/>
              </w:rPr>
              <w:t>服务</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gridSpan w:val="2"/>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19</w:t>
            </w:r>
          </w:p>
        </w:tc>
        <w:tc>
          <w:tcPr>
            <w:tcW w:w="2592" w:type="dxa"/>
            <w:vAlign w:val="center"/>
          </w:tcPr>
          <w:p>
            <w:pPr>
              <w:spacing w:line="360" w:lineRule="auto"/>
              <w:rPr>
                <w:rFonts w:ascii="宋体"/>
                <w:sz w:val="24"/>
              </w:rPr>
            </w:pPr>
            <w:r>
              <w:rPr>
                <w:rFonts w:hint="eastAsia" w:ascii="宋体"/>
                <w:sz w:val="24"/>
              </w:rPr>
              <w:t>统计技术</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gridSpan w:val="2"/>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r>
    </w:tbl>
    <w:p>
      <w:pPr>
        <w:pStyle w:val="6"/>
        <w:spacing w:line="360" w:lineRule="auto"/>
        <w:ind w:firstLine="480" w:firstLineChars="200"/>
        <w:rPr>
          <w:rFonts w:hAnsi="宋体"/>
          <w:sz w:val="24"/>
          <w:szCs w:val="24"/>
        </w:rPr>
      </w:pPr>
      <w:r>
        <w:rPr>
          <w:rFonts w:hint="eastAsia" w:hAnsi="宋体"/>
          <w:sz w:val="24"/>
          <w:szCs w:val="24"/>
        </w:rPr>
        <w:t>1、公司总工程师：本工程创优工作的整体部署、策划。</w:t>
      </w:r>
    </w:p>
    <w:p>
      <w:pPr>
        <w:pStyle w:val="6"/>
        <w:spacing w:line="360" w:lineRule="auto"/>
        <w:ind w:firstLine="480" w:firstLineChars="200"/>
        <w:rPr>
          <w:rFonts w:hAnsi="宋体"/>
          <w:sz w:val="24"/>
          <w:szCs w:val="24"/>
        </w:rPr>
      </w:pPr>
      <w:r>
        <w:rPr>
          <w:rFonts w:hint="eastAsia" w:hAnsi="宋体"/>
          <w:sz w:val="24"/>
          <w:szCs w:val="24"/>
        </w:rPr>
        <w:t>2、公司质量部：参与工程整体质量策划，根据质量总体策划大纲，制定阶段性质量目标，并对其实施情况定期监督检查和总结。</w:t>
      </w:r>
    </w:p>
    <w:p>
      <w:pPr>
        <w:pStyle w:val="6"/>
        <w:spacing w:line="360" w:lineRule="auto"/>
        <w:ind w:firstLine="480" w:firstLineChars="200"/>
        <w:rPr>
          <w:rFonts w:hAnsi="宋体"/>
          <w:sz w:val="24"/>
          <w:szCs w:val="24"/>
        </w:rPr>
      </w:pPr>
      <w:r>
        <w:rPr>
          <w:rFonts w:hint="eastAsia" w:hAnsi="宋体"/>
          <w:sz w:val="24"/>
          <w:szCs w:val="24"/>
        </w:rPr>
        <w:t>3、项目经理</w:t>
      </w:r>
    </w:p>
    <w:p>
      <w:pPr>
        <w:pStyle w:val="6"/>
        <w:spacing w:line="360" w:lineRule="auto"/>
        <w:ind w:firstLine="480" w:firstLineChars="200"/>
        <w:rPr>
          <w:rFonts w:hAnsi="宋体"/>
          <w:sz w:val="24"/>
          <w:szCs w:val="24"/>
        </w:rPr>
      </w:pPr>
      <w:r>
        <w:rPr>
          <w:rFonts w:hint="eastAsia" w:hAnsi="宋体"/>
          <w:sz w:val="24"/>
          <w:szCs w:val="24"/>
        </w:rPr>
        <w:t>负责企业质量方针和项目创优质量目标在本项目工程的贯彻落实。</w:t>
      </w:r>
    </w:p>
    <w:p>
      <w:pPr>
        <w:pStyle w:val="6"/>
        <w:spacing w:line="360" w:lineRule="auto"/>
        <w:ind w:firstLine="480" w:firstLineChars="200"/>
        <w:rPr>
          <w:rFonts w:hAnsi="宋体"/>
          <w:sz w:val="24"/>
          <w:szCs w:val="24"/>
        </w:rPr>
      </w:pPr>
      <w:r>
        <w:rPr>
          <w:rFonts w:hint="eastAsia" w:hAnsi="宋体"/>
          <w:sz w:val="24"/>
          <w:szCs w:val="24"/>
        </w:rPr>
        <w:t>负责本项目执行公司质量体系文件，实施企业质量手册和执行项目质量计划，保证质量体系持续有效运行。</w:t>
      </w:r>
    </w:p>
    <w:p>
      <w:pPr>
        <w:pStyle w:val="6"/>
        <w:spacing w:line="360" w:lineRule="auto"/>
        <w:ind w:firstLine="480" w:firstLineChars="200"/>
        <w:rPr>
          <w:rFonts w:hAnsi="宋体"/>
          <w:sz w:val="24"/>
          <w:szCs w:val="24"/>
        </w:rPr>
      </w:pPr>
      <w:r>
        <w:rPr>
          <w:rFonts w:hint="eastAsia" w:hAnsi="宋体"/>
          <w:sz w:val="24"/>
          <w:szCs w:val="24"/>
        </w:rPr>
        <w:t>负责本项目配置合理资源，健全质保机构，建立各级质量责任制，强化质量管理，使建筑、安装生产和服务质量处于严格受控状态。</w:t>
      </w:r>
    </w:p>
    <w:p>
      <w:pPr>
        <w:pStyle w:val="6"/>
        <w:spacing w:line="360" w:lineRule="auto"/>
        <w:ind w:firstLine="480" w:firstLineChars="200"/>
        <w:rPr>
          <w:rFonts w:hAnsi="宋体"/>
          <w:sz w:val="24"/>
          <w:szCs w:val="24"/>
        </w:rPr>
      </w:pPr>
      <w:r>
        <w:rPr>
          <w:rFonts w:hint="eastAsia" w:hAnsi="宋体"/>
          <w:sz w:val="24"/>
          <w:szCs w:val="24"/>
        </w:rPr>
        <w:t>4、项目总工程师</w:t>
      </w:r>
    </w:p>
    <w:p>
      <w:pPr>
        <w:pStyle w:val="6"/>
        <w:spacing w:line="360" w:lineRule="auto"/>
        <w:ind w:firstLine="480" w:firstLineChars="200"/>
        <w:rPr>
          <w:rFonts w:hAnsi="宋体"/>
          <w:sz w:val="24"/>
          <w:szCs w:val="24"/>
        </w:rPr>
      </w:pPr>
      <w:r>
        <w:rPr>
          <w:rFonts w:hint="eastAsia" w:hAnsi="宋体"/>
          <w:sz w:val="24"/>
          <w:szCs w:val="24"/>
        </w:rPr>
        <w:t>负责执行本工程质量计划和技术标，确保本工程质量目标实现。</w:t>
      </w:r>
    </w:p>
    <w:p>
      <w:pPr>
        <w:pStyle w:val="6"/>
        <w:spacing w:line="360" w:lineRule="auto"/>
        <w:ind w:firstLine="480" w:firstLineChars="200"/>
        <w:rPr>
          <w:rFonts w:hAnsi="宋体"/>
          <w:sz w:val="24"/>
          <w:szCs w:val="24"/>
        </w:rPr>
      </w:pPr>
      <w:r>
        <w:rPr>
          <w:rFonts w:hint="eastAsia" w:hAnsi="宋体"/>
          <w:sz w:val="24"/>
          <w:szCs w:val="24"/>
        </w:rPr>
        <w:t>主持不合格品评审会，审批并监督执行不合格品、不合格项纠正和预防措施。负责建筑安装工程过程检验和试验的控制；</w:t>
      </w:r>
    </w:p>
    <w:p>
      <w:pPr>
        <w:pStyle w:val="6"/>
        <w:spacing w:line="360" w:lineRule="auto"/>
        <w:ind w:firstLine="480" w:firstLineChars="200"/>
        <w:rPr>
          <w:rFonts w:hAnsi="宋体"/>
          <w:sz w:val="24"/>
          <w:szCs w:val="24"/>
        </w:rPr>
      </w:pPr>
      <w:r>
        <w:rPr>
          <w:rFonts w:hint="eastAsia" w:hAnsi="宋体"/>
          <w:sz w:val="24"/>
          <w:szCs w:val="24"/>
        </w:rPr>
        <w:t>5、项目技术质量部</w:t>
      </w:r>
    </w:p>
    <w:p>
      <w:pPr>
        <w:pStyle w:val="6"/>
        <w:spacing w:line="360" w:lineRule="auto"/>
        <w:ind w:firstLine="480" w:firstLineChars="200"/>
        <w:rPr>
          <w:rFonts w:hAnsi="宋体"/>
          <w:sz w:val="24"/>
          <w:szCs w:val="24"/>
        </w:rPr>
      </w:pPr>
      <w:r>
        <w:rPr>
          <w:rFonts w:hint="eastAsia" w:hAnsi="宋体"/>
          <w:sz w:val="24"/>
          <w:szCs w:val="24"/>
        </w:rPr>
        <w:t>参与编制技术标、项目质量计划；负责执行和落实各项技术管理制度和措施；</w:t>
      </w:r>
    </w:p>
    <w:p>
      <w:pPr>
        <w:pStyle w:val="6"/>
        <w:spacing w:line="360" w:lineRule="auto"/>
        <w:ind w:firstLine="480" w:firstLineChars="200"/>
        <w:rPr>
          <w:rFonts w:hAnsi="宋体"/>
          <w:sz w:val="24"/>
          <w:szCs w:val="24"/>
        </w:rPr>
      </w:pPr>
      <w:r>
        <w:rPr>
          <w:rFonts w:hint="eastAsia" w:hAnsi="宋体"/>
          <w:sz w:val="24"/>
          <w:szCs w:val="24"/>
        </w:rPr>
        <w:t>作好特殊过程、关键过程以及分部分项工程的状态标识；</w:t>
      </w:r>
    </w:p>
    <w:p>
      <w:pPr>
        <w:pStyle w:val="6"/>
        <w:spacing w:line="360" w:lineRule="auto"/>
        <w:ind w:firstLine="480" w:firstLineChars="200"/>
        <w:rPr>
          <w:rFonts w:hAnsi="宋体"/>
          <w:sz w:val="24"/>
          <w:szCs w:val="24"/>
        </w:rPr>
      </w:pPr>
      <w:r>
        <w:rPr>
          <w:rFonts w:hint="eastAsia" w:hAnsi="宋体"/>
          <w:sz w:val="24"/>
          <w:szCs w:val="24"/>
        </w:rPr>
        <w:t>参加不合格品、不合格项分析会，负责制定、检查“纠正和预防措施”的实施情况；</w:t>
      </w:r>
    </w:p>
    <w:p>
      <w:pPr>
        <w:pStyle w:val="6"/>
        <w:spacing w:line="360" w:lineRule="auto"/>
        <w:ind w:firstLine="480" w:firstLineChars="200"/>
        <w:rPr>
          <w:rFonts w:hAnsi="宋体"/>
          <w:sz w:val="24"/>
          <w:szCs w:val="24"/>
        </w:rPr>
      </w:pPr>
      <w:r>
        <w:rPr>
          <w:rFonts w:hint="eastAsia" w:hAnsi="宋体"/>
          <w:sz w:val="24"/>
          <w:szCs w:val="24"/>
        </w:rPr>
        <w:t>负责各项检验和试验，正确选择取样、送检工作；</w:t>
      </w:r>
    </w:p>
    <w:p>
      <w:pPr>
        <w:pStyle w:val="6"/>
        <w:spacing w:line="360" w:lineRule="auto"/>
        <w:ind w:firstLine="480" w:firstLineChars="200"/>
        <w:rPr>
          <w:rFonts w:hAnsi="宋体"/>
          <w:sz w:val="24"/>
          <w:szCs w:val="24"/>
        </w:rPr>
      </w:pPr>
      <w:r>
        <w:rPr>
          <w:rFonts w:hint="eastAsia" w:hAnsi="宋体"/>
          <w:sz w:val="24"/>
          <w:szCs w:val="24"/>
        </w:rPr>
        <w:t>负责工程施工全过程的测量工作；做好各项计量器具验收、登记、统计、送检工作；</w:t>
      </w:r>
    </w:p>
    <w:p>
      <w:pPr>
        <w:pStyle w:val="6"/>
        <w:spacing w:line="360" w:lineRule="auto"/>
        <w:ind w:firstLine="480" w:firstLineChars="200"/>
        <w:rPr>
          <w:rFonts w:hAnsi="宋体"/>
          <w:sz w:val="24"/>
          <w:szCs w:val="24"/>
        </w:rPr>
      </w:pPr>
      <w:r>
        <w:rPr>
          <w:rFonts w:hint="eastAsia" w:hAnsi="宋体"/>
          <w:sz w:val="24"/>
          <w:szCs w:val="24"/>
        </w:rPr>
        <w:t>负责工程技术文件资料、质量记录的管理和控制；</w:t>
      </w:r>
    </w:p>
    <w:p>
      <w:pPr>
        <w:pStyle w:val="6"/>
        <w:spacing w:line="360" w:lineRule="auto"/>
        <w:ind w:firstLine="480" w:firstLineChars="200"/>
        <w:rPr>
          <w:rFonts w:hAnsi="宋体"/>
          <w:sz w:val="24"/>
          <w:szCs w:val="24"/>
        </w:rPr>
      </w:pPr>
      <w:r>
        <w:rPr>
          <w:rFonts w:hint="eastAsia" w:hAnsi="宋体"/>
          <w:sz w:val="24"/>
          <w:szCs w:val="24"/>
        </w:rPr>
        <w:t>对工程质量进行监督、检查，对关键环节进行质量全过程控制；</w:t>
      </w:r>
    </w:p>
    <w:p>
      <w:pPr>
        <w:pStyle w:val="6"/>
        <w:spacing w:line="360" w:lineRule="auto"/>
        <w:ind w:firstLine="480" w:firstLineChars="200"/>
        <w:rPr>
          <w:rFonts w:hAnsi="宋体"/>
          <w:sz w:val="24"/>
          <w:szCs w:val="24"/>
        </w:rPr>
      </w:pPr>
      <w:r>
        <w:rPr>
          <w:rFonts w:hint="eastAsia" w:hAnsi="宋体"/>
          <w:sz w:val="24"/>
          <w:szCs w:val="24"/>
        </w:rPr>
        <w:t>6、项目物资部</w:t>
      </w:r>
    </w:p>
    <w:p>
      <w:pPr>
        <w:pStyle w:val="6"/>
        <w:spacing w:line="360" w:lineRule="auto"/>
        <w:ind w:firstLine="480" w:firstLineChars="200"/>
        <w:rPr>
          <w:rFonts w:hAnsi="宋体"/>
          <w:sz w:val="24"/>
          <w:szCs w:val="24"/>
        </w:rPr>
      </w:pPr>
      <w:r>
        <w:rPr>
          <w:rFonts w:hint="eastAsia" w:hAnsi="宋体"/>
          <w:sz w:val="24"/>
          <w:szCs w:val="24"/>
        </w:rPr>
        <w:t>对进场的料具，按施工平面布置图存放，并做好保管和防护工作；</w:t>
      </w:r>
    </w:p>
    <w:p>
      <w:pPr>
        <w:pStyle w:val="6"/>
        <w:spacing w:line="360" w:lineRule="auto"/>
        <w:ind w:firstLine="480" w:firstLineChars="200"/>
        <w:rPr>
          <w:rFonts w:hAnsi="宋体"/>
          <w:sz w:val="24"/>
          <w:szCs w:val="24"/>
        </w:rPr>
      </w:pPr>
      <w:r>
        <w:rPr>
          <w:rFonts w:hint="eastAsia" w:hAnsi="宋体"/>
          <w:sz w:val="24"/>
          <w:szCs w:val="24"/>
        </w:rPr>
        <w:t>做好施工现场及库房物资产品的标识；如实填写物资凭证，保管好各项质量记录；</w:t>
      </w:r>
    </w:p>
    <w:p>
      <w:pPr>
        <w:pStyle w:val="6"/>
        <w:spacing w:line="360" w:lineRule="auto"/>
        <w:ind w:firstLine="480" w:firstLineChars="200"/>
        <w:rPr>
          <w:rFonts w:hAnsi="宋体"/>
          <w:sz w:val="24"/>
          <w:szCs w:val="24"/>
        </w:rPr>
      </w:pPr>
      <w:r>
        <w:rPr>
          <w:rFonts w:hint="eastAsia" w:hAnsi="宋体"/>
          <w:sz w:val="24"/>
          <w:szCs w:val="24"/>
        </w:rPr>
        <w:t>凡进场的各种物资设备必须按质量标准和发货单进行检验和验证；做好各种机具设备的维修、保养工作满足施工的需要；</w:t>
      </w:r>
    </w:p>
    <w:p>
      <w:pPr>
        <w:pStyle w:val="6"/>
        <w:spacing w:line="360" w:lineRule="auto"/>
        <w:ind w:firstLine="480" w:firstLineChars="200"/>
        <w:rPr>
          <w:rFonts w:hAnsi="宋体"/>
          <w:sz w:val="24"/>
          <w:szCs w:val="24"/>
        </w:rPr>
      </w:pPr>
      <w:r>
        <w:rPr>
          <w:rFonts w:hint="eastAsia" w:hAnsi="宋体"/>
          <w:sz w:val="24"/>
          <w:szCs w:val="24"/>
        </w:rPr>
        <w:t>7、项目工程部</w:t>
      </w:r>
    </w:p>
    <w:p>
      <w:pPr>
        <w:pStyle w:val="6"/>
        <w:spacing w:line="360" w:lineRule="auto"/>
        <w:ind w:firstLine="480" w:firstLineChars="200"/>
        <w:rPr>
          <w:rFonts w:hAnsi="宋体"/>
          <w:sz w:val="24"/>
          <w:szCs w:val="24"/>
        </w:rPr>
      </w:pPr>
      <w:r>
        <w:rPr>
          <w:rFonts w:hint="eastAsia" w:hAnsi="宋体"/>
          <w:sz w:val="24"/>
          <w:szCs w:val="24"/>
        </w:rPr>
        <w:t>负责编制项目施工生产计划、检查生产计划执行情况；</w:t>
      </w:r>
    </w:p>
    <w:p>
      <w:pPr>
        <w:pStyle w:val="6"/>
        <w:spacing w:line="360" w:lineRule="auto"/>
        <w:ind w:firstLine="480" w:firstLineChars="200"/>
        <w:rPr>
          <w:rFonts w:hAnsi="宋体"/>
          <w:sz w:val="24"/>
          <w:szCs w:val="24"/>
        </w:rPr>
      </w:pPr>
      <w:r>
        <w:rPr>
          <w:rFonts w:hint="eastAsia" w:hAnsi="宋体"/>
          <w:sz w:val="24"/>
          <w:szCs w:val="24"/>
        </w:rPr>
        <w:t>负责施工生产的协调、调度、现场文明的实施，处理好施工生产的进度与质量问题；搞好劳动力管理，及时调配人力资源，满足施工生产需要；</w:t>
      </w:r>
    </w:p>
    <w:p>
      <w:pPr>
        <w:pStyle w:val="6"/>
        <w:spacing w:line="360" w:lineRule="auto"/>
        <w:ind w:firstLine="480" w:firstLineChars="200"/>
        <w:rPr>
          <w:rFonts w:hAnsi="宋体"/>
          <w:sz w:val="24"/>
          <w:szCs w:val="24"/>
        </w:rPr>
      </w:pPr>
      <w:r>
        <w:rPr>
          <w:rFonts w:hint="eastAsia" w:hAnsi="宋体"/>
          <w:sz w:val="24"/>
          <w:szCs w:val="24"/>
        </w:rPr>
        <w:t>落实好工程过程产品保护和保修服务；</w:t>
      </w:r>
    </w:p>
    <w:p>
      <w:pPr>
        <w:pStyle w:val="6"/>
        <w:spacing w:line="360" w:lineRule="auto"/>
        <w:ind w:firstLine="480" w:firstLineChars="200"/>
        <w:rPr>
          <w:rFonts w:hAnsi="宋体"/>
          <w:sz w:val="24"/>
          <w:szCs w:val="24"/>
        </w:rPr>
      </w:pPr>
      <w:r>
        <w:rPr>
          <w:rFonts w:hint="eastAsia" w:hAnsi="宋体"/>
          <w:sz w:val="24"/>
          <w:szCs w:val="24"/>
        </w:rPr>
        <w:t>负责分承包管理和员工培训工作；</w:t>
      </w:r>
    </w:p>
    <w:p>
      <w:pPr>
        <w:pStyle w:val="6"/>
        <w:spacing w:line="360" w:lineRule="auto"/>
        <w:ind w:firstLine="480" w:firstLineChars="200"/>
        <w:rPr>
          <w:rFonts w:hAnsi="宋体"/>
          <w:sz w:val="24"/>
          <w:szCs w:val="24"/>
        </w:rPr>
      </w:pPr>
      <w:r>
        <w:rPr>
          <w:rFonts w:hint="eastAsia" w:hAnsi="宋体"/>
          <w:sz w:val="24"/>
          <w:szCs w:val="24"/>
        </w:rPr>
        <w:t>负责管理评审、质量记录、文件和资料的控制、内部质量审核、统计技术的推广应用等要素文件贯彻实施；</w:t>
      </w:r>
    </w:p>
    <w:p>
      <w:pPr>
        <w:pStyle w:val="6"/>
        <w:spacing w:line="360" w:lineRule="auto"/>
        <w:ind w:firstLine="480" w:firstLineChars="200"/>
        <w:rPr>
          <w:rFonts w:hAnsi="宋体"/>
          <w:sz w:val="24"/>
          <w:szCs w:val="24"/>
        </w:rPr>
      </w:pPr>
      <w:r>
        <w:rPr>
          <w:rFonts w:hint="eastAsia" w:hAnsi="宋体"/>
          <w:sz w:val="24"/>
          <w:szCs w:val="24"/>
        </w:rPr>
        <w:t>8、经营核算部</w:t>
      </w:r>
    </w:p>
    <w:p>
      <w:pPr>
        <w:pStyle w:val="6"/>
        <w:spacing w:line="360" w:lineRule="auto"/>
        <w:ind w:firstLine="480" w:firstLineChars="200"/>
        <w:rPr>
          <w:rFonts w:hAnsi="宋体"/>
          <w:sz w:val="24"/>
          <w:szCs w:val="24"/>
        </w:rPr>
      </w:pPr>
      <w:r>
        <w:rPr>
          <w:rFonts w:hint="eastAsia" w:hAnsi="宋体"/>
          <w:sz w:val="24"/>
          <w:szCs w:val="24"/>
        </w:rPr>
        <w:t>对工程造价要及时登帐，报送业主，并积极与业主联系，促进预结算的审定；</w:t>
      </w:r>
    </w:p>
    <w:p>
      <w:pPr>
        <w:pStyle w:val="6"/>
        <w:spacing w:line="360" w:lineRule="auto"/>
        <w:ind w:firstLine="480" w:firstLineChars="200"/>
        <w:rPr>
          <w:rFonts w:hAnsi="宋体"/>
          <w:sz w:val="24"/>
          <w:szCs w:val="24"/>
        </w:rPr>
      </w:pPr>
      <w:r>
        <w:rPr>
          <w:rFonts w:hint="eastAsia" w:hAnsi="宋体"/>
          <w:sz w:val="24"/>
          <w:szCs w:val="24"/>
        </w:rPr>
        <w:t>及时组织好资金的运转，保证资金为工程服务；</w:t>
      </w:r>
    </w:p>
    <w:p>
      <w:pPr>
        <w:pStyle w:val="6"/>
        <w:spacing w:line="360" w:lineRule="auto"/>
        <w:ind w:firstLine="480" w:firstLineChars="200"/>
        <w:rPr>
          <w:rFonts w:hAnsi="宋体"/>
          <w:sz w:val="24"/>
          <w:szCs w:val="24"/>
        </w:rPr>
      </w:pPr>
      <w:r>
        <w:rPr>
          <w:rFonts w:hint="eastAsia" w:hAnsi="宋体"/>
          <w:sz w:val="24"/>
          <w:szCs w:val="24"/>
        </w:rPr>
        <w:t>搞好各项经济活动分析；及时办理货币资金业务决算工作；</w:t>
      </w:r>
    </w:p>
    <w:p>
      <w:pPr>
        <w:pStyle w:val="6"/>
        <w:spacing w:line="360" w:lineRule="auto"/>
        <w:ind w:firstLine="480" w:firstLineChars="200"/>
        <w:rPr>
          <w:rFonts w:hAnsi="宋体"/>
          <w:sz w:val="24"/>
          <w:szCs w:val="24"/>
        </w:rPr>
      </w:pPr>
      <w:r>
        <w:rPr>
          <w:rFonts w:hint="eastAsia" w:hAnsi="宋体"/>
          <w:sz w:val="24"/>
          <w:szCs w:val="24"/>
        </w:rPr>
        <w:t>参加合同评审和各项成本分析及经济活动分析；</w:t>
      </w:r>
    </w:p>
    <w:p>
      <w:pPr>
        <w:pStyle w:val="6"/>
        <w:spacing w:line="360" w:lineRule="auto"/>
        <w:ind w:firstLine="480" w:firstLineChars="200"/>
        <w:rPr>
          <w:rFonts w:hAnsi="宋体"/>
          <w:sz w:val="24"/>
          <w:szCs w:val="24"/>
        </w:rPr>
      </w:pPr>
      <w:r>
        <w:rPr>
          <w:rFonts w:hint="eastAsia" w:hAnsi="宋体"/>
          <w:sz w:val="24"/>
          <w:szCs w:val="24"/>
        </w:rPr>
        <w:t>9、施工工长</w:t>
      </w:r>
    </w:p>
    <w:p>
      <w:pPr>
        <w:pStyle w:val="6"/>
        <w:spacing w:line="360" w:lineRule="auto"/>
        <w:ind w:firstLine="480" w:firstLineChars="200"/>
        <w:rPr>
          <w:rFonts w:hAnsi="宋体"/>
          <w:sz w:val="24"/>
          <w:szCs w:val="24"/>
        </w:rPr>
      </w:pPr>
      <w:r>
        <w:rPr>
          <w:rFonts w:hint="eastAsia" w:hAnsi="宋体"/>
          <w:sz w:val="24"/>
          <w:szCs w:val="24"/>
        </w:rPr>
        <w:t>遵守各项技术质量管理制度和过程管理程序，进行分项技术、质量交底和组织贯彻落实，保证不合格品（项）不进入下道工序；</w:t>
      </w:r>
    </w:p>
    <w:p>
      <w:pPr>
        <w:pStyle w:val="6"/>
        <w:spacing w:line="360" w:lineRule="auto"/>
        <w:ind w:firstLine="480" w:firstLineChars="200"/>
        <w:rPr>
          <w:rFonts w:hAnsi="宋体"/>
          <w:sz w:val="24"/>
          <w:szCs w:val="24"/>
        </w:rPr>
      </w:pPr>
      <w:r>
        <w:rPr>
          <w:rFonts w:hint="eastAsia" w:hAnsi="宋体"/>
          <w:sz w:val="24"/>
          <w:szCs w:val="24"/>
        </w:rPr>
        <w:t>具体执行工序控制、工程施工质量过程控制、产品标识管理及检验和试验状态管理；</w:t>
      </w:r>
    </w:p>
    <w:p>
      <w:pPr>
        <w:pStyle w:val="6"/>
        <w:spacing w:line="360" w:lineRule="auto"/>
        <w:ind w:firstLine="480" w:firstLineChars="200"/>
        <w:rPr>
          <w:rFonts w:hAnsi="宋体"/>
          <w:sz w:val="24"/>
          <w:szCs w:val="24"/>
        </w:rPr>
      </w:pPr>
      <w:r>
        <w:rPr>
          <w:rFonts w:hint="eastAsia" w:hAnsi="宋体"/>
          <w:sz w:val="24"/>
          <w:szCs w:val="24"/>
        </w:rPr>
        <w:t>对质量记录完整性、正确性负责。</w:t>
      </w:r>
    </w:p>
    <w:p>
      <w:pPr>
        <w:pStyle w:val="6"/>
        <w:spacing w:line="360" w:lineRule="auto"/>
        <w:ind w:firstLine="480" w:firstLineChars="200"/>
        <w:rPr>
          <w:rFonts w:hAnsi="宋体"/>
          <w:sz w:val="24"/>
          <w:szCs w:val="24"/>
        </w:rPr>
      </w:pPr>
      <w:r>
        <w:rPr>
          <w:rFonts w:hint="eastAsia" w:hAnsi="宋体"/>
          <w:sz w:val="24"/>
          <w:szCs w:val="24"/>
        </w:rPr>
        <w:t>10、生产班组长</w:t>
      </w:r>
    </w:p>
    <w:p>
      <w:pPr>
        <w:pStyle w:val="6"/>
        <w:spacing w:line="360" w:lineRule="auto"/>
        <w:ind w:firstLine="480" w:firstLineChars="200"/>
        <w:rPr>
          <w:rFonts w:hAnsi="宋体"/>
          <w:sz w:val="24"/>
          <w:szCs w:val="24"/>
        </w:rPr>
      </w:pPr>
      <w:r>
        <w:rPr>
          <w:rFonts w:hint="eastAsia" w:hAnsi="宋体"/>
          <w:sz w:val="24"/>
          <w:szCs w:val="24"/>
        </w:rPr>
        <w:t>负责质量指标的分解、落实和完成工作；严格执行质量“三检制度”，做好产品标识或记录；</w:t>
      </w:r>
    </w:p>
    <w:p>
      <w:pPr>
        <w:pStyle w:val="6"/>
        <w:spacing w:line="360" w:lineRule="auto"/>
        <w:ind w:firstLine="480" w:firstLineChars="200"/>
        <w:rPr>
          <w:rFonts w:hAnsi="宋体"/>
          <w:sz w:val="24"/>
          <w:szCs w:val="24"/>
        </w:rPr>
      </w:pPr>
      <w:r>
        <w:rPr>
          <w:rFonts w:hint="eastAsia" w:hAnsi="宋体"/>
          <w:sz w:val="24"/>
          <w:szCs w:val="24"/>
        </w:rPr>
        <w:t>认真执行各项质量控制程序，并做好原始记录；落实纠正和预防措施；</w:t>
      </w:r>
    </w:p>
    <w:p>
      <w:pPr>
        <w:pStyle w:val="6"/>
        <w:spacing w:line="360" w:lineRule="auto"/>
        <w:ind w:firstLine="480" w:firstLineChars="200"/>
        <w:rPr>
          <w:rFonts w:hAnsi="宋体"/>
          <w:sz w:val="24"/>
          <w:szCs w:val="24"/>
        </w:rPr>
      </w:pPr>
      <w:r>
        <w:rPr>
          <w:rFonts w:hint="eastAsia" w:hAnsi="宋体"/>
          <w:sz w:val="24"/>
          <w:szCs w:val="24"/>
        </w:rPr>
        <w:t>11、操作工人</w:t>
      </w:r>
    </w:p>
    <w:p>
      <w:pPr>
        <w:pStyle w:val="6"/>
        <w:spacing w:line="360" w:lineRule="auto"/>
        <w:ind w:firstLine="480" w:firstLineChars="200"/>
        <w:rPr>
          <w:rFonts w:hAnsi="宋体"/>
          <w:sz w:val="24"/>
          <w:szCs w:val="24"/>
        </w:rPr>
      </w:pPr>
      <w:r>
        <w:rPr>
          <w:rFonts w:hint="eastAsia" w:hAnsi="宋体"/>
          <w:sz w:val="24"/>
          <w:szCs w:val="24"/>
        </w:rPr>
        <w:t>严格执行技术交底、工艺标准、操作规程；</w:t>
      </w:r>
    </w:p>
    <w:p>
      <w:pPr>
        <w:pStyle w:val="6"/>
        <w:spacing w:line="360" w:lineRule="auto"/>
        <w:ind w:firstLine="480" w:firstLineChars="200"/>
        <w:rPr>
          <w:rFonts w:hAnsi="宋体"/>
          <w:sz w:val="24"/>
          <w:szCs w:val="24"/>
        </w:rPr>
      </w:pPr>
      <w:r>
        <w:rPr>
          <w:rFonts w:hint="eastAsia" w:hAnsi="宋体"/>
          <w:sz w:val="24"/>
          <w:szCs w:val="24"/>
        </w:rPr>
        <w:t>认真进行工序操作，坚持工序自检，确保工序质量；</w:t>
      </w:r>
    </w:p>
    <w:p>
      <w:pPr>
        <w:pStyle w:val="6"/>
        <w:spacing w:line="360" w:lineRule="auto"/>
        <w:ind w:firstLine="480" w:firstLineChars="200"/>
        <w:rPr>
          <w:rFonts w:hAnsi="宋体"/>
          <w:sz w:val="24"/>
          <w:szCs w:val="24"/>
        </w:rPr>
      </w:pPr>
      <w:r>
        <w:rPr>
          <w:rFonts w:hint="eastAsia" w:hAnsi="宋体"/>
          <w:sz w:val="24"/>
          <w:szCs w:val="24"/>
        </w:rPr>
        <w:t>精心施工，规范作业，确保不出现不合格品；</w:t>
      </w:r>
    </w:p>
    <w:p>
      <w:pPr>
        <w:pStyle w:val="6"/>
        <w:spacing w:line="360" w:lineRule="auto"/>
        <w:ind w:firstLine="480" w:firstLineChars="200"/>
        <w:rPr>
          <w:rFonts w:hAnsi="宋体"/>
          <w:sz w:val="24"/>
          <w:szCs w:val="24"/>
        </w:rPr>
      </w:pPr>
      <w:r>
        <w:rPr>
          <w:rFonts w:hint="eastAsia" w:hAnsi="宋体"/>
          <w:sz w:val="24"/>
          <w:szCs w:val="24"/>
        </w:rPr>
        <w:t>三、</w:t>
      </w:r>
      <w:r>
        <w:rPr>
          <w:rFonts w:hAnsi="宋体"/>
          <w:sz w:val="24"/>
          <w:szCs w:val="24"/>
        </w:rPr>
        <w:t>质量保证管理程序</w:t>
      </w:r>
    </w:p>
    <w:p>
      <w:pPr>
        <w:pStyle w:val="6"/>
        <w:spacing w:line="360" w:lineRule="auto"/>
        <w:ind w:firstLine="240" w:firstLineChars="100"/>
        <w:rPr>
          <w:rFonts w:hAnsi="宋体"/>
          <w:sz w:val="24"/>
          <w:szCs w:val="24"/>
        </w:rPr>
      </w:pPr>
      <w:r>
        <w:rPr>
          <w:rFonts w:hint="eastAsia" w:hAnsi="宋体"/>
          <w:sz w:val="24"/>
          <w:szCs w:val="24"/>
        </w:rPr>
        <w:t>（一）质量保证程序</w:t>
      </w:r>
    </w:p>
    <w:p>
      <w:pPr>
        <w:pStyle w:val="6"/>
        <w:spacing w:line="440" w:lineRule="exact"/>
        <w:ind w:firstLine="1680" w:firstLineChars="600"/>
        <w:rPr>
          <w:rFonts w:hAnsi="宋体"/>
          <w:sz w:val="28"/>
          <w:szCs w:val="28"/>
        </w:rPr>
      </w:pPr>
      <w:r>
        <w:rPr>
          <w:rFonts w:hAnsi="宋体"/>
          <w:sz w:val="28"/>
          <w:szCs w:val="28"/>
        </w:rPr>
        <mc:AlternateContent>
          <mc:Choice Requires="wpg">
            <w:drawing>
              <wp:anchor distT="0" distB="0" distL="114300" distR="114300" simplePos="0" relativeHeight="251714560" behindDoc="0" locked="0" layoutInCell="1" allowOverlap="1">
                <wp:simplePos x="0" y="0"/>
                <wp:positionH relativeFrom="column">
                  <wp:posOffset>2171700</wp:posOffset>
                </wp:positionH>
                <wp:positionV relativeFrom="paragraph">
                  <wp:posOffset>185420</wp:posOffset>
                </wp:positionV>
                <wp:extent cx="2489200" cy="1893570"/>
                <wp:effectExtent l="0" t="0" r="0" b="0"/>
                <wp:wrapNone/>
                <wp:docPr id="53" name="组合 53"/>
                <wp:cNvGraphicFramePr/>
                <a:graphic xmlns:a="http://schemas.openxmlformats.org/drawingml/2006/main">
                  <a:graphicData uri="http://schemas.microsoft.com/office/word/2010/wordprocessingGroup">
                    <wpg:wgp>
                      <wpg:cNvGrpSpPr/>
                      <wpg:grpSpPr>
                        <a:xfrm>
                          <a:off x="0" y="0"/>
                          <a:ext cx="2489200" cy="1893570"/>
                          <a:chOff x="4597" y="3205"/>
                          <a:chExt cx="3920" cy="2982"/>
                        </a:xfrm>
                      </wpg:grpSpPr>
                      <wps:wsp>
                        <wps:cNvPr id="47" name="直接连接符 47"/>
                        <wps:cNvCnPr/>
                        <wps:spPr>
                          <a:xfrm>
                            <a:off x="8517" y="3600"/>
                            <a:ext cx="0" cy="2520"/>
                          </a:xfrm>
                          <a:prstGeom prst="line">
                            <a:avLst/>
                          </a:prstGeom>
                          <a:ln w="9525" cap="flat" cmpd="sng">
                            <a:solidFill>
                              <a:srgbClr val="000000"/>
                            </a:solidFill>
                            <a:prstDash val="solid"/>
                            <a:headEnd type="none" w="med" len="med"/>
                            <a:tailEnd type="none" w="med" len="med"/>
                          </a:ln>
                        </wps:spPr>
                        <wps:bodyPr upright="1"/>
                      </wps:wsp>
                      <wps:wsp>
                        <wps:cNvPr id="48" name="文本框 48"/>
                        <wps:cNvSpPr txBox="1"/>
                        <wps:spPr>
                          <a:xfrm>
                            <a:off x="4597" y="3205"/>
                            <a:ext cx="2100" cy="480"/>
                          </a:xfrm>
                          <a:prstGeom prst="rect">
                            <a:avLst/>
                          </a:prstGeom>
                          <a:noFill/>
                          <a:ln w="9525">
                            <a:noFill/>
                          </a:ln>
                        </wps:spPr>
                        <wps:txbx>
                          <w:txbxContent>
                            <w:p>
                              <w:r>
                                <w:rPr>
                                  <w:rFonts w:hint="eastAsia" w:ascii="宋体"/>
                                  <w:sz w:val="24"/>
                                </w:rPr>
                                <w:t>施实中优化总结</w:t>
                              </w:r>
                            </w:p>
                          </w:txbxContent>
                        </wps:txbx>
                        <wps:bodyPr upright="1"/>
                      </wps:wsp>
                      <wps:wsp>
                        <wps:cNvPr id="49" name="文本框 49"/>
                        <wps:cNvSpPr txBox="1"/>
                        <wps:spPr>
                          <a:xfrm>
                            <a:off x="4737" y="3840"/>
                            <a:ext cx="1960" cy="480"/>
                          </a:xfrm>
                          <a:prstGeom prst="rect">
                            <a:avLst/>
                          </a:prstGeom>
                          <a:noFill/>
                          <a:ln w="9525">
                            <a:noFill/>
                          </a:ln>
                        </wps:spPr>
                        <wps:txbx>
                          <w:txbxContent>
                            <w:p>
                              <w:r>
                                <w:rPr>
                                  <w:rFonts w:hint="eastAsia" w:ascii="宋体"/>
                                  <w:sz w:val="24"/>
                                </w:rPr>
                                <w:t>执行岗位责任</w:t>
                              </w:r>
                              <w:r>
                                <w:rPr>
                                  <w:rFonts w:hint="eastAsia" w:ascii="宋体"/>
                                  <w:b/>
                                  <w:sz w:val="24"/>
                                </w:rPr>
                                <w:t>制</w:t>
                              </w:r>
                            </w:p>
                          </w:txbxContent>
                        </wps:txbx>
                        <wps:bodyPr upright="1"/>
                      </wps:wsp>
                      <wps:wsp>
                        <wps:cNvPr id="50" name="文本框 50"/>
                        <wps:cNvSpPr txBox="1"/>
                        <wps:spPr>
                          <a:xfrm>
                            <a:off x="4737" y="4456"/>
                            <a:ext cx="1820" cy="480"/>
                          </a:xfrm>
                          <a:prstGeom prst="rect">
                            <a:avLst/>
                          </a:prstGeom>
                          <a:noFill/>
                          <a:ln w="9525">
                            <a:noFill/>
                          </a:ln>
                        </wps:spPr>
                        <wps:txbx>
                          <w:txbxContent>
                            <w:p>
                              <w:r>
                                <w:rPr>
                                  <w:rFonts w:hint="eastAsia" w:ascii="宋体"/>
                                  <w:sz w:val="24"/>
                                </w:rPr>
                                <w:t>技术资料保证</w:t>
                              </w:r>
                            </w:p>
                          </w:txbxContent>
                        </wps:txbx>
                        <wps:bodyPr upright="1"/>
                      </wps:wsp>
                      <wps:wsp>
                        <wps:cNvPr id="51" name="文本框 51"/>
                        <wps:cNvSpPr txBox="1"/>
                        <wps:spPr>
                          <a:xfrm>
                            <a:off x="4877" y="5074"/>
                            <a:ext cx="1260" cy="480"/>
                          </a:xfrm>
                          <a:prstGeom prst="rect">
                            <a:avLst/>
                          </a:prstGeom>
                          <a:noFill/>
                          <a:ln w="9525">
                            <a:noFill/>
                          </a:ln>
                        </wps:spPr>
                        <wps:txbx>
                          <w:txbxContent>
                            <w:p>
                              <w:r>
                                <w:rPr>
                                  <w:rFonts w:hint="eastAsia" w:ascii="宋体"/>
                                  <w:sz w:val="24"/>
                                </w:rPr>
                                <w:t>按图施工</w:t>
                              </w:r>
                            </w:p>
                          </w:txbxContent>
                        </wps:txbx>
                        <wps:bodyPr upright="1"/>
                      </wps:wsp>
                      <wps:wsp>
                        <wps:cNvPr id="52" name="文本框 52"/>
                        <wps:cNvSpPr txBox="1"/>
                        <wps:spPr>
                          <a:xfrm>
                            <a:off x="4877" y="5707"/>
                            <a:ext cx="1820" cy="480"/>
                          </a:xfrm>
                          <a:prstGeom prst="rect">
                            <a:avLst/>
                          </a:prstGeom>
                          <a:noFill/>
                          <a:ln w="9525">
                            <a:noFill/>
                          </a:ln>
                        </wps:spPr>
                        <wps:txbx>
                          <w:txbxContent>
                            <w:p>
                              <w:r>
                                <w:rPr>
                                  <w:rFonts w:hint="eastAsia" w:ascii="宋体"/>
                                  <w:sz w:val="24"/>
                                </w:rPr>
                                <w:t>周检维修保养</w:t>
                              </w:r>
                            </w:p>
                          </w:txbxContent>
                        </wps:txbx>
                        <wps:bodyPr upright="1"/>
                      </wps:wsp>
                    </wpg:wgp>
                  </a:graphicData>
                </a:graphic>
              </wp:anchor>
            </w:drawing>
          </mc:Choice>
          <mc:Fallback>
            <w:pict>
              <v:group id="_x0000_s1026" o:spid="_x0000_s1026" o:spt="203" style="position:absolute;left:0pt;margin-left:171pt;margin-top:14.6pt;height:149.1pt;width:196pt;z-index:251714560;mso-width-relative:page;mso-height-relative:page;" coordorigin="4597,3205" coordsize="3920,2982" o:gfxdata="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O9YletoAAAAKAQAA&#10;DwAAAAAAAAABACAAAAAiAAAAZHJzL2Rvd25yZXYueG1sUEsBAhQAFAAAAAgAh07iQG3/G1A0AwAA&#10;gwwAAA4AAAAAAAAAAQAgAAAAKQEAAGRycy9lMm9Eb2MueG1sUEsFBgAAAAAGAAYAWQEAAM8GAAAA&#10;AA==&#10;">
                <o:lock v:ext="edit" aspectratio="f"/>
                <v:line id="_x0000_s1026" o:spid="_x0000_s1026" o:spt="20" style="position:absolute;left:8517;top:3600;height:2520;width:0;" filled="f" stroked="t" coordsize="21600,21600" o:gfxdata="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tmZ8G/&#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_x0000_s1026" o:spid="_x0000_s1026" o:spt="202" type="#_x0000_t202" style="position:absolute;left:4597;top:3205;height:480;width:2100;" filled="f" stroked="f" coordsize="21600,21600" o:gfxdata="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nal7b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r>
                          <w:rPr>
                            <w:rFonts w:hint="eastAsia" w:ascii="宋体"/>
                            <w:sz w:val="24"/>
                          </w:rPr>
                          <w:t>施实中优化总结</w:t>
                        </w:r>
                      </w:p>
                    </w:txbxContent>
                  </v:textbox>
                </v:shape>
                <v:shape id="_x0000_s1026" o:spid="_x0000_s1026" o:spt="202" type="#_x0000_t202" style="position:absolute;left:4737;top:3840;height:480;width:1960;" filled="f" stroked="f" coordsize="21600,21600" o:gfxdata="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ToAdr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r>
                          <w:rPr>
                            <w:rFonts w:hint="eastAsia" w:ascii="宋体"/>
                            <w:sz w:val="24"/>
                          </w:rPr>
                          <w:t>执行岗位责任</w:t>
                        </w:r>
                        <w:r>
                          <w:rPr>
                            <w:rFonts w:hint="eastAsia" w:ascii="宋体"/>
                            <w:b/>
                            <w:sz w:val="24"/>
                          </w:rPr>
                          <w:t>制</w:t>
                        </w:r>
                      </w:p>
                    </w:txbxContent>
                  </v:textbox>
                </v:shape>
                <v:shape id="_x0000_s1026" o:spid="_x0000_s1026" o:spt="202" type="#_x0000_t202" style="position:absolute;left:4737;top:4456;height:480;width:1820;" filled="f" stroked="f" coordsize="21600,21600" o:gfxdata="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2T82twAAANsAAAAP&#10;AAAAAAAAAAEAIAAAACIAAABkcnMvZG93bnJldi54bWxQSwECFAAUAAAACACHTuJAMy8FnjsAAAA5&#10;AAAAEAAAAAAAAAABACAAAAAGAQAAZHJzL3NoYXBleG1sLnhtbFBLBQYAAAAABgAGAFsBAACwAwAA&#10;AAA=&#10;">
                  <v:fill on="f" focussize="0,0"/>
                  <v:stroke on="f"/>
                  <v:imagedata o:title=""/>
                  <o:lock v:ext="edit" aspectratio="f"/>
                  <v:textbox>
                    <w:txbxContent>
                      <w:p>
                        <w:r>
                          <w:rPr>
                            <w:rFonts w:hint="eastAsia" w:ascii="宋体"/>
                            <w:sz w:val="24"/>
                          </w:rPr>
                          <w:t>技术资料保证</w:t>
                        </w:r>
                      </w:p>
                    </w:txbxContent>
                  </v:textbox>
                </v:shape>
                <v:shape id="_x0000_s1026" o:spid="_x0000_s1026" o:spt="202" type="#_x0000_t202" style="position:absolute;left:4877;top:5074;height:480;width:1260;" filled="f" stroked="f" coordsize="21600,21600" o:gfxdata="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lZqt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hint="eastAsia" w:ascii="宋体"/>
                            <w:sz w:val="24"/>
                          </w:rPr>
                          <w:t>按图施工</w:t>
                        </w:r>
                      </w:p>
                    </w:txbxContent>
                  </v:textbox>
                </v:shape>
                <v:shape id="_x0000_s1026" o:spid="_x0000_s1026" o:spt="202" type="#_x0000_t202" style="position:absolute;left:4877;top:5707;height:480;width:1820;" filled="f" stroked="f" coordsize="21600,21600" o:gfxdata="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RwTa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hint="eastAsia" w:ascii="宋体"/>
                            <w:sz w:val="24"/>
                          </w:rPr>
                          <w:t>周检维修保养</w:t>
                        </w:r>
                      </w:p>
                    </w:txbxContent>
                  </v:textbox>
                </v:shape>
              </v:group>
            </w:pict>
          </mc:Fallback>
        </mc:AlternateContent>
      </w:r>
      <w:r>
        <w:rPr>
          <w:rFonts w:hint="eastAsia" w:hAnsi="宋体"/>
          <w:sz w:val="28"/>
          <w:szCs w:val="28"/>
        </w:rPr>
        <w:t>基本要素                      工作质量</w:t>
      </w:r>
    </w:p>
    <w:p>
      <w:pPr>
        <w:spacing w:line="480" w:lineRule="auto"/>
        <w:ind w:firstLine="720" w:firstLineChars="300"/>
        <w:rPr>
          <w:rFonts w:ascii="宋体"/>
          <w:sz w:val="24"/>
        </w:rPr>
      </w:pPr>
      <w:r>
        <w:rPr>
          <w:rFonts w:hint="eastAsia" w:ascii="宋体"/>
          <w:sz w:val="24"/>
          <w:bdr w:val="single" w:color="auto" w:sz="4" w:space="0"/>
        </w:rPr>
        <w:t>方案</w:t>
      </w:r>
      <w:r>
        <w:rPr>
          <w:rFonts w:hint="eastAsia" w:ascii="宋体" w:hAnsi="宋体"/>
          <w:sz w:val="24"/>
        </w:rPr>
        <w:t>→</w:t>
      </w:r>
      <w:r>
        <w:rPr>
          <w:rFonts w:hint="eastAsia" w:ascii="宋体"/>
          <w:sz w:val="24"/>
          <w:bdr w:val="single" w:color="auto" w:sz="4" w:space="0"/>
        </w:rPr>
        <w:t>经审批方可实施</w:t>
      </w:r>
      <w:r>
        <w:rPr>
          <w:rFonts w:hint="eastAsia" w:ascii="宋体"/>
          <w:sz w:val="24"/>
        </w:rPr>
        <w:t>——————————</w:t>
      </w:r>
      <w:r>
        <w:rPr>
          <w:rFonts w:hint="eastAsia" w:ascii="宋体"/>
          <w:sz w:val="24"/>
          <w:bdr w:val="single" w:color="auto" w:sz="4" w:space="0"/>
        </w:rPr>
        <w:t>方 案  保 证</w:t>
      </w:r>
      <w:r>
        <w:rPr>
          <w:rFonts w:hint="eastAsia" w:ascii="宋体"/>
          <w:sz w:val="24"/>
        </w:rPr>
        <w:t>—</w:t>
      </w:r>
    </w:p>
    <w:p>
      <w:pPr>
        <w:spacing w:line="480" w:lineRule="auto"/>
        <w:ind w:firstLine="720" w:firstLineChars="300"/>
        <w:rPr>
          <w:rFonts w:ascii="宋体"/>
          <w:sz w:val="24"/>
          <w:bdr w:val="single" w:color="auto" w:sz="4" w:space="0"/>
        </w:rPr>
      </w:pPr>
      <w:r>
        <w:rPr>
          <w:rFonts w:hint="eastAsia" w:ascii="宋体"/>
          <w:sz w:val="24"/>
          <w:bdr w:val="single" w:color="auto" w:sz="4" w:space="0"/>
        </w:rPr>
        <w:t>人员</w:t>
      </w:r>
      <w:r>
        <w:rPr>
          <w:rFonts w:hint="eastAsia" w:ascii="宋体" w:hAnsi="宋体"/>
          <w:sz w:val="24"/>
        </w:rPr>
        <w:t>→</w:t>
      </w:r>
      <w:r>
        <w:rPr>
          <w:rFonts w:hint="eastAsia" w:ascii="宋体"/>
          <w:sz w:val="24"/>
          <w:bdr w:val="single" w:color="auto" w:sz="4" w:space="0"/>
        </w:rPr>
        <w:t>培训考核持证上岗</w:t>
      </w:r>
      <w:r>
        <w:rPr>
          <w:rFonts w:hint="eastAsia" w:ascii="宋体"/>
          <w:sz w:val="24"/>
        </w:rPr>
        <w:t>—————————</w:t>
      </w:r>
      <w:r>
        <w:rPr>
          <w:rFonts w:hint="eastAsia" w:ascii="宋体"/>
          <w:sz w:val="24"/>
          <w:bdr w:val="single" w:color="auto" w:sz="4" w:space="0"/>
        </w:rPr>
        <w:t>人员素质保证</w:t>
      </w:r>
      <w:r>
        <w:rPr>
          <w:rFonts w:hint="eastAsia" w:ascii="宋体"/>
          <w:sz w:val="24"/>
        </w:rPr>
        <w:t>—</w:t>
      </w:r>
    </w:p>
    <w:p>
      <w:pPr>
        <w:spacing w:line="480" w:lineRule="auto"/>
        <w:ind w:firstLine="720" w:firstLineChars="300"/>
        <w:rPr>
          <w:rFonts w:ascii="宋体"/>
          <w:sz w:val="24"/>
          <w:bdr w:val="single" w:color="auto" w:sz="4" w:space="0"/>
        </w:rPr>
      </w:pPr>
      <w:r>
        <w:rPr>
          <w:rFonts w:hint="eastAsia" w:ascii="宋体"/>
          <w:sz w:val="24"/>
          <w:bdr w:val="single" w:color="auto" w:sz="4" w:space="0"/>
        </w:rPr>
        <w:t>材料</w:t>
      </w:r>
      <w:r>
        <w:rPr>
          <w:rFonts w:hint="eastAsia" w:ascii="宋体" w:hAnsi="宋体"/>
          <w:sz w:val="24"/>
        </w:rPr>
        <w:t>→</w:t>
      </w:r>
      <w:r>
        <w:rPr>
          <w:rFonts w:hint="eastAsia" w:ascii="宋体"/>
          <w:sz w:val="24"/>
          <w:bdr w:val="single" w:color="auto" w:sz="4" w:space="0"/>
        </w:rPr>
        <w:t>原料、半成品检验</w:t>
      </w:r>
      <w:r>
        <w:rPr>
          <w:rFonts w:hint="eastAsia" w:ascii="宋体"/>
          <w:sz w:val="24"/>
        </w:rPr>
        <w:t>————————</w:t>
      </w:r>
      <w:r>
        <w:rPr>
          <w:rFonts w:hint="eastAsia" w:ascii="宋体"/>
          <w:sz w:val="24"/>
          <w:bdr w:val="single" w:color="auto" w:sz="4" w:space="0"/>
        </w:rPr>
        <w:t>原材质量保证</w:t>
      </w:r>
      <w:r>
        <w:rPr>
          <w:rFonts w:hint="eastAsia" w:ascii="宋体"/>
          <w:sz w:val="24"/>
        </w:rPr>
        <w:t>—-—</w:t>
      </w:r>
      <w:r>
        <w:rPr>
          <w:rFonts w:hint="eastAsia" w:ascii="宋体"/>
          <w:sz w:val="24"/>
          <w:bdr w:val="single" w:color="auto" w:sz="4" w:space="0"/>
        </w:rPr>
        <w:t>产品质量保证</w:t>
      </w:r>
    </w:p>
    <w:p>
      <w:pPr>
        <w:spacing w:line="480" w:lineRule="auto"/>
        <w:ind w:firstLine="720" w:firstLineChars="300"/>
        <w:rPr>
          <w:rFonts w:ascii="宋体"/>
          <w:sz w:val="24"/>
        </w:rPr>
      </w:pPr>
      <w:r>
        <w:rPr>
          <w:rFonts w:hint="eastAsia" w:ascii="宋体"/>
          <w:sz w:val="24"/>
          <w:bdr w:val="single" w:color="auto" w:sz="4" w:space="0"/>
        </w:rPr>
        <w:t>操作</w:t>
      </w:r>
      <w:r>
        <w:rPr>
          <w:rFonts w:hint="eastAsia" w:ascii="宋体" w:hAnsi="宋体"/>
          <w:sz w:val="24"/>
        </w:rPr>
        <w:t>→</w:t>
      </w:r>
      <w:r>
        <w:rPr>
          <w:rFonts w:hint="eastAsia" w:ascii="宋体"/>
          <w:sz w:val="24"/>
          <w:bdr w:val="single" w:color="auto" w:sz="4" w:space="0"/>
        </w:rPr>
        <w:t>按工艺标准要求</w:t>
      </w:r>
      <w:r>
        <w:rPr>
          <w:rFonts w:hint="eastAsia" w:ascii="宋体"/>
          <w:sz w:val="24"/>
        </w:rPr>
        <w:t>——————————</w:t>
      </w:r>
      <w:r>
        <w:rPr>
          <w:rFonts w:hint="eastAsia" w:ascii="宋体"/>
          <w:sz w:val="24"/>
          <w:bdr w:val="single" w:color="auto" w:sz="4" w:space="0"/>
        </w:rPr>
        <w:t>操作过程保证</w:t>
      </w:r>
      <w:r>
        <w:rPr>
          <w:rFonts w:hint="eastAsia" w:ascii="宋体"/>
          <w:sz w:val="24"/>
        </w:rPr>
        <w:t>—</w:t>
      </w:r>
    </w:p>
    <w:p>
      <w:pPr>
        <w:spacing w:line="480" w:lineRule="auto"/>
        <w:ind w:firstLine="720" w:firstLineChars="300"/>
        <w:rPr>
          <w:rFonts w:ascii="宋体"/>
          <w:sz w:val="24"/>
        </w:rPr>
      </w:pPr>
      <w:r>
        <w:rPr>
          <w:rFonts w:hint="eastAsia" w:ascii="宋体"/>
          <w:sz w:val="24"/>
          <w:bdr w:val="single" w:color="auto" w:sz="4" w:space="0"/>
        </w:rPr>
        <w:t>机具</w:t>
      </w:r>
      <w:r>
        <w:rPr>
          <w:rFonts w:hint="eastAsia" w:ascii="宋体" w:hAnsi="宋体"/>
          <w:sz w:val="24"/>
        </w:rPr>
        <w:t>→</w:t>
      </w:r>
      <w:r>
        <w:rPr>
          <w:rFonts w:hint="eastAsia" w:ascii="宋体"/>
          <w:sz w:val="24"/>
          <w:bdr w:val="single" w:color="auto" w:sz="4" w:space="0"/>
        </w:rPr>
        <w:t>检测合格方可用</w:t>
      </w:r>
      <w:r>
        <w:rPr>
          <w:rFonts w:hint="eastAsia" w:ascii="宋体"/>
          <w:sz w:val="24"/>
        </w:rPr>
        <w:t>——————————</w:t>
      </w:r>
      <w:r>
        <w:rPr>
          <w:rFonts w:hint="eastAsia" w:ascii="宋体"/>
          <w:sz w:val="24"/>
          <w:bdr w:val="single" w:color="auto" w:sz="4" w:space="0"/>
        </w:rPr>
        <w:t>机 具  保 证</w:t>
      </w:r>
      <w:r>
        <w:rPr>
          <w:rFonts w:hint="eastAsia" w:ascii="宋体"/>
          <w:sz w:val="24"/>
        </w:rPr>
        <w:t>—</w:t>
      </w:r>
    </w:p>
    <w:p>
      <w:pPr>
        <w:spacing w:line="480" w:lineRule="auto"/>
        <w:ind w:firstLine="720" w:firstLineChars="300"/>
        <w:rPr>
          <w:rFonts w:ascii="宋体"/>
          <w:sz w:val="24"/>
        </w:rPr>
      </w:pPr>
    </w:p>
    <w:p>
      <w:pPr>
        <w:spacing w:line="480" w:lineRule="auto"/>
        <w:ind w:firstLine="720" w:firstLineChars="300"/>
        <w:rPr>
          <w:rFonts w:ascii="宋体" w:hAnsi="Courier New"/>
          <w:sz w:val="24"/>
        </w:rPr>
      </w:pPr>
      <w:r>
        <w:rPr>
          <w:rFonts w:ascii="宋体"/>
          <w:sz w:val="24"/>
        </w:rPr>
        <mc:AlternateContent>
          <mc:Choice Requires="wpg">
            <w:drawing>
              <wp:anchor distT="0" distB="0" distL="114300" distR="114300" simplePos="0" relativeHeight="251715584" behindDoc="0" locked="0" layoutInCell="1" allowOverlap="1">
                <wp:simplePos x="0" y="0"/>
                <wp:positionH relativeFrom="column">
                  <wp:posOffset>342900</wp:posOffset>
                </wp:positionH>
                <wp:positionV relativeFrom="paragraph">
                  <wp:posOffset>215900</wp:posOffset>
                </wp:positionV>
                <wp:extent cx="5715000" cy="1882140"/>
                <wp:effectExtent l="4445" t="4445" r="14605" b="0"/>
                <wp:wrapSquare wrapText="bothSides"/>
                <wp:docPr id="122" name="组合 122"/>
                <wp:cNvGraphicFramePr/>
                <a:graphic xmlns:a="http://schemas.openxmlformats.org/drawingml/2006/main">
                  <a:graphicData uri="http://schemas.microsoft.com/office/word/2010/wordprocessingGroup">
                    <wpg:wgp>
                      <wpg:cNvGrpSpPr/>
                      <wpg:grpSpPr>
                        <a:xfrm>
                          <a:off x="0" y="0"/>
                          <a:ext cx="5715000" cy="1882140"/>
                          <a:chOff x="1220" y="10612"/>
                          <a:chExt cx="9660" cy="4028"/>
                        </a:xfrm>
                      </wpg:grpSpPr>
                      <wpg:grpSp>
                        <wpg:cNvPr id="117" name="组合 117"/>
                        <wpg:cNvGrpSpPr/>
                        <wpg:grpSpPr>
                          <a:xfrm>
                            <a:off x="1220" y="10612"/>
                            <a:ext cx="9660" cy="3843"/>
                            <a:chOff x="1220" y="10612"/>
                            <a:chExt cx="9660" cy="3843"/>
                          </a:xfrm>
                        </wpg:grpSpPr>
                        <wps:wsp>
                          <wps:cNvPr id="93" name="直接连接符 93"/>
                          <wps:cNvCnPr/>
                          <wps:spPr>
                            <a:xfrm>
                              <a:off x="4440" y="14455"/>
                              <a:ext cx="5600" cy="0"/>
                            </a:xfrm>
                            <a:prstGeom prst="line">
                              <a:avLst/>
                            </a:prstGeom>
                            <a:ln w="9525" cap="flat" cmpd="sng">
                              <a:solidFill>
                                <a:srgbClr val="000000"/>
                              </a:solidFill>
                              <a:prstDash val="solid"/>
                              <a:headEnd type="none" w="med" len="med"/>
                              <a:tailEnd type="none" w="med" len="med"/>
                            </a:ln>
                          </wps:spPr>
                          <wps:bodyPr upright="1"/>
                        </wps:wsp>
                        <wpg:grpSp>
                          <wpg:cNvPr id="116" name="组合 116"/>
                          <wpg:cNvGrpSpPr/>
                          <wpg:grpSpPr>
                            <a:xfrm>
                              <a:off x="1220" y="10612"/>
                              <a:ext cx="9660" cy="3840"/>
                              <a:chOff x="1220" y="10612"/>
                              <a:chExt cx="9660" cy="3840"/>
                            </a:xfrm>
                          </wpg:grpSpPr>
                          <wps:wsp>
                            <wps:cNvPr id="94" name="文本框 94"/>
                            <wps:cNvSpPr txBox="1"/>
                            <wps:spPr>
                              <a:xfrm>
                                <a:off x="1220" y="10612"/>
                                <a:ext cx="700" cy="2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ascii="宋体"/>
                                      <w:bCs/>
                                      <w:sz w:val="28"/>
                                      <w:szCs w:val="28"/>
                                    </w:rPr>
                                  </w:pPr>
                                </w:p>
                                <w:p>
                                  <w:pPr>
                                    <w:snapToGrid w:val="0"/>
                                    <w:jc w:val="center"/>
                                    <w:rPr>
                                      <w:rFonts w:ascii="宋体"/>
                                      <w:bCs/>
                                      <w:sz w:val="28"/>
                                      <w:szCs w:val="28"/>
                                    </w:rPr>
                                  </w:pPr>
                                  <w:r>
                                    <w:rPr>
                                      <w:rFonts w:hint="eastAsia" w:ascii="宋体"/>
                                      <w:bCs/>
                                      <w:sz w:val="28"/>
                                      <w:szCs w:val="28"/>
                                    </w:rPr>
                                    <w:t>方</w:t>
                                  </w:r>
                                </w:p>
                                <w:p>
                                  <w:pPr>
                                    <w:snapToGrid w:val="0"/>
                                    <w:jc w:val="center"/>
                                    <w:rPr>
                                      <w:rFonts w:ascii="宋体"/>
                                      <w:bCs/>
                                      <w:sz w:val="28"/>
                                      <w:szCs w:val="28"/>
                                    </w:rPr>
                                  </w:pPr>
                                </w:p>
                                <w:p>
                                  <w:pPr>
                                    <w:snapToGrid w:val="0"/>
                                    <w:jc w:val="center"/>
                                    <w:rPr>
                                      <w:bCs/>
                                    </w:rPr>
                                  </w:pPr>
                                  <w:r>
                                    <w:rPr>
                                      <w:rFonts w:hint="eastAsia" w:ascii="宋体"/>
                                      <w:bCs/>
                                      <w:sz w:val="28"/>
                                      <w:szCs w:val="28"/>
                                    </w:rPr>
                                    <w:t>案</w:t>
                                  </w:r>
                                </w:p>
                              </w:txbxContent>
                            </wps:txbx>
                            <wps:bodyPr upright="1"/>
                          </wps:wsp>
                          <wps:wsp>
                            <wps:cNvPr id="95" name="文本框 95"/>
                            <wps:cNvSpPr txBox="1"/>
                            <wps:spPr>
                              <a:xfrm>
                                <a:off x="2200" y="10612"/>
                                <a:ext cx="700" cy="2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ascii="宋体"/>
                                      <w:b/>
                                      <w:sz w:val="28"/>
                                      <w:szCs w:val="28"/>
                                    </w:rPr>
                                  </w:pPr>
                                </w:p>
                                <w:p>
                                  <w:pPr>
                                    <w:snapToGrid w:val="0"/>
                                    <w:jc w:val="center"/>
                                    <w:rPr>
                                      <w:rFonts w:ascii="宋体"/>
                                      <w:bCs/>
                                      <w:sz w:val="28"/>
                                      <w:szCs w:val="28"/>
                                    </w:rPr>
                                  </w:pPr>
                                  <w:r>
                                    <w:rPr>
                                      <w:rFonts w:hint="eastAsia" w:ascii="宋体"/>
                                      <w:bCs/>
                                      <w:sz w:val="28"/>
                                      <w:szCs w:val="28"/>
                                    </w:rPr>
                                    <w:t>审</w:t>
                                  </w:r>
                                </w:p>
                                <w:p>
                                  <w:pPr>
                                    <w:snapToGrid w:val="0"/>
                                    <w:jc w:val="center"/>
                                    <w:rPr>
                                      <w:rFonts w:ascii="宋体"/>
                                      <w:bCs/>
                                      <w:sz w:val="28"/>
                                      <w:szCs w:val="28"/>
                                    </w:rPr>
                                  </w:pPr>
                                </w:p>
                                <w:p>
                                  <w:pPr>
                                    <w:snapToGrid w:val="0"/>
                                    <w:jc w:val="center"/>
                                    <w:rPr>
                                      <w:bCs/>
                                      <w:sz w:val="28"/>
                                      <w:szCs w:val="28"/>
                                    </w:rPr>
                                  </w:pPr>
                                  <w:r>
                                    <w:rPr>
                                      <w:rFonts w:hint="eastAsia" w:ascii="宋体"/>
                                      <w:bCs/>
                                      <w:sz w:val="28"/>
                                      <w:szCs w:val="28"/>
                                    </w:rPr>
                                    <w:t>批</w:t>
                                  </w:r>
                                </w:p>
                              </w:txbxContent>
                            </wps:txbx>
                            <wps:bodyPr upright="1"/>
                          </wps:wsp>
                          <wps:wsp>
                            <wps:cNvPr id="96" name="文本框 96"/>
                            <wps:cNvSpPr txBox="1"/>
                            <wps:spPr>
                              <a:xfrm>
                                <a:off x="3460" y="10612"/>
                                <a:ext cx="700" cy="2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b/>
                                      <w:sz w:val="24"/>
                                    </w:rPr>
                                  </w:pPr>
                                </w:p>
                                <w:p>
                                  <w:pPr>
                                    <w:pStyle w:val="4"/>
                                  </w:pPr>
                                  <w:r>
                                    <w:rPr>
                                      <w:rFonts w:hint="eastAsia"/>
                                    </w:rPr>
                                    <w:t>技术交底</w:t>
                                  </w:r>
                                </w:p>
                              </w:txbxContent>
                            </wps:txbx>
                            <wps:bodyPr upright="1"/>
                          </wps:wsp>
                          <wps:wsp>
                            <wps:cNvPr id="97" name="文本框 97"/>
                            <wps:cNvSpPr txBox="1"/>
                            <wps:spPr>
                              <a:xfrm>
                                <a:off x="4580" y="10612"/>
                                <a:ext cx="700" cy="2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pPr>
                                  <w:r>
                                    <w:rPr>
                                      <w:rFonts w:hint="eastAsia"/>
                                    </w:rPr>
                                    <w:t>三工序操作</w:t>
                                  </w:r>
                                </w:p>
                                <w:p>
                                  <w:pPr>
                                    <w:jc w:val="center"/>
                                    <w:rPr>
                                      <w:rFonts w:ascii="宋体"/>
                                      <w:b/>
                                      <w:sz w:val="24"/>
                                    </w:rPr>
                                  </w:pPr>
                                </w:p>
                                <w:p>
                                  <w:pPr>
                                    <w:jc w:val="center"/>
                                    <w:rPr>
                                      <w:rFonts w:ascii="宋体"/>
                                      <w:b/>
                                      <w:sz w:val="24"/>
                                    </w:rPr>
                                  </w:pPr>
                                </w:p>
                                <w:p>
                                  <w:pPr>
                                    <w:jc w:val="center"/>
                                  </w:pPr>
                                </w:p>
                              </w:txbxContent>
                            </wps:txbx>
                            <wps:bodyPr upright="1"/>
                          </wps:wsp>
                          <wps:wsp>
                            <wps:cNvPr id="98" name="文本框 98"/>
                            <wps:cNvSpPr txBox="1"/>
                            <wps:spPr>
                              <a:xfrm>
                                <a:off x="5700" y="10612"/>
                                <a:ext cx="1120" cy="2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bCs/>
                                      <w:sz w:val="24"/>
                                    </w:rPr>
                                  </w:pPr>
                                  <w:r>
                                    <w:rPr>
                                      <w:rFonts w:hint="eastAsia" w:ascii="宋体"/>
                                      <w:bCs/>
                                      <w:sz w:val="24"/>
                                    </w:rPr>
                                    <w:t>进</w:t>
                                  </w:r>
                                </w:p>
                                <w:p>
                                  <w:pPr>
                                    <w:rPr>
                                      <w:rFonts w:ascii="宋体"/>
                                      <w:bCs/>
                                      <w:sz w:val="24"/>
                                    </w:rPr>
                                  </w:pPr>
                                  <w:r>
                                    <w:rPr>
                                      <w:rFonts w:hint="eastAsia" w:ascii="宋体"/>
                                      <w:bCs/>
                                      <w:sz w:val="24"/>
                                    </w:rPr>
                                    <w:t>行  责</w:t>
                                  </w:r>
                                </w:p>
                                <w:p>
                                  <w:pPr>
                                    <w:rPr>
                                      <w:rFonts w:ascii="宋体"/>
                                      <w:bCs/>
                                      <w:sz w:val="24"/>
                                    </w:rPr>
                                  </w:pPr>
                                  <w:r>
                                    <w:rPr>
                                      <w:rFonts w:hint="eastAsia" w:ascii="宋体"/>
                                      <w:bCs/>
                                      <w:sz w:val="24"/>
                                    </w:rPr>
                                    <w:t>初  任</w:t>
                                  </w:r>
                                </w:p>
                                <w:p>
                                  <w:pPr>
                                    <w:rPr>
                                      <w:rFonts w:ascii="宋体"/>
                                      <w:bCs/>
                                      <w:sz w:val="24"/>
                                    </w:rPr>
                                  </w:pPr>
                                  <w:r>
                                    <w:rPr>
                                      <w:rFonts w:hint="eastAsia" w:ascii="宋体"/>
                                      <w:bCs/>
                                      <w:sz w:val="24"/>
                                    </w:rPr>
                                    <w:t>检  工</w:t>
                                  </w:r>
                                </w:p>
                                <w:p>
                                  <w:pPr>
                                    <w:rPr>
                                      <w:rFonts w:ascii="宋体"/>
                                      <w:bCs/>
                                      <w:sz w:val="24"/>
                                    </w:rPr>
                                  </w:pPr>
                                  <w:r>
                                    <w:rPr>
                                      <w:rFonts w:hint="eastAsia" w:ascii="宋体"/>
                                      <w:bCs/>
                                      <w:sz w:val="24"/>
                                    </w:rPr>
                                    <w:t xml:space="preserve">    程</w:t>
                                  </w:r>
                                </w:p>
                                <w:p>
                                  <w:pPr>
                                    <w:rPr>
                                      <w:rFonts w:ascii="宋体"/>
                                      <w:bCs/>
                                      <w:sz w:val="24"/>
                                    </w:rPr>
                                  </w:pPr>
                                  <w:r>
                                    <w:rPr>
                                      <w:rFonts w:hint="eastAsia" w:ascii="宋体"/>
                                      <w:bCs/>
                                      <w:sz w:val="24"/>
                                    </w:rPr>
                                    <w:t xml:space="preserve">    师</w:t>
                                  </w:r>
                                </w:p>
                                <w:p>
                                  <w:pPr>
                                    <w:rPr>
                                      <w:rFonts w:ascii="宋体"/>
                                      <w:b/>
                                      <w:sz w:val="24"/>
                                    </w:rPr>
                                  </w:pPr>
                                </w:p>
                                <w:p>
                                  <w:pPr>
                                    <w:jc w:val="center"/>
                                    <w:rPr>
                                      <w:rFonts w:ascii="宋体"/>
                                      <w:b/>
                                      <w:sz w:val="24"/>
                                    </w:rPr>
                                  </w:pPr>
                                </w:p>
                                <w:p>
                                  <w:pPr>
                                    <w:jc w:val="center"/>
                                    <w:rPr>
                                      <w:rFonts w:ascii="宋体"/>
                                      <w:b/>
                                      <w:sz w:val="24"/>
                                    </w:rPr>
                                  </w:pPr>
                                </w:p>
                                <w:p/>
                              </w:txbxContent>
                            </wps:txbx>
                            <wps:bodyPr upright="1"/>
                          </wps:wsp>
                          <wps:wsp>
                            <wps:cNvPr id="99" name="文本框 99"/>
                            <wps:cNvSpPr txBox="1"/>
                            <wps:spPr>
                              <a:xfrm>
                                <a:off x="9060" y="10612"/>
                                <a:ext cx="700" cy="2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440" w:lineRule="exact"/>
                                    <w:jc w:val="center"/>
                                  </w:pPr>
                                  <w:r>
                                    <w:rPr>
                                      <w:rFonts w:hint="eastAsia"/>
                                      <w:sz w:val="28"/>
                                      <w:szCs w:val="28"/>
                                    </w:rPr>
                                    <w:t>监理检查</w:t>
                                  </w:r>
                                  <w:r>
                                    <w:rPr>
                                      <w:rFonts w:hint="eastAsia"/>
                                    </w:rPr>
                                    <w:t>认可</w:t>
                                  </w:r>
                                </w:p>
                              </w:txbxContent>
                            </wps:txbx>
                            <wps:bodyPr upright="1"/>
                          </wps:wsp>
                          <wps:wsp>
                            <wps:cNvPr id="100" name="文本框 100"/>
                            <wps:cNvSpPr txBox="1"/>
                            <wps:spPr>
                              <a:xfrm>
                                <a:off x="10180" y="10612"/>
                                <a:ext cx="700" cy="2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pPr>
                                  <w:r>
                                    <w:rPr>
                                      <w:rFonts w:hint="eastAsia"/>
                                    </w:rPr>
                                    <w:t>进入下道工序</w:t>
                                  </w:r>
                                </w:p>
                              </w:txbxContent>
                            </wps:txbx>
                            <wps:bodyPr upright="1"/>
                          </wps:wsp>
                          <wps:wsp>
                            <wps:cNvPr id="101" name="文本框 101"/>
                            <wps:cNvSpPr txBox="1"/>
                            <wps:spPr>
                              <a:xfrm>
                                <a:off x="7380" y="10612"/>
                                <a:ext cx="1120" cy="2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bCs/>
                                      <w:sz w:val="24"/>
                                    </w:rPr>
                                  </w:pPr>
                                  <w:r>
                                    <w:rPr>
                                      <w:rFonts w:hint="eastAsia" w:ascii="宋体"/>
                                      <w:bCs/>
                                      <w:sz w:val="24"/>
                                    </w:rPr>
                                    <w:t>工</w:t>
                                  </w:r>
                                </w:p>
                                <w:p>
                                  <w:pPr>
                                    <w:rPr>
                                      <w:rFonts w:ascii="宋体"/>
                                      <w:bCs/>
                                      <w:sz w:val="24"/>
                                    </w:rPr>
                                  </w:pPr>
                                  <w:r>
                                    <w:rPr>
                                      <w:rFonts w:hint="eastAsia" w:ascii="宋体"/>
                                      <w:bCs/>
                                      <w:sz w:val="24"/>
                                    </w:rPr>
                                    <w:t xml:space="preserve">程  </w:t>
                                  </w:r>
                                </w:p>
                                <w:p>
                                  <w:pPr>
                                    <w:rPr>
                                      <w:rFonts w:ascii="宋体"/>
                                      <w:bCs/>
                                      <w:sz w:val="24"/>
                                    </w:rPr>
                                  </w:pPr>
                                  <w:r>
                                    <w:rPr>
                                      <w:rFonts w:hint="eastAsia" w:ascii="宋体"/>
                                      <w:bCs/>
                                      <w:sz w:val="24"/>
                                    </w:rPr>
                                    <w:t>师  质</w:t>
                                  </w:r>
                                </w:p>
                                <w:p>
                                  <w:pPr>
                                    <w:rPr>
                                      <w:rFonts w:ascii="宋体"/>
                                      <w:bCs/>
                                      <w:sz w:val="24"/>
                                    </w:rPr>
                                  </w:pPr>
                                  <w:r>
                                    <w:rPr>
                                      <w:rFonts w:hint="eastAsia" w:ascii="宋体"/>
                                      <w:bCs/>
                                      <w:sz w:val="24"/>
                                    </w:rPr>
                                    <w:t>复  量</w:t>
                                  </w:r>
                                </w:p>
                                <w:p>
                                  <w:pPr>
                                    <w:ind w:left="480" w:hanging="480" w:hangingChars="200"/>
                                    <w:rPr>
                                      <w:rFonts w:ascii="宋体"/>
                                      <w:bCs/>
                                      <w:sz w:val="24"/>
                                    </w:rPr>
                                  </w:pPr>
                                  <w:r>
                                    <w:rPr>
                                      <w:rFonts w:hint="eastAsia" w:ascii="宋体"/>
                                      <w:bCs/>
                                      <w:sz w:val="24"/>
                                    </w:rPr>
                                    <w:t>检  监理</w:t>
                                  </w:r>
                                </w:p>
                                <w:p>
                                  <w:pPr>
                                    <w:rPr>
                                      <w:rFonts w:ascii="宋体"/>
                                      <w:b/>
                                      <w:sz w:val="24"/>
                                    </w:rPr>
                                  </w:pPr>
                                  <w:r>
                                    <w:rPr>
                                      <w:rFonts w:hint="eastAsia" w:ascii="宋体"/>
                                      <w:b/>
                                      <w:sz w:val="24"/>
                                    </w:rPr>
                                    <w:t xml:space="preserve">    </w:t>
                                  </w:r>
                                </w:p>
                                <w:p>
                                  <w:pPr>
                                    <w:rPr>
                                      <w:rFonts w:ascii="宋体"/>
                                      <w:b/>
                                      <w:sz w:val="24"/>
                                    </w:rPr>
                                  </w:pPr>
                                </w:p>
                                <w:p>
                                  <w:pPr>
                                    <w:jc w:val="center"/>
                                    <w:rPr>
                                      <w:rFonts w:ascii="宋体"/>
                                      <w:b/>
                                      <w:sz w:val="24"/>
                                    </w:rPr>
                                  </w:pPr>
                                </w:p>
                                <w:p>
                                  <w:pPr>
                                    <w:jc w:val="center"/>
                                    <w:rPr>
                                      <w:rFonts w:ascii="宋体"/>
                                      <w:b/>
                                      <w:sz w:val="24"/>
                                    </w:rPr>
                                  </w:pPr>
                                </w:p>
                                <w:p/>
                              </w:txbxContent>
                            </wps:txbx>
                            <wps:bodyPr upright="1"/>
                          </wps:wsp>
                          <wps:wsp>
                            <wps:cNvPr id="102" name="直接连接符 102"/>
                            <wps:cNvCnPr/>
                            <wps:spPr>
                              <a:xfrm>
                                <a:off x="1920" y="11812"/>
                                <a:ext cx="280" cy="0"/>
                              </a:xfrm>
                              <a:prstGeom prst="line">
                                <a:avLst/>
                              </a:prstGeom>
                              <a:ln w="9525" cap="flat" cmpd="sng">
                                <a:solidFill>
                                  <a:srgbClr val="000000"/>
                                </a:solidFill>
                                <a:prstDash val="solid"/>
                                <a:headEnd type="none" w="med" len="med"/>
                                <a:tailEnd type="triangle" w="med" len="med"/>
                              </a:ln>
                            </wps:spPr>
                            <wps:bodyPr upright="1"/>
                          </wps:wsp>
                          <wps:wsp>
                            <wps:cNvPr id="103" name="直接连接符 103"/>
                            <wps:cNvCnPr/>
                            <wps:spPr>
                              <a:xfrm>
                                <a:off x="2900" y="11812"/>
                                <a:ext cx="560" cy="0"/>
                              </a:xfrm>
                              <a:prstGeom prst="line">
                                <a:avLst/>
                              </a:prstGeom>
                              <a:ln w="9525" cap="flat" cmpd="sng">
                                <a:solidFill>
                                  <a:srgbClr val="000000"/>
                                </a:solidFill>
                                <a:prstDash val="solid"/>
                                <a:headEnd type="none" w="med" len="med"/>
                                <a:tailEnd type="triangle" w="med" len="med"/>
                              </a:ln>
                            </wps:spPr>
                            <wps:bodyPr upright="1"/>
                          </wps:wsp>
                          <wps:wsp>
                            <wps:cNvPr id="104" name="直接连接符 104"/>
                            <wps:cNvCnPr/>
                            <wps:spPr>
                              <a:xfrm>
                                <a:off x="4160" y="11812"/>
                                <a:ext cx="420" cy="0"/>
                              </a:xfrm>
                              <a:prstGeom prst="line">
                                <a:avLst/>
                              </a:prstGeom>
                              <a:ln w="9525" cap="flat" cmpd="sng">
                                <a:solidFill>
                                  <a:srgbClr val="000000"/>
                                </a:solidFill>
                                <a:prstDash val="solid"/>
                                <a:headEnd type="none" w="med" len="med"/>
                                <a:tailEnd type="triangle" w="med" len="med"/>
                              </a:ln>
                            </wps:spPr>
                            <wps:bodyPr upright="1"/>
                          </wps:wsp>
                          <wps:wsp>
                            <wps:cNvPr id="105" name="直接连接符 105"/>
                            <wps:cNvCnPr/>
                            <wps:spPr>
                              <a:xfrm>
                                <a:off x="5280" y="11812"/>
                                <a:ext cx="420" cy="0"/>
                              </a:xfrm>
                              <a:prstGeom prst="line">
                                <a:avLst/>
                              </a:prstGeom>
                              <a:ln w="9525" cap="flat" cmpd="sng">
                                <a:solidFill>
                                  <a:srgbClr val="000000"/>
                                </a:solidFill>
                                <a:prstDash val="solid"/>
                                <a:headEnd type="none" w="med" len="med"/>
                                <a:tailEnd type="triangle" w="med" len="med"/>
                              </a:ln>
                            </wps:spPr>
                            <wps:bodyPr upright="1"/>
                          </wps:wsp>
                          <wps:wsp>
                            <wps:cNvPr id="106" name="直接连接符 106"/>
                            <wps:cNvCnPr/>
                            <wps:spPr>
                              <a:xfrm>
                                <a:off x="6820" y="11812"/>
                                <a:ext cx="560" cy="0"/>
                              </a:xfrm>
                              <a:prstGeom prst="line">
                                <a:avLst/>
                              </a:prstGeom>
                              <a:ln w="9525" cap="flat" cmpd="sng">
                                <a:solidFill>
                                  <a:srgbClr val="000000"/>
                                </a:solidFill>
                                <a:prstDash val="solid"/>
                                <a:headEnd type="none" w="med" len="med"/>
                                <a:tailEnd type="triangle" w="med" len="med"/>
                              </a:ln>
                            </wps:spPr>
                            <wps:bodyPr upright="1"/>
                          </wps:wsp>
                          <wps:wsp>
                            <wps:cNvPr id="107" name="直接连接符 107"/>
                            <wps:cNvCnPr/>
                            <wps:spPr>
                              <a:xfrm>
                                <a:off x="8500" y="11812"/>
                                <a:ext cx="560" cy="0"/>
                              </a:xfrm>
                              <a:prstGeom prst="line">
                                <a:avLst/>
                              </a:prstGeom>
                              <a:ln w="9525" cap="flat" cmpd="sng">
                                <a:solidFill>
                                  <a:srgbClr val="000000"/>
                                </a:solidFill>
                                <a:prstDash val="solid"/>
                                <a:headEnd type="none" w="med" len="med"/>
                                <a:tailEnd type="triangle" w="med" len="med"/>
                              </a:ln>
                            </wps:spPr>
                            <wps:bodyPr upright="1"/>
                          </wps:wsp>
                          <wps:wsp>
                            <wps:cNvPr id="108" name="直接连接符 108"/>
                            <wps:cNvCnPr/>
                            <wps:spPr>
                              <a:xfrm>
                                <a:off x="9760" y="11812"/>
                                <a:ext cx="420" cy="0"/>
                              </a:xfrm>
                              <a:prstGeom prst="line">
                                <a:avLst/>
                              </a:prstGeom>
                              <a:ln w="9525" cap="flat" cmpd="sng">
                                <a:solidFill>
                                  <a:srgbClr val="000000"/>
                                </a:solidFill>
                                <a:prstDash val="solid"/>
                                <a:headEnd type="none" w="med" len="med"/>
                                <a:tailEnd type="triangle" w="med" len="med"/>
                              </a:ln>
                            </wps:spPr>
                            <wps:bodyPr upright="1"/>
                          </wps:wsp>
                          <wps:wsp>
                            <wps:cNvPr id="109" name="直接连接符 109"/>
                            <wps:cNvCnPr/>
                            <wps:spPr>
                              <a:xfrm flipV="1">
                                <a:off x="1640" y="13252"/>
                                <a:ext cx="0" cy="1200"/>
                              </a:xfrm>
                              <a:prstGeom prst="line">
                                <a:avLst/>
                              </a:prstGeom>
                              <a:ln w="9525" cap="flat" cmpd="sng">
                                <a:solidFill>
                                  <a:srgbClr val="000000"/>
                                </a:solidFill>
                                <a:prstDash val="solid"/>
                                <a:headEnd type="none" w="med" len="med"/>
                                <a:tailEnd type="triangle" w="med" len="med"/>
                              </a:ln>
                            </wps:spPr>
                            <wps:bodyPr upright="1"/>
                          </wps:wsp>
                          <wps:wsp>
                            <wps:cNvPr id="110" name="直接连接符 110"/>
                            <wps:cNvCnPr/>
                            <wps:spPr>
                              <a:xfrm>
                                <a:off x="3180" y="11812"/>
                                <a:ext cx="0" cy="2640"/>
                              </a:xfrm>
                              <a:prstGeom prst="line">
                                <a:avLst/>
                              </a:prstGeom>
                              <a:ln w="9525" cap="flat" cmpd="sng">
                                <a:solidFill>
                                  <a:srgbClr val="000000"/>
                                </a:solidFill>
                                <a:prstDash val="solid"/>
                                <a:headEnd type="none" w="med" len="med"/>
                                <a:tailEnd type="none" w="med" len="med"/>
                              </a:ln>
                            </wps:spPr>
                            <wps:bodyPr upright="1"/>
                          </wps:wsp>
                          <wps:wsp>
                            <wps:cNvPr id="111" name="直接连接符 111"/>
                            <wps:cNvCnPr/>
                            <wps:spPr>
                              <a:xfrm>
                                <a:off x="1640" y="14452"/>
                                <a:ext cx="1540" cy="0"/>
                              </a:xfrm>
                              <a:prstGeom prst="line">
                                <a:avLst/>
                              </a:prstGeom>
                              <a:ln w="9525" cap="flat" cmpd="sng">
                                <a:solidFill>
                                  <a:srgbClr val="000000"/>
                                </a:solidFill>
                                <a:prstDash val="solid"/>
                                <a:headEnd type="none" w="med" len="med"/>
                                <a:tailEnd type="none" w="med" len="med"/>
                              </a:ln>
                            </wps:spPr>
                            <wps:bodyPr upright="1"/>
                          </wps:wsp>
                          <wps:wsp>
                            <wps:cNvPr id="112" name="直接连接符 112"/>
                            <wps:cNvCnPr/>
                            <wps:spPr>
                              <a:xfrm flipV="1">
                                <a:off x="4440" y="11812"/>
                                <a:ext cx="0" cy="2640"/>
                              </a:xfrm>
                              <a:prstGeom prst="line">
                                <a:avLst/>
                              </a:prstGeom>
                              <a:ln w="9525" cap="flat" cmpd="sng">
                                <a:solidFill>
                                  <a:srgbClr val="000000"/>
                                </a:solidFill>
                                <a:prstDash val="solid"/>
                                <a:headEnd type="none" w="med" len="med"/>
                                <a:tailEnd type="triangle" w="med" len="med"/>
                              </a:ln>
                            </wps:spPr>
                            <wps:bodyPr upright="1"/>
                          </wps:wsp>
                          <wps:wsp>
                            <wps:cNvPr id="113" name="直接连接符 113"/>
                            <wps:cNvCnPr/>
                            <wps:spPr>
                              <a:xfrm>
                                <a:off x="7100" y="11812"/>
                                <a:ext cx="0" cy="2640"/>
                              </a:xfrm>
                              <a:prstGeom prst="line">
                                <a:avLst/>
                              </a:prstGeom>
                              <a:ln w="9525" cap="flat" cmpd="sng">
                                <a:solidFill>
                                  <a:srgbClr val="000000"/>
                                </a:solidFill>
                                <a:prstDash val="solid"/>
                                <a:headEnd type="none" w="med" len="med"/>
                                <a:tailEnd type="triangle" w="med" len="med"/>
                              </a:ln>
                            </wps:spPr>
                            <wps:bodyPr upright="1"/>
                          </wps:wsp>
                          <wps:wsp>
                            <wps:cNvPr id="114" name="直接连接符 114"/>
                            <wps:cNvCnPr/>
                            <wps:spPr>
                              <a:xfrm>
                                <a:off x="10040" y="11812"/>
                                <a:ext cx="0" cy="2640"/>
                              </a:xfrm>
                              <a:prstGeom prst="line">
                                <a:avLst/>
                              </a:prstGeom>
                              <a:ln w="9525" cap="flat" cmpd="sng">
                                <a:solidFill>
                                  <a:srgbClr val="000000"/>
                                </a:solidFill>
                                <a:prstDash val="solid"/>
                                <a:headEnd type="none" w="med" len="med"/>
                                <a:tailEnd type="triangle" w="med" len="med"/>
                              </a:ln>
                            </wps:spPr>
                            <wps:bodyPr upright="1"/>
                          </wps:wsp>
                          <wps:wsp>
                            <wps:cNvPr id="115" name="直接连接符 115"/>
                            <wps:cNvCnPr/>
                            <wps:spPr>
                              <a:xfrm>
                                <a:off x="8780" y="11812"/>
                                <a:ext cx="0" cy="2640"/>
                              </a:xfrm>
                              <a:prstGeom prst="line">
                                <a:avLst/>
                              </a:prstGeom>
                              <a:ln w="9525" cap="flat" cmpd="sng">
                                <a:solidFill>
                                  <a:srgbClr val="000000"/>
                                </a:solidFill>
                                <a:prstDash val="solid"/>
                                <a:headEnd type="none" w="med" len="med"/>
                                <a:tailEnd type="triangle" w="med" len="med"/>
                              </a:ln>
                            </wps:spPr>
                            <wps:bodyPr upright="1"/>
                          </wps:wsp>
                        </wpg:grpSp>
                      </wpg:grpSp>
                      <wps:wsp>
                        <wps:cNvPr id="118" name="文本框 118"/>
                        <wps:cNvSpPr txBox="1"/>
                        <wps:spPr>
                          <a:xfrm>
                            <a:off x="1920" y="14040"/>
                            <a:ext cx="1120" cy="600"/>
                          </a:xfrm>
                          <a:prstGeom prst="rect">
                            <a:avLst/>
                          </a:prstGeom>
                          <a:noFill/>
                          <a:ln w="9525">
                            <a:noFill/>
                          </a:ln>
                        </wps:spPr>
                        <wps:txbx>
                          <w:txbxContent>
                            <w:p>
                              <w:pPr>
                                <w:pStyle w:val="7"/>
                                <w:rPr>
                                  <w:rFonts w:ascii="宋体"/>
                                  <w:bCs/>
                                  <w:sz w:val="24"/>
                                  <w:szCs w:val="24"/>
                                </w:rPr>
                              </w:pPr>
                              <w:r>
                                <w:rPr>
                                  <w:rFonts w:hint="eastAsia" w:ascii="宋体"/>
                                  <w:bCs/>
                                  <w:sz w:val="24"/>
                                  <w:szCs w:val="24"/>
                                </w:rPr>
                                <w:t>不合格</w:t>
                              </w:r>
                            </w:p>
                          </w:txbxContent>
                        </wps:txbx>
                        <wps:bodyPr upright="1"/>
                      </wps:wsp>
                      <wps:wsp>
                        <wps:cNvPr id="119" name="文本框 119"/>
                        <wps:cNvSpPr txBox="1"/>
                        <wps:spPr>
                          <a:xfrm>
                            <a:off x="5140" y="14040"/>
                            <a:ext cx="1120" cy="600"/>
                          </a:xfrm>
                          <a:prstGeom prst="rect">
                            <a:avLst/>
                          </a:prstGeom>
                          <a:noFill/>
                          <a:ln w="9525">
                            <a:noFill/>
                          </a:ln>
                        </wps:spPr>
                        <wps:txbx>
                          <w:txbxContent>
                            <w:p>
                              <w:pPr>
                                <w:pStyle w:val="7"/>
                                <w:rPr>
                                  <w:rFonts w:ascii="宋体"/>
                                  <w:bCs/>
                                  <w:sz w:val="24"/>
                                  <w:szCs w:val="24"/>
                                </w:rPr>
                              </w:pPr>
                              <w:r>
                                <w:rPr>
                                  <w:rFonts w:hint="eastAsia" w:ascii="宋体"/>
                                  <w:bCs/>
                                  <w:sz w:val="24"/>
                                  <w:szCs w:val="24"/>
                                </w:rPr>
                                <w:t>不合格</w:t>
                              </w:r>
                            </w:p>
                          </w:txbxContent>
                        </wps:txbx>
                        <wps:bodyPr upright="1"/>
                      </wps:wsp>
                      <wps:wsp>
                        <wps:cNvPr id="120" name="文本框 120"/>
                        <wps:cNvSpPr txBox="1"/>
                        <wps:spPr>
                          <a:xfrm>
                            <a:off x="7380" y="14040"/>
                            <a:ext cx="1120" cy="600"/>
                          </a:xfrm>
                          <a:prstGeom prst="rect">
                            <a:avLst/>
                          </a:prstGeom>
                          <a:noFill/>
                          <a:ln w="9525">
                            <a:noFill/>
                          </a:ln>
                        </wps:spPr>
                        <wps:txbx>
                          <w:txbxContent>
                            <w:p>
                              <w:pPr>
                                <w:pStyle w:val="7"/>
                                <w:rPr>
                                  <w:rFonts w:ascii="宋体"/>
                                  <w:bCs/>
                                  <w:sz w:val="24"/>
                                  <w:szCs w:val="24"/>
                                </w:rPr>
                              </w:pPr>
                              <w:r>
                                <w:rPr>
                                  <w:rFonts w:hint="eastAsia" w:ascii="宋体"/>
                                  <w:bCs/>
                                  <w:sz w:val="24"/>
                                  <w:szCs w:val="24"/>
                                </w:rPr>
                                <w:t>不合格</w:t>
                              </w:r>
                            </w:p>
                          </w:txbxContent>
                        </wps:txbx>
                        <wps:bodyPr upright="1"/>
                      </wps:wsp>
                      <wps:wsp>
                        <wps:cNvPr id="121" name="文本框 121"/>
                        <wps:cNvSpPr txBox="1"/>
                        <wps:spPr>
                          <a:xfrm>
                            <a:off x="8920" y="14040"/>
                            <a:ext cx="1120" cy="600"/>
                          </a:xfrm>
                          <a:prstGeom prst="rect">
                            <a:avLst/>
                          </a:prstGeom>
                          <a:noFill/>
                          <a:ln w="9525">
                            <a:noFill/>
                          </a:ln>
                        </wps:spPr>
                        <wps:txbx>
                          <w:txbxContent>
                            <w:p>
                              <w:pPr>
                                <w:pStyle w:val="7"/>
                                <w:rPr>
                                  <w:rFonts w:ascii="宋体"/>
                                  <w:bCs/>
                                  <w:sz w:val="24"/>
                                  <w:szCs w:val="24"/>
                                </w:rPr>
                              </w:pPr>
                              <w:r>
                                <w:rPr>
                                  <w:rFonts w:hint="eastAsia" w:ascii="宋体"/>
                                  <w:bCs/>
                                  <w:sz w:val="24"/>
                                  <w:szCs w:val="24"/>
                                </w:rPr>
                                <w:t>不合格</w:t>
                              </w:r>
                            </w:p>
                          </w:txbxContent>
                        </wps:txbx>
                        <wps:bodyPr upright="1"/>
                      </wps:wsp>
                    </wpg:wgp>
                  </a:graphicData>
                </a:graphic>
              </wp:anchor>
            </w:drawing>
          </mc:Choice>
          <mc:Fallback>
            <w:pict>
              <v:group id="_x0000_s1026" o:spid="_x0000_s1026" o:spt="203" style="position:absolute;left:0pt;margin-left:27pt;margin-top:17pt;height:148.2pt;width:450pt;mso-wrap-distance-bottom:0pt;mso-wrap-distance-left:9pt;mso-wrap-distance-right:9pt;mso-wrap-distance-top:0pt;z-index:251715584;mso-width-relative:page;mso-height-relative:page;" coordorigin="1220,10612" coordsize="9660,4028" o:gfxdata="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">
                <o:lock v:ext="edit" aspectratio="f"/>
                <v:group id="_x0000_s1026" o:spid="_x0000_s1026" o:spt="203" style="position:absolute;left:1220;top:10612;height:3843;width:9660;" coordorigin="1220,10612" coordsize="9660,3843" o:gfxdata="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HqpN4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4440;top:14455;height:0;width:5600;" filled="f" stroked="t" coordsize="21600,21600" o:gfxdata="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j1Nhb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id="_x0000_s1026" o:spid="_x0000_s1026" o:spt="203" style="position:absolute;left:1220;top:10612;height:3840;width:9660;" coordorigin="1220,10612" coordsize="9660,3840" o:gfxdata="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OY2470AAADc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1220;top:10612;height:2640;width:700;"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napToGrid w:val="0"/>
                              <w:jc w:val="center"/>
                              <w:rPr>
                                <w:rFonts w:ascii="宋体"/>
                                <w:bCs/>
                                <w:sz w:val="28"/>
                                <w:szCs w:val="28"/>
                              </w:rPr>
                            </w:pPr>
                          </w:p>
                          <w:p>
                            <w:pPr>
                              <w:snapToGrid w:val="0"/>
                              <w:jc w:val="center"/>
                              <w:rPr>
                                <w:rFonts w:ascii="宋体"/>
                                <w:bCs/>
                                <w:sz w:val="28"/>
                                <w:szCs w:val="28"/>
                              </w:rPr>
                            </w:pPr>
                            <w:r>
                              <w:rPr>
                                <w:rFonts w:hint="eastAsia" w:ascii="宋体"/>
                                <w:bCs/>
                                <w:sz w:val="28"/>
                                <w:szCs w:val="28"/>
                              </w:rPr>
                              <w:t>方</w:t>
                            </w:r>
                          </w:p>
                          <w:p>
                            <w:pPr>
                              <w:snapToGrid w:val="0"/>
                              <w:jc w:val="center"/>
                              <w:rPr>
                                <w:rFonts w:ascii="宋体"/>
                                <w:bCs/>
                                <w:sz w:val="28"/>
                                <w:szCs w:val="28"/>
                              </w:rPr>
                            </w:pPr>
                          </w:p>
                          <w:p>
                            <w:pPr>
                              <w:snapToGrid w:val="0"/>
                              <w:jc w:val="center"/>
                              <w:rPr>
                                <w:bCs/>
                              </w:rPr>
                            </w:pPr>
                            <w:r>
                              <w:rPr>
                                <w:rFonts w:hint="eastAsia" w:ascii="宋体"/>
                                <w:bCs/>
                                <w:sz w:val="28"/>
                                <w:szCs w:val="28"/>
                              </w:rPr>
                              <w:t>案</w:t>
                            </w:r>
                          </w:p>
                        </w:txbxContent>
                      </v:textbox>
                    </v:shape>
                    <v:shape id="_x0000_s1026" o:spid="_x0000_s1026" o:spt="202" type="#_x0000_t202" style="position:absolute;left:2200;top:10612;height:2640;width:700;" fillcolor="#FFFFFF" filled="t" stroked="t" coordsize="21600,21600" o:gfxdata="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OB/G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napToGrid w:val="0"/>
                              <w:jc w:val="center"/>
                              <w:rPr>
                                <w:rFonts w:ascii="宋体"/>
                                <w:b/>
                                <w:sz w:val="28"/>
                                <w:szCs w:val="28"/>
                              </w:rPr>
                            </w:pPr>
                          </w:p>
                          <w:p>
                            <w:pPr>
                              <w:snapToGrid w:val="0"/>
                              <w:jc w:val="center"/>
                              <w:rPr>
                                <w:rFonts w:ascii="宋体"/>
                                <w:bCs/>
                                <w:sz w:val="28"/>
                                <w:szCs w:val="28"/>
                              </w:rPr>
                            </w:pPr>
                            <w:r>
                              <w:rPr>
                                <w:rFonts w:hint="eastAsia" w:ascii="宋体"/>
                                <w:bCs/>
                                <w:sz w:val="28"/>
                                <w:szCs w:val="28"/>
                              </w:rPr>
                              <w:t>审</w:t>
                            </w:r>
                          </w:p>
                          <w:p>
                            <w:pPr>
                              <w:snapToGrid w:val="0"/>
                              <w:jc w:val="center"/>
                              <w:rPr>
                                <w:rFonts w:ascii="宋体"/>
                                <w:bCs/>
                                <w:sz w:val="28"/>
                                <w:szCs w:val="28"/>
                              </w:rPr>
                            </w:pPr>
                          </w:p>
                          <w:p>
                            <w:pPr>
                              <w:snapToGrid w:val="0"/>
                              <w:jc w:val="center"/>
                              <w:rPr>
                                <w:bCs/>
                                <w:sz w:val="28"/>
                                <w:szCs w:val="28"/>
                              </w:rPr>
                            </w:pPr>
                            <w:r>
                              <w:rPr>
                                <w:rFonts w:hint="eastAsia" w:ascii="宋体"/>
                                <w:bCs/>
                                <w:sz w:val="28"/>
                                <w:szCs w:val="28"/>
                              </w:rPr>
                              <w:t>批</w:t>
                            </w:r>
                          </w:p>
                        </w:txbxContent>
                      </v:textbox>
                    </v:shape>
                    <v:shape id="_x0000_s1026" o:spid="_x0000_s1026" o:spt="202" type="#_x0000_t202" style="position:absolute;left:3460;top:10612;height:2640;width:700;"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ascii="宋体"/>
                                <w:b/>
                                <w:sz w:val="24"/>
                              </w:rPr>
                            </w:pPr>
                          </w:p>
                          <w:p>
                            <w:pPr>
                              <w:pStyle w:val="4"/>
                            </w:pPr>
                            <w:r>
                              <w:rPr>
                                <w:rFonts w:hint="eastAsia"/>
                              </w:rPr>
                              <w:t>技术交底</w:t>
                            </w:r>
                          </w:p>
                        </w:txbxContent>
                      </v:textbox>
                    </v:shape>
                    <v:shape id="_x0000_s1026" o:spid="_x0000_s1026" o:spt="202" type="#_x0000_t202" style="position:absolute;left:4580;top:10612;height:2640;width:700;"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pStyle w:val="4"/>
                            </w:pPr>
                            <w:r>
                              <w:rPr>
                                <w:rFonts w:hint="eastAsia"/>
                              </w:rPr>
                              <w:t>三工序操作</w:t>
                            </w:r>
                          </w:p>
                          <w:p>
                            <w:pPr>
                              <w:jc w:val="center"/>
                              <w:rPr>
                                <w:rFonts w:ascii="宋体"/>
                                <w:b/>
                                <w:sz w:val="24"/>
                              </w:rPr>
                            </w:pPr>
                          </w:p>
                          <w:p>
                            <w:pPr>
                              <w:jc w:val="center"/>
                              <w:rPr>
                                <w:rFonts w:ascii="宋体"/>
                                <w:b/>
                                <w:sz w:val="24"/>
                              </w:rPr>
                            </w:pPr>
                          </w:p>
                          <w:p>
                            <w:pPr>
                              <w:jc w:val="center"/>
                            </w:pPr>
                          </w:p>
                        </w:txbxContent>
                      </v:textbox>
                    </v:shape>
                    <v:shape id="_x0000_s1026" o:spid="_x0000_s1026" o:spt="202" type="#_x0000_t202" style="position:absolute;left:5700;top:10612;height:2640;width:1120;" fillcolor="#FFFFFF" filled="t" stroked="t" coordsize="21600,21600" o:gfxdata="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h0IW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rFonts w:ascii="宋体"/>
                                <w:bCs/>
                                <w:sz w:val="24"/>
                              </w:rPr>
                            </w:pPr>
                            <w:r>
                              <w:rPr>
                                <w:rFonts w:hint="eastAsia" w:ascii="宋体"/>
                                <w:bCs/>
                                <w:sz w:val="24"/>
                              </w:rPr>
                              <w:t>进</w:t>
                            </w:r>
                          </w:p>
                          <w:p>
                            <w:pPr>
                              <w:rPr>
                                <w:rFonts w:ascii="宋体"/>
                                <w:bCs/>
                                <w:sz w:val="24"/>
                              </w:rPr>
                            </w:pPr>
                            <w:r>
                              <w:rPr>
                                <w:rFonts w:hint="eastAsia" w:ascii="宋体"/>
                                <w:bCs/>
                                <w:sz w:val="24"/>
                              </w:rPr>
                              <w:t>行  责</w:t>
                            </w:r>
                          </w:p>
                          <w:p>
                            <w:pPr>
                              <w:rPr>
                                <w:rFonts w:ascii="宋体"/>
                                <w:bCs/>
                                <w:sz w:val="24"/>
                              </w:rPr>
                            </w:pPr>
                            <w:r>
                              <w:rPr>
                                <w:rFonts w:hint="eastAsia" w:ascii="宋体"/>
                                <w:bCs/>
                                <w:sz w:val="24"/>
                              </w:rPr>
                              <w:t>初  任</w:t>
                            </w:r>
                          </w:p>
                          <w:p>
                            <w:pPr>
                              <w:rPr>
                                <w:rFonts w:ascii="宋体"/>
                                <w:bCs/>
                                <w:sz w:val="24"/>
                              </w:rPr>
                            </w:pPr>
                            <w:r>
                              <w:rPr>
                                <w:rFonts w:hint="eastAsia" w:ascii="宋体"/>
                                <w:bCs/>
                                <w:sz w:val="24"/>
                              </w:rPr>
                              <w:t>检  工</w:t>
                            </w:r>
                          </w:p>
                          <w:p>
                            <w:pPr>
                              <w:rPr>
                                <w:rFonts w:ascii="宋体"/>
                                <w:bCs/>
                                <w:sz w:val="24"/>
                              </w:rPr>
                            </w:pPr>
                            <w:r>
                              <w:rPr>
                                <w:rFonts w:hint="eastAsia" w:ascii="宋体"/>
                                <w:bCs/>
                                <w:sz w:val="24"/>
                              </w:rPr>
                              <w:t xml:space="preserve">    程</w:t>
                            </w:r>
                          </w:p>
                          <w:p>
                            <w:pPr>
                              <w:rPr>
                                <w:rFonts w:ascii="宋体"/>
                                <w:bCs/>
                                <w:sz w:val="24"/>
                              </w:rPr>
                            </w:pPr>
                            <w:r>
                              <w:rPr>
                                <w:rFonts w:hint="eastAsia" w:ascii="宋体"/>
                                <w:bCs/>
                                <w:sz w:val="24"/>
                              </w:rPr>
                              <w:t xml:space="preserve">    师</w:t>
                            </w:r>
                          </w:p>
                          <w:p>
                            <w:pPr>
                              <w:rPr>
                                <w:rFonts w:ascii="宋体"/>
                                <w:b/>
                                <w:sz w:val="24"/>
                              </w:rPr>
                            </w:pPr>
                          </w:p>
                          <w:p>
                            <w:pPr>
                              <w:jc w:val="center"/>
                              <w:rPr>
                                <w:rFonts w:ascii="宋体"/>
                                <w:b/>
                                <w:sz w:val="24"/>
                              </w:rPr>
                            </w:pPr>
                          </w:p>
                          <w:p>
                            <w:pPr>
                              <w:jc w:val="center"/>
                              <w:rPr>
                                <w:rFonts w:ascii="宋体"/>
                                <w:b/>
                                <w:sz w:val="24"/>
                              </w:rPr>
                            </w:pPr>
                          </w:p>
                          <w:p/>
                        </w:txbxContent>
                      </v:textbox>
                    </v:shape>
                    <v:shape id="_x0000_s1026" o:spid="_x0000_s1026" o:spt="202" type="#_x0000_t202" style="position:absolute;left:9060;top:10612;height:2640;width:700;" fillcolor="#FFFFFF" filled="t" stroked="t" coordsize="21600,21600" o:gfxdata="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a11H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napToGrid w:val="0"/>
                              <w:spacing w:line="440" w:lineRule="exact"/>
                              <w:jc w:val="center"/>
                            </w:pPr>
                            <w:r>
                              <w:rPr>
                                <w:rFonts w:hint="eastAsia"/>
                                <w:sz w:val="28"/>
                                <w:szCs w:val="28"/>
                              </w:rPr>
                              <w:t>监理检查</w:t>
                            </w:r>
                            <w:r>
                              <w:rPr>
                                <w:rFonts w:hint="eastAsia"/>
                              </w:rPr>
                              <w:t>认可</w:t>
                            </w:r>
                          </w:p>
                        </w:txbxContent>
                      </v:textbox>
                    </v:shape>
                    <v:shape id="_x0000_s1026" o:spid="_x0000_s1026" o:spt="202" type="#_x0000_t202" style="position:absolute;left:10180;top:10612;height:2640;width:700;" fillcolor="#FFFFFF" filled="t" stroked="t" coordsize="21600,21600" o:gfxdata="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OO6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pStyle w:val="4"/>
                            </w:pPr>
                            <w:r>
                              <w:rPr>
                                <w:rFonts w:hint="eastAsia"/>
                              </w:rPr>
                              <w:t>进入下道工序</w:t>
                            </w:r>
                          </w:p>
                        </w:txbxContent>
                      </v:textbox>
                    </v:shape>
                    <v:shape id="_x0000_s1026" o:spid="_x0000_s1026" o:spt="202" type="#_x0000_t202" style="position:absolute;left:7380;top:10612;height:2640;width:1120;" fillcolor="#FFFFFF" filled="t" stroked="t" coordsize="21600,21600" o:gfxdata="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wp4w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ascii="宋体"/>
                                <w:bCs/>
                                <w:sz w:val="24"/>
                              </w:rPr>
                            </w:pPr>
                            <w:r>
                              <w:rPr>
                                <w:rFonts w:hint="eastAsia" w:ascii="宋体"/>
                                <w:bCs/>
                                <w:sz w:val="24"/>
                              </w:rPr>
                              <w:t>工</w:t>
                            </w:r>
                          </w:p>
                          <w:p>
                            <w:pPr>
                              <w:rPr>
                                <w:rFonts w:ascii="宋体"/>
                                <w:bCs/>
                                <w:sz w:val="24"/>
                              </w:rPr>
                            </w:pPr>
                            <w:r>
                              <w:rPr>
                                <w:rFonts w:hint="eastAsia" w:ascii="宋体"/>
                                <w:bCs/>
                                <w:sz w:val="24"/>
                              </w:rPr>
                              <w:t xml:space="preserve">程  </w:t>
                            </w:r>
                          </w:p>
                          <w:p>
                            <w:pPr>
                              <w:rPr>
                                <w:rFonts w:ascii="宋体"/>
                                <w:bCs/>
                                <w:sz w:val="24"/>
                              </w:rPr>
                            </w:pPr>
                            <w:r>
                              <w:rPr>
                                <w:rFonts w:hint="eastAsia" w:ascii="宋体"/>
                                <w:bCs/>
                                <w:sz w:val="24"/>
                              </w:rPr>
                              <w:t>师  质</w:t>
                            </w:r>
                          </w:p>
                          <w:p>
                            <w:pPr>
                              <w:rPr>
                                <w:rFonts w:ascii="宋体"/>
                                <w:bCs/>
                                <w:sz w:val="24"/>
                              </w:rPr>
                            </w:pPr>
                            <w:r>
                              <w:rPr>
                                <w:rFonts w:hint="eastAsia" w:ascii="宋体"/>
                                <w:bCs/>
                                <w:sz w:val="24"/>
                              </w:rPr>
                              <w:t>复  量</w:t>
                            </w:r>
                          </w:p>
                          <w:p>
                            <w:pPr>
                              <w:ind w:left="480" w:hanging="480" w:hangingChars="200"/>
                              <w:rPr>
                                <w:rFonts w:ascii="宋体"/>
                                <w:bCs/>
                                <w:sz w:val="24"/>
                              </w:rPr>
                            </w:pPr>
                            <w:r>
                              <w:rPr>
                                <w:rFonts w:hint="eastAsia" w:ascii="宋体"/>
                                <w:bCs/>
                                <w:sz w:val="24"/>
                              </w:rPr>
                              <w:t>检  监理</w:t>
                            </w:r>
                          </w:p>
                          <w:p>
                            <w:pPr>
                              <w:rPr>
                                <w:rFonts w:ascii="宋体"/>
                                <w:b/>
                                <w:sz w:val="24"/>
                              </w:rPr>
                            </w:pPr>
                            <w:r>
                              <w:rPr>
                                <w:rFonts w:hint="eastAsia" w:ascii="宋体"/>
                                <w:b/>
                                <w:sz w:val="24"/>
                              </w:rPr>
                              <w:t xml:space="preserve">    </w:t>
                            </w:r>
                          </w:p>
                          <w:p>
                            <w:pPr>
                              <w:rPr>
                                <w:rFonts w:ascii="宋体"/>
                                <w:b/>
                                <w:sz w:val="24"/>
                              </w:rPr>
                            </w:pPr>
                          </w:p>
                          <w:p>
                            <w:pPr>
                              <w:jc w:val="center"/>
                              <w:rPr>
                                <w:rFonts w:ascii="宋体"/>
                                <w:b/>
                                <w:sz w:val="24"/>
                              </w:rPr>
                            </w:pPr>
                          </w:p>
                          <w:p>
                            <w:pPr>
                              <w:jc w:val="center"/>
                              <w:rPr>
                                <w:rFonts w:ascii="宋体"/>
                                <w:b/>
                                <w:sz w:val="24"/>
                              </w:rPr>
                            </w:pPr>
                          </w:p>
                          <w:p/>
                        </w:txbxContent>
                      </v:textbox>
                    </v:shape>
                    <v:line id="_x0000_s1026" o:spid="_x0000_s1026" o:spt="20" style="position:absolute;left:1920;top:11812;height:0;width:280;" filled="f" stroked="t" coordsize="21600,21600" o:gfxdata="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I8Va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2900;top:11812;height:0;width:560;" filled="f" stroked="t" coordsize="21600,21600" o:gfxdata="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b2DB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4160;top:11812;height:0;width:420;" filled="f" stroked="t" coordsize="21600,21600" o:gfxdata="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hvi1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5280;top:11812;height:0;width:420;" filled="f" stroked="t" coordsize="21600,21600" o:gfxdata="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yl0u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6820;top:11812;height:0;width:560;" filled="f" stroked="t" coordsize="21600,21600" o:gfxdata="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GMNZ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8500;top:11812;height:0;width:560;" filled="f" stroked="t" coordsize="21600,21600" o:gfxdata="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VGbC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9760;top:11812;height:0;width:420;" filled="f" stroked="t" coordsize="21600,21600" o:gfxdata="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Yy/Kw&#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1640;top:13252;flip:y;height:1200;width:0;" filled="f" stroked="t" coordsize="21600,21600" o:gfxdata="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OVub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3180;top:11812;height:2640;width:0;" filled="f" stroked="t" coordsize="21600,21600" o:gfxdata="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SQP+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1640;top:14452;height:0;width:1540;" filled="f" stroked="t" coordsize="21600,21600" o:gfxdata="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OaKph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4440;top:11812;flip:y;height:2640;width:0;" filled="f" stroked="t" coordsize="21600,21600" o:gfxdata="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RF83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7100;top:11812;height:2640;width:0;" filled="f" stroked="t" coordsize="21600,21600" o:gfxdata="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tvYc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10040;top:11812;height:2640;width:0;" filled="f" stroked="t" coordsize="21600,21600" o:gfxdata="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X25o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8780;top:11812;height:2640;width:0;" filled="f" stroked="t" coordsize="21600,21600" o:gfxdata="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E8vz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v:group>
                <v:shape id="_x0000_s1026" o:spid="_x0000_s1026" o:spt="202" type="#_x0000_t202" style="position:absolute;left:1920;top:14040;height:600;width:1120;" filled="f" stroked="f" coordsize="21600,21600" o:gfxdata="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aGCt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7"/>
                          <w:rPr>
                            <w:rFonts w:ascii="宋体"/>
                            <w:bCs/>
                            <w:sz w:val="24"/>
                            <w:szCs w:val="24"/>
                          </w:rPr>
                        </w:pPr>
                        <w:r>
                          <w:rPr>
                            <w:rFonts w:hint="eastAsia" w:ascii="宋体"/>
                            <w:bCs/>
                            <w:sz w:val="24"/>
                            <w:szCs w:val="24"/>
                          </w:rPr>
                          <w:t>不合格</w:t>
                        </w:r>
                      </w:p>
                    </w:txbxContent>
                  </v:textbox>
                </v:shape>
                <v:shape id="_x0000_s1026" o:spid="_x0000_s1026" o:spt="202" type="#_x0000_t202" style="position:absolute;left:5140;top:14040;height:600;width:1120;" filled="f" stroked="f" coordsize="21600,21600" o:gfxdata="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7tJy2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pStyle w:val="7"/>
                          <w:rPr>
                            <w:rFonts w:ascii="宋体"/>
                            <w:bCs/>
                            <w:sz w:val="24"/>
                            <w:szCs w:val="24"/>
                          </w:rPr>
                        </w:pPr>
                        <w:r>
                          <w:rPr>
                            <w:rFonts w:hint="eastAsia" w:ascii="宋体"/>
                            <w:bCs/>
                            <w:sz w:val="24"/>
                            <w:szCs w:val="24"/>
                          </w:rPr>
                          <w:t>不合格</w:t>
                        </w:r>
                      </w:p>
                    </w:txbxContent>
                  </v:textbox>
                </v:shape>
                <v:shape id="_x0000_s1026" o:spid="_x0000_s1026" o:spt="202" type="#_x0000_t202" style="position:absolute;left:7380;top:14040;height:600;width:1120;" filled="f" stroked="f" coordsize="21600,21600" o:gfxdata="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btED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7"/>
                          <w:rPr>
                            <w:rFonts w:ascii="宋体"/>
                            <w:bCs/>
                            <w:sz w:val="24"/>
                            <w:szCs w:val="24"/>
                          </w:rPr>
                        </w:pPr>
                        <w:r>
                          <w:rPr>
                            <w:rFonts w:hint="eastAsia" w:ascii="宋体"/>
                            <w:bCs/>
                            <w:sz w:val="24"/>
                            <w:szCs w:val="24"/>
                          </w:rPr>
                          <w:t>不合格</w:t>
                        </w:r>
                      </w:p>
                    </w:txbxContent>
                  </v:textbox>
                </v:shape>
                <v:shape id="_x0000_s1026" o:spid="_x0000_s1026" o:spt="202" type="#_x0000_t202" style="position:absolute;left:8920;top:14040;height:600;width:1120;" filled="f" stroked="f" coordsize="21600,21600" o:gfxdata="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734Za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pStyle w:val="7"/>
                          <w:rPr>
                            <w:rFonts w:ascii="宋体"/>
                            <w:bCs/>
                            <w:sz w:val="24"/>
                            <w:szCs w:val="24"/>
                          </w:rPr>
                        </w:pPr>
                        <w:r>
                          <w:rPr>
                            <w:rFonts w:hint="eastAsia" w:ascii="宋体"/>
                            <w:bCs/>
                            <w:sz w:val="24"/>
                            <w:szCs w:val="24"/>
                          </w:rPr>
                          <w:t>不合格</w:t>
                        </w:r>
                      </w:p>
                    </w:txbxContent>
                  </v:textbox>
                </v:shape>
                <w10:wrap type="square"/>
              </v:group>
            </w:pict>
          </mc:Fallback>
        </mc:AlternateContent>
      </w:r>
      <w:r>
        <w:rPr>
          <w:rFonts w:hint="eastAsia" w:ascii="宋体" w:hAnsi="Courier New"/>
          <w:sz w:val="24"/>
        </w:rPr>
        <w:t>（二）过程质量执行程序</w:t>
      </w:r>
    </w:p>
    <w:p>
      <w:pPr>
        <w:pStyle w:val="6"/>
        <w:spacing w:line="360" w:lineRule="auto"/>
        <w:ind w:firstLine="480" w:firstLineChars="200"/>
        <w:rPr>
          <w:rFonts w:hAnsi="宋体"/>
          <w:sz w:val="24"/>
          <w:szCs w:val="24"/>
        </w:rPr>
      </w:pPr>
      <w:r>
        <w:rPr>
          <w:rFonts w:hint="eastAsia" w:hAnsi="宋体"/>
          <w:sz w:val="24"/>
          <w:szCs w:val="24"/>
        </w:rPr>
        <w:t>依据公司《质量保证手册》的要求，我们决心以自己卓有成效的努力，提供给业主最优质的产品，不断地提高工作质量和服务质量，更好地完成对业主的质量承诺。</w:t>
      </w:r>
    </w:p>
    <w:p>
      <w:pPr>
        <w:pStyle w:val="6"/>
        <w:spacing w:line="360" w:lineRule="auto"/>
        <w:ind w:firstLine="480" w:firstLineChars="200"/>
        <w:rPr>
          <w:rFonts w:hAnsi="宋体"/>
          <w:sz w:val="24"/>
          <w:szCs w:val="24"/>
        </w:rPr>
      </w:pPr>
      <w:r>
        <w:rPr>
          <w:rFonts w:hAnsi="宋体"/>
          <w:sz w:val="24"/>
          <w:szCs w:val="24"/>
        </w:rPr>
        <w:t>根据我公司近几年创“优”工程的经验，</w:t>
      </w:r>
      <w:r>
        <w:rPr>
          <w:rFonts w:hint="eastAsia" w:hAnsi="宋体"/>
          <w:sz w:val="24"/>
          <w:szCs w:val="24"/>
        </w:rPr>
        <w:t>以</w:t>
      </w:r>
      <w:r>
        <w:rPr>
          <w:rFonts w:hAnsi="宋体"/>
          <w:sz w:val="24"/>
          <w:szCs w:val="24"/>
        </w:rPr>
        <w:t>“管理程序化、制度标准化”来保证过程精品的实现。</w:t>
      </w:r>
    </w:p>
    <w:p>
      <w:pPr>
        <w:pStyle w:val="6"/>
        <w:spacing w:line="360" w:lineRule="auto"/>
        <w:ind w:firstLine="480" w:firstLineChars="200"/>
        <w:rPr>
          <w:rFonts w:hAnsi="宋体"/>
          <w:sz w:val="24"/>
          <w:szCs w:val="24"/>
        </w:rPr>
      </w:pPr>
      <w:r>
        <w:rPr>
          <w:rFonts w:hAnsi="宋体"/>
          <w:sz w:val="24"/>
          <w:szCs w:val="24"/>
        </w:rPr>
        <w:t>管理程序化：就是严格按照公司程序文件规范化施工，避免个人思维和随意性给项目造成不利因素，把经验式管理转化为规范管理，把随意性决策转化为程序化管理；</w:t>
      </w:r>
    </w:p>
    <w:p>
      <w:pPr>
        <w:pStyle w:val="6"/>
        <w:spacing w:line="360" w:lineRule="auto"/>
        <w:ind w:firstLine="480" w:firstLineChars="200"/>
        <w:rPr>
          <w:rFonts w:hAnsi="宋体"/>
          <w:sz w:val="24"/>
          <w:szCs w:val="24"/>
        </w:rPr>
      </w:pPr>
      <w:r>
        <w:rPr>
          <w:rFonts w:hint="eastAsia" w:hAnsi="宋体"/>
          <w:sz w:val="24"/>
          <w:szCs w:val="24"/>
        </w:rPr>
        <w:t>管理制度化：</w:t>
      </w:r>
      <w:r>
        <w:rPr>
          <w:rFonts w:hAnsi="宋体"/>
          <w:sz w:val="24"/>
          <w:szCs w:val="24"/>
        </w:rPr>
        <w:t>对过程控制产生促进作用的制度一定要不折不扣的执行，形成制度。各分项工程层层交底、层层落实、记录完整，做到“凡事有章可循、凡事有人负责、凡事有人监督、凡事有据可查”，对每一重要分项工程都编制了管理流程，以过程精品为主线进行施工管理。</w:t>
      </w:r>
    </w:p>
    <w:p>
      <w:pPr>
        <w:pStyle w:val="6"/>
        <w:spacing w:line="360" w:lineRule="auto"/>
        <w:ind w:firstLine="480" w:firstLineChars="200"/>
        <w:rPr>
          <w:rFonts w:hAnsi="宋体"/>
          <w:sz w:val="24"/>
          <w:szCs w:val="24"/>
        </w:rPr>
      </w:pPr>
    </w:p>
    <w:p>
      <w:pPr>
        <w:pStyle w:val="3"/>
        <w:spacing w:before="0" w:after="0" w:line="360" w:lineRule="auto"/>
        <w:jc w:val="center"/>
        <w:rPr>
          <w:rFonts w:ascii="宋体" w:hAnsi="宋体" w:eastAsia="宋体"/>
        </w:rPr>
      </w:pPr>
      <w:bookmarkStart w:id="39" w:name="_Toc262643929"/>
      <w:bookmarkStart w:id="40" w:name="_Toc262598864"/>
      <w:bookmarkStart w:id="41" w:name="_Toc101584105"/>
      <w:bookmarkStart w:id="42" w:name="_Toc53021360"/>
      <w:bookmarkStart w:id="43" w:name="_Toc52006988"/>
      <w:bookmarkStart w:id="44" w:name="_Toc45608724"/>
      <w:bookmarkStart w:id="45" w:name="_Toc52425046"/>
      <w:bookmarkStart w:id="46" w:name="_Toc262574237"/>
      <w:bookmarkStart w:id="47" w:name="_Toc262574424"/>
      <w:bookmarkStart w:id="48" w:name="_Toc45608418"/>
      <w:bookmarkStart w:id="49" w:name="_Toc155060149"/>
      <w:bookmarkStart w:id="50" w:name="_Toc1887"/>
      <w:bookmarkStart w:id="51" w:name="_Toc52432277"/>
      <w:bookmarkStart w:id="52" w:name="_Toc101604420"/>
      <w:bookmarkStart w:id="53" w:name="_Toc101342769"/>
      <w:bookmarkStart w:id="54" w:name="_Toc263454294"/>
      <w:bookmarkStart w:id="55" w:name="_Toc262574536"/>
      <w:bookmarkStart w:id="56" w:name="_Toc100645165"/>
      <w:bookmarkStart w:id="57" w:name="_Toc16710"/>
      <w:bookmarkStart w:id="58" w:name="_Toc32383"/>
      <w:bookmarkStart w:id="59" w:name="_Toc262574108"/>
      <w:r>
        <w:rPr>
          <w:rFonts w:hint="eastAsia" w:ascii="宋体" w:hAnsi="宋体" w:eastAsia="宋体"/>
        </w:rPr>
        <w:t>第三节 质量保证措施</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6"/>
        <w:spacing w:line="360" w:lineRule="auto"/>
        <w:ind w:firstLine="480" w:firstLineChars="200"/>
        <w:rPr>
          <w:rFonts w:hAnsi="宋体"/>
          <w:sz w:val="24"/>
          <w:szCs w:val="24"/>
        </w:rPr>
      </w:pPr>
      <w:bookmarkStart w:id="60" w:name="_Toc53021362"/>
      <w:bookmarkStart w:id="61" w:name="_Toc155060150"/>
      <w:bookmarkStart w:id="62" w:name="_Toc45608420"/>
      <w:bookmarkStart w:id="63" w:name="_Toc100645167"/>
      <w:bookmarkStart w:id="64" w:name="_Toc101604422"/>
      <w:bookmarkStart w:id="65" w:name="_Toc52006990"/>
      <w:bookmarkStart w:id="66" w:name="_Toc101342771"/>
      <w:bookmarkStart w:id="67" w:name="_Toc52425048"/>
      <w:bookmarkStart w:id="68" w:name="_Toc45608726"/>
      <w:bookmarkStart w:id="69" w:name="_Toc52432279"/>
      <w:bookmarkStart w:id="70" w:name="_Toc101584107"/>
      <w:r>
        <w:rPr>
          <w:rFonts w:hint="eastAsia" w:hAnsi="宋体"/>
          <w:sz w:val="24"/>
          <w:szCs w:val="24"/>
        </w:rPr>
        <w:t>一、施工过程中各阶段质量保证措施</w:t>
      </w:r>
    </w:p>
    <w:p>
      <w:pPr>
        <w:pStyle w:val="6"/>
        <w:spacing w:line="360" w:lineRule="auto"/>
        <w:ind w:firstLine="480" w:firstLineChars="200"/>
        <w:rPr>
          <w:rFonts w:hAnsi="宋体"/>
          <w:sz w:val="24"/>
          <w:szCs w:val="24"/>
        </w:rPr>
      </w:pPr>
      <w:r>
        <w:rPr>
          <w:rFonts w:hint="eastAsia" w:hAnsi="宋体"/>
          <w:sz w:val="24"/>
          <w:szCs w:val="24"/>
        </w:rPr>
        <w:t>1、工程准备阶段必须做好</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）审——审查设计图纸；</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2</w:t>
      </w:r>
      <w:r>
        <w:rPr>
          <w:rFonts w:hint="eastAsia" w:hAnsi="宋体"/>
          <w:sz w:val="24"/>
          <w:szCs w:val="24"/>
        </w:rPr>
        <w:t>）学——学习设计图纸和技术标方案或质量保证计划；</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3</w:t>
      </w:r>
      <w:r>
        <w:rPr>
          <w:rFonts w:hint="eastAsia" w:hAnsi="宋体"/>
          <w:sz w:val="24"/>
          <w:szCs w:val="24"/>
        </w:rPr>
        <w:t>）试——材料和构件试验；</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4</w:t>
      </w:r>
      <w:r>
        <w:rPr>
          <w:rFonts w:hint="eastAsia" w:hAnsi="宋体"/>
          <w:sz w:val="24"/>
          <w:szCs w:val="24"/>
        </w:rPr>
        <w:t>）交——技术交底。</w:t>
      </w:r>
    </w:p>
    <w:p>
      <w:pPr>
        <w:pStyle w:val="6"/>
        <w:spacing w:line="360" w:lineRule="auto"/>
        <w:ind w:firstLine="480" w:firstLineChars="200"/>
        <w:rPr>
          <w:rFonts w:hAnsi="宋体"/>
          <w:sz w:val="24"/>
          <w:szCs w:val="24"/>
        </w:rPr>
      </w:pPr>
      <w:r>
        <w:rPr>
          <w:rFonts w:hint="eastAsia" w:hAnsi="宋体"/>
          <w:sz w:val="24"/>
          <w:szCs w:val="24"/>
        </w:rPr>
        <w:t>2、施工阶段必须做好</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）复——检查复核轴线、标高；</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2</w:t>
      </w:r>
      <w:r>
        <w:rPr>
          <w:rFonts w:hint="eastAsia" w:hAnsi="宋体"/>
          <w:sz w:val="24"/>
          <w:szCs w:val="24"/>
        </w:rPr>
        <w:t>）验——隐蔽工程验收和工程竣工交工验收；</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3</w:t>
      </w:r>
      <w:r>
        <w:rPr>
          <w:rFonts w:hint="eastAsia" w:hAnsi="宋体"/>
          <w:sz w:val="24"/>
          <w:szCs w:val="24"/>
        </w:rPr>
        <w:t>）检——质量（安全）检查；</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4</w:t>
      </w:r>
      <w:r>
        <w:rPr>
          <w:rFonts w:hint="eastAsia" w:hAnsi="宋体"/>
          <w:sz w:val="24"/>
          <w:szCs w:val="24"/>
        </w:rPr>
        <w:t>）记——施工日记；</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5</w:t>
      </w:r>
      <w:r>
        <w:rPr>
          <w:rFonts w:hint="eastAsia" w:hAnsi="宋体"/>
          <w:sz w:val="24"/>
          <w:szCs w:val="24"/>
        </w:rPr>
        <w:t>）报——质量（安全）报告。</w:t>
      </w:r>
    </w:p>
    <w:p>
      <w:pPr>
        <w:pStyle w:val="6"/>
        <w:spacing w:line="360" w:lineRule="auto"/>
        <w:ind w:firstLine="480" w:firstLineChars="200"/>
        <w:rPr>
          <w:rFonts w:hAnsi="宋体"/>
          <w:sz w:val="24"/>
          <w:szCs w:val="24"/>
        </w:rPr>
      </w:pPr>
      <w:r>
        <w:rPr>
          <w:rFonts w:hint="eastAsia" w:hAnsi="宋体"/>
          <w:sz w:val="24"/>
          <w:szCs w:val="24"/>
        </w:rPr>
        <w:t>3、施工结束阶段必须做好</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）评——工程质量评定；</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2</w:t>
      </w:r>
      <w:r>
        <w:rPr>
          <w:rFonts w:hint="eastAsia" w:hAnsi="宋体"/>
          <w:sz w:val="24"/>
          <w:szCs w:val="24"/>
        </w:rPr>
        <w:t>）结——施工技术总结；</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3</w:t>
      </w:r>
      <w:r>
        <w:rPr>
          <w:rFonts w:hint="eastAsia" w:hAnsi="宋体"/>
          <w:sz w:val="24"/>
          <w:szCs w:val="24"/>
        </w:rPr>
        <w:t>）会——组织施工经验交流会等。</w:t>
      </w:r>
    </w:p>
    <w:p>
      <w:pPr>
        <w:pStyle w:val="6"/>
        <w:spacing w:line="360" w:lineRule="auto"/>
        <w:ind w:firstLine="480" w:firstLineChars="200"/>
        <w:rPr>
          <w:rFonts w:hAnsi="宋体"/>
          <w:sz w:val="24"/>
          <w:szCs w:val="24"/>
        </w:rPr>
      </w:pPr>
      <w:r>
        <w:rPr>
          <w:rFonts w:hint="eastAsia" w:hAnsi="宋体"/>
          <w:sz w:val="24"/>
          <w:szCs w:val="24"/>
        </w:rPr>
        <w:t>4、交付使用阶段必须做好</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）期——按合同工期交付使用，树立信誉第一的思想；</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2</w:t>
      </w:r>
      <w:r>
        <w:rPr>
          <w:rFonts w:hint="eastAsia" w:hAnsi="宋体"/>
          <w:sz w:val="24"/>
          <w:szCs w:val="24"/>
        </w:rPr>
        <w:t>）访——工程保修期内，定期回访，负责保修，收集质量情报。</w:t>
      </w:r>
    </w:p>
    <w:p>
      <w:pPr>
        <w:pStyle w:val="6"/>
        <w:spacing w:line="360" w:lineRule="auto"/>
        <w:ind w:firstLine="480" w:firstLineChars="200"/>
        <w:rPr>
          <w:rFonts w:hAnsi="宋体"/>
          <w:sz w:val="24"/>
          <w:szCs w:val="24"/>
        </w:rPr>
      </w:pPr>
      <w:r>
        <w:rPr>
          <w:rFonts w:hint="eastAsia" w:hAnsi="宋体"/>
          <w:sz w:val="24"/>
          <w:szCs w:val="24"/>
        </w:rPr>
        <w:t>二、制定质量保证措施</w:t>
      </w:r>
    </w:p>
    <w:p>
      <w:pPr>
        <w:pStyle w:val="6"/>
        <w:spacing w:line="360" w:lineRule="auto"/>
        <w:ind w:firstLine="480" w:firstLineChars="200"/>
        <w:rPr>
          <w:rFonts w:hAnsi="宋体"/>
          <w:sz w:val="24"/>
          <w:szCs w:val="24"/>
        </w:rPr>
      </w:pPr>
      <w:r>
        <w:rPr>
          <w:rFonts w:hint="eastAsia" w:hAnsi="宋体"/>
          <w:sz w:val="24"/>
          <w:szCs w:val="24"/>
        </w:rPr>
        <w:t>经过对施工中容易出现的质量问题的经验总结，我们认为影响施工质量主要有四个方面因素，第一是人员素质因素；第二是机械设备因素；第三是材料质量因素；第四是施工管理因素。建立以材料管理为起点的质量保证体系。材料必须有出厂质量合格证明书，通过样品质标的严格选定，确保合格无误后方能使用。</w:t>
      </w:r>
    </w:p>
    <w:p>
      <w:pPr>
        <w:pStyle w:val="6"/>
        <w:spacing w:line="360" w:lineRule="auto"/>
        <w:ind w:firstLine="480" w:firstLineChars="200"/>
        <w:rPr>
          <w:rFonts w:hAnsi="宋体"/>
          <w:sz w:val="24"/>
          <w:szCs w:val="24"/>
        </w:rPr>
      </w:pPr>
      <w:r>
        <w:rPr>
          <w:rFonts w:hint="eastAsia" w:hAnsi="宋体"/>
          <w:sz w:val="24"/>
          <w:szCs w:val="24"/>
        </w:rPr>
        <w:t>建立以工序管理为重点的质量保证体系。质量保证的执行者是生产者，质量管理的责任者是施工管理者。然而质量不能光靠检查来保证，而是要以工序操作为重点来保证。各工种的施工质量先由专业工种自检合格并记录在案后，再由现场专职质检员进行工序交接检查，符合质量要求的才能交给下一道工序；否则要进行整改，直到合格，才能办理交接手续。</w:t>
      </w:r>
    </w:p>
    <w:p>
      <w:pPr>
        <w:pStyle w:val="6"/>
        <w:spacing w:line="360" w:lineRule="auto"/>
        <w:ind w:firstLine="480" w:firstLineChars="200"/>
        <w:rPr>
          <w:rFonts w:hAnsi="宋体"/>
          <w:sz w:val="24"/>
          <w:szCs w:val="24"/>
        </w:rPr>
      </w:pPr>
      <w:r>
        <w:rPr>
          <w:rFonts w:hint="eastAsia" w:hAnsi="宋体"/>
          <w:sz w:val="24"/>
          <w:szCs w:val="24"/>
        </w:rPr>
        <w:t>三、健全“技术交底”制度</w:t>
      </w:r>
    </w:p>
    <w:p>
      <w:pPr>
        <w:pStyle w:val="6"/>
        <w:spacing w:line="360" w:lineRule="auto"/>
        <w:ind w:firstLine="480" w:firstLineChars="200"/>
        <w:rPr>
          <w:rFonts w:hAnsi="宋体"/>
          <w:sz w:val="24"/>
          <w:szCs w:val="24"/>
        </w:rPr>
      </w:pPr>
      <w:r>
        <w:rPr>
          <w:rFonts w:hint="eastAsia" w:hAnsi="宋体"/>
          <w:sz w:val="24"/>
          <w:szCs w:val="24"/>
        </w:rPr>
        <w:t>技术交底必须包括质量保证、安全生产文明施工保证和环保的技术措施的落实。日常技术交底必须包括施工方法、尺寸要求、注意事项（如使用材料、机具要求、应急处理、安全要求等）。</w:t>
      </w:r>
    </w:p>
    <w:p>
      <w:pPr>
        <w:pStyle w:val="6"/>
        <w:spacing w:line="360" w:lineRule="auto"/>
        <w:ind w:firstLine="480" w:firstLineChars="200"/>
        <w:rPr>
          <w:rFonts w:hAnsi="宋体"/>
          <w:sz w:val="24"/>
          <w:szCs w:val="24"/>
        </w:rPr>
      </w:pPr>
      <w:r>
        <w:rPr>
          <w:rFonts w:hint="eastAsia" w:hAnsi="宋体"/>
          <w:sz w:val="24"/>
          <w:szCs w:val="24"/>
        </w:rPr>
        <w:t>四、健全“隐蔽工程验收”制度</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）凡是下一道工序施工以后会覆盖上一道工序的，都必须组织隐蔽工程验收。</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2</w:t>
      </w:r>
      <w:r>
        <w:rPr>
          <w:rFonts w:hint="eastAsia" w:hAnsi="宋体"/>
          <w:sz w:val="24"/>
          <w:szCs w:val="24"/>
        </w:rPr>
        <w:t>）隐蔽工程的验收工作分为“预约”和“验收”两个步骤。各施工部位的质检人员根据工程进度安排情况预先填写“申请表”，经主管生产项目经理同意并签字后，质量管理部在验收前</w:t>
      </w:r>
      <w:r>
        <w:rPr>
          <w:rFonts w:hAnsi="宋体"/>
          <w:sz w:val="24"/>
          <w:szCs w:val="24"/>
        </w:rPr>
        <w:t>24</w:t>
      </w:r>
      <w:r>
        <w:rPr>
          <w:rFonts w:hint="eastAsia" w:hAnsi="宋体"/>
          <w:sz w:val="24"/>
          <w:szCs w:val="24"/>
        </w:rPr>
        <w:t>小时将申请表送到监理部门，并办理签收手续。</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3</w:t>
      </w:r>
      <w:r>
        <w:rPr>
          <w:rFonts w:hint="eastAsia" w:hAnsi="宋体"/>
          <w:sz w:val="24"/>
          <w:szCs w:val="24"/>
        </w:rPr>
        <w:t>）隐蔽工程验收由项目部组织，各施工部位负责人、技术负责人会同监理人主持，技术管理部、质量管理部的相关人员及作业班长参加。在此之前必须进行内部初检，合格后再交正式验收。验收记录由质检员如实填写，若验收合格各方参加人员签字，最后由监理人签字为生效。</w:t>
      </w:r>
    </w:p>
    <w:p>
      <w:pPr>
        <w:pStyle w:val="6"/>
        <w:spacing w:line="360" w:lineRule="auto"/>
        <w:ind w:firstLine="480" w:firstLineChars="200"/>
        <w:rPr>
          <w:rFonts w:hAnsi="宋体"/>
          <w:sz w:val="24"/>
          <w:szCs w:val="24"/>
        </w:rPr>
      </w:pPr>
      <w:r>
        <w:rPr>
          <w:rFonts w:hint="eastAsia" w:hAnsi="宋体"/>
          <w:sz w:val="24"/>
          <w:szCs w:val="24"/>
        </w:rPr>
        <w:t>五、健全“质安值班”制度</w:t>
      </w:r>
    </w:p>
    <w:p>
      <w:pPr>
        <w:pStyle w:val="6"/>
        <w:spacing w:line="360" w:lineRule="auto"/>
        <w:ind w:firstLine="480" w:firstLineChars="200"/>
        <w:rPr>
          <w:rFonts w:hAnsi="宋体"/>
          <w:sz w:val="24"/>
          <w:szCs w:val="24"/>
        </w:rPr>
      </w:pPr>
      <w:r>
        <w:rPr>
          <w:rFonts w:hint="eastAsia" w:hAnsi="宋体"/>
          <w:sz w:val="24"/>
          <w:szCs w:val="24"/>
        </w:rPr>
        <w:t>为加强施工质量和施工安全意识，在施工期间将实行质安值班制度，每一施工工作面施工期间必须在有质安人员到场监督的情况下方可进行施工。现场质安人员负责现场施工质量和安全监督并对施工过程出现的问题采取紧急处理措施，有权利、有义务将施工人员违反操作规程情况向施工负责人和主管人员反映，有权利要求施工队进行整改处理直至命令停止作业。值班人员必须将当班时发生情况作如实记录，以备后查。</w:t>
      </w:r>
    </w:p>
    <w:p>
      <w:pPr>
        <w:pStyle w:val="6"/>
        <w:spacing w:line="360" w:lineRule="auto"/>
        <w:ind w:firstLine="480" w:firstLineChars="200"/>
        <w:rPr>
          <w:rFonts w:hAnsi="宋体"/>
          <w:sz w:val="24"/>
          <w:szCs w:val="24"/>
        </w:rPr>
      </w:pPr>
      <w:r>
        <w:rPr>
          <w:rFonts w:hint="eastAsia" w:hAnsi="宋体"/>
          <w:sz w:val="24"/>
          <w:szCs w:val="24"/>
        </w:rPr>
        <w:t>六、健全“质量奖罚”制度</w:t>
      </w:r>
    </w:p>
    <w:p>
      <w:pPr>
        <w:pStyle w:val="6"/>
        <w:spacing w:line="360" w:lineRule="auto"/>
        <w:ind w:firstLine="480" w:firstLineChars="200"/>
        <w:rPr>
          <w:rFonts w:hAnsi="宋体"/>
          <w:sz w:val="24"/>
          <w:szCs w:val="24"/>
        </w:rPr>
      </w:pPr>
      <w:r>
        <w:rPr>
          <w:rFonts w:hint="eastAsia" w:hAnsi="宋体"/>
          <w:sz w:val="24"/>
          <w:szCs w:val="24"/>
        </w:rPr>
        <w:t>在施工过程中，我们将投入专项活动资金用于质量检查评比和人员培训。推行质量奖惩制度，对施工项目实行层层承包责任制，并对施工主要负责人按完成项目质量如何进行经济奖励或惩罚，对不能满足施工质量的，将重新进行质量意识培训。</w:t>
      </w:r>
    </w:p>
    <w:p>
      <w:pPr>
        <w:pStyle w:val="6"/>
        <w:spacing w:line="360" w:lineRule="auto"/>
        <w:ind w:firstLine="480" w:firstLineChars="200"/>
        <w:rPr>
          <w:rFonts w:hAnsi="宋体"/>
          <w:sz w:val="24"/>
          <w:szCs w:val="24"/>
        </w:rPr>
      </w:pPr>
      <w:r>
        <w:rPr>
          <w:rFonts w:hint="eastAsia" w:hAnsi="宋体"/>
          <w:sz w:val="24"/>
          <w:szCs w:val="24"/>
        </w:rPr>
        <w:t>七、落实好质量保证的相关措施</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）层层落实内部承包，确保完成当天作业计划。</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2</w:t>
      </w:r>
      <w:r>
        <w:rPr>
          <w:rFonts w:hint="eastAsia" w:hAnsi="宋体"/>
          <w:sz w:val="24"/>
          <w:szCs w:val="24"/>
        </w:rPr>
        <w:t>）优化专业工种组合，完善按劳分配方案，将压力、动力、活力组成合力。</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3</w:t>
      </w:r>
      <w:r>
        <w:rPr>
          <w:rFonts w:hint="eastAsia" w:hAnsi="宋体"/>
          <w:sz w:val="24"/>
          <w:szCs w:val="24"/>
        </w:rPr>
        <w:t>）组织过好“三关”：材料供应关，工序搭接关，隐蔽工程检查验收关。</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4</w:t>
      </w:r>
      <w:r>
        <w:rPr>
          <w:rFonts w:hint="eastAsia" w:hAnsi="宋体"/>
          <w:sz w:val="24"/>
          <w:szCs w:val="24"/>
        </w:rPr>
        <w:t>）全面实现四个目标：质量优、安全好、工期快、成本低。</w:t>
      </w:r>
    </w:p>
    <w:p>
      <w:pPr>
        <w:pStyle w:val="6"/>
        <w:spacing w:line="360" w:lineRule="auto"/>
        <w:ind w:firstLine="480" w:firstLineChars="200"/>
        <w:rPr>
          <w:rFonts w:hAnsi="宋体"/>
          <w:sz w:val="24"/>
          <w:szCs w:val="24"/>
        </w:rPr>
      </w:pPr>
      <w:r>
        <w:rPr>
          <w:rFonts w:hint="eastAsia" w:hAnsi="宋体"/>
          <w:sz w:val="24"/>
          <w:szCs w:val="24"/>
        </w:rPr>
        <w:t>八、落实质量管理措施</w:t>
      </w:r>
    </w:p>
    <w:p>
      <w:pPr>
        <w:pStyle w:val="6"/>
        <w:spacing w:line="360" w:lineRule="auto"/>
        <w:ind w:firstLine="480" w:firstLineChars="200"/>
        <w:rPr>
          <w:rFonts w:hAnsi="宋体"/>
          <w:sz w:val="24"/>
          <w:szCs w:val="24"/>
        </w:rPr>
      </w:pPr>
      <w:r>
        <w:rPr>
          <w:rFonts w:hint="eastAsia" w:hAnsi="宋体"/>
          <w:sz w:val="24"/>
          <w:szCs w:val="24"/>
        </w:rPr>
        <w:t>严格按照设计图纸、施工规范、操作细则组织施工。认真执行岗位责任制，施工图纸文件会审制，编制技术标制，技术交底制，开、停、复、竣工报告制，测量复核制，隐蔽工程检查制，材料与半成品检查制，技术档案管理制，使质量管理制度化、系统化。</w:t>
      </w:r>
    </w:p>
    <w:p>
      <w:pPr>
        <w:pStyle w:val="6"/>
        <w:spacing w:line="360" w:lineRule="auto"/>
        <w:ind w:firstLine="480" w:firstLineChars="200"/>
        <w:rPr>
          <w:rFonts w:hAnsi="宋体"/>
          <w:sz w:val="24"/>
          <w:szCs w:val="24"/>
        </w:rPr>
      </w:pPr>
      <w:r>
        <w:rPr>
          <w:rFonts w:hint="eastAsia" w:hAnsi="宋体"/>
          <w:sz w:val="24"/>
          <w:szCs w:val="24"/>
        </w:rPr>
        <w:t>严格管理程序和内部监理制度，对隐蔽工程和每道工执行施工质量“三检制</w:t>
      </w:r>
      <w:r>
        <w:rPr>
          <w:rFonts w:hAnsi="宋体"/>
          <w:sz w:val="24"/>
          <w:szCs w:val="24"/>
        </w:rPr>
        <w:t>”</w:t>
      </w:r>
      <w:r>
        <w:rPr>
          <w:rFonts w:hint="eastAsia" w:hAnsi="宋体"/>
          <w:sz w:val="24"/>
          <w:szCs w:val="24"/>
        </w:rPr>
        <w:t>与</w:t>
      </w:r>
      <w:r>
        <w:rPr>
          <w:rFonts w:hAnsi="宋体"/>
          <w:sz w:val="24"/>
          <w:szCs w:val="24"/>
        </w:rPr>
        <w:t>“</w:t>
      </w:r>
      <w:r>
        <w:rPr>
          <w:rFonts w:hint="eastAsia" w:hAnsi="宋体"/>
          <w:sz w:val="24"/>
          <w:szCs w:val="24"/>
        </w:rPr>
        <w:t>联检制</w:t>
      </w:r>
      <w:r>
        <w:rPr>
          <w:rFonts w:hAnsi="宋体"/>
          <w:sz w:val="24"/>
          <w:szCs w:val="24"/>
        </w:rPr>
        <w:t>”</w:t>
      </w:r>
      <w:r>
        <w:rPr>
          <w:rFonts w:hint="eastAsia" w:hAnsi="宋体"/>
          <w:sz w:val="24"/>
          <w:szCs w:val="24"/>
        </w:rPr>
        <w:t>，并做到</w:t>
      </w:r>
      <w:r>
        <w:rPr>
          <w:rFonts w:hAnsi="宋体"/>
          <w:sz w:val="24"/>
          <w:szCs w:val="24"/>
        </w:rPr>
        <w:t>“</w:t>
      </w:r>
      <w:r>
        <w:rPr>
          <w:rFonts w:hint="eastAsia" w:hAnsi="宋体"/>
          <w:sz w:val="24"/>
          <w:szCs w:val="24"/>
        </w:rPr>
        <w:t>监督上工序、保证本工序、服务下工序”，对关键工序和质量通病作好预防、控制。</w:t>
      </w:r>
    </w:p>
    <w:p>
      <w:pPr>
        <w:pStyle w:val="6"/>
        <w:spacing w:line="360" w:lineRule="auto"/>
        <w:ind w:firstLine="480" w:firstLineChars="200"/>
        <w:rPr>
          <w:rFonts w:hAnsi="宋体"/>
          <w:sz w:val="24"/>
          <w:szCs w:val="24"/>
        </w:rPr>
      </w:pPr>
      <w:r>
        <w:rPr>
          <w:rFonts w:hint="eastAsia" w:hAnsi="宋体"/>
          <w:sz w:val="24"/>
          <w:szCs w:val="24"/>
        </w:rPr>
        <w:t>九、实施创优的措施</w:t>
      </w:r>
    </w:p>
    <w:p>
      <w:pPr>
        <w:pStyle w:val="6"/>
        <w:spacing w:line="360" w:lineRule="auto"/>
        <w:ind w:firstLine="480" w:firstLineChars="200"/>
        <w:rPr>
          <w:rFonts w:hAnsi="宋体"/>
          <w:sz w:val="24"/>
          <w:szCs w:val="24"/>
        </w:rPr>
      </w:pPr>
      <w:r>
        <w:rPr>
          <w:rFonts w:hint="eastAsia" w:hAnsi="宋体"/>
          <w:sz w:val="24"/>
          <w:szCs w:val="24"/>
        </w:rPr>
        <w:t>（1）精心编制关键工序、特殊工序的施工作业设计。根据工序的性质、规模、特点、结构形式，事前编制作业指导书，由工程管理部负责进行技术交底，由质安检监人员进行检查和监督。做好施工过程中对质量要求、规程操作、质量巡视检查与隐蔽工程检查工作。</w:t>
      </w:r>
    </w:p>
    <w:p>
      <w:pPr>
        <w:pStyle w:val="6"/>
        <w:spacing w:line="360" w:lineRule="auto"/>
        <w:ind w:firstLine="480" w:firstLineChars="200"/>
        <w:rPr>
          <w:rFonts w:hAnsi="宋体"/>
          <w:sz w:val="24"/>
          <w:szCs w:val="24"/>
        </w:rPr>
      </w:pPr>
      <w:r>
        <w:rPr>
          <w:rFonts w:hint="eastAsia" w:hAnsi="宋体"/>
          <w:sz w:val="24"/>
          <w:szCs w:val="24"/>
        </w:rPr>
        <w:t>（2）严格把好材质关。工程上使用的原材料、半成品和各种加工预制品要坚持检验制度。从而杜绝不合格产品用在工程上。</w:t>
      </w:r>
    </w:p>
    <w:p>
      <w:pPr>
        <w:pStyle w:val="6"/>
        <w:spacing w:line="360" w:lineRule="auto"/>
        <w:ind w:firstLine="480" w:firstLineChars="200"/>
        <w:rPr>
          <w:rFonts w:hAnsi="宋体"/>
          <w:sz w:val="24"/>
          <w:szCs w:val="24"/>
        </w:rPr>
      </w:pPr>
      <w:r>
        <w:rPr>
          <w:rFonts w:hint="eastAsia" w:hAnsi="宋体"/>
          <w:sz w:val="24"/>
          <w:szCs w:val="24"/>
        </w:rPr>
        <w:t>（3）狠抓质量通病的防治和成品保护工作。</w:t>
      </w:r>
    </w:p>
    <w:p>
      <w:pPr>
        <w:pStyle w:val="6"/>
        <w:spacing w:line="360" w:lineRule="auto"/>
        <w:ind w:firstLine="480" w:firstLineChars="200"/>
        <w:rPr>
          <w:rFonts w:hAnsi="宋体"/>
          <w:sz w:val="24"/>
          <w:szCs w:val="24"/>
        </w:rPr>
      </w:pPr>
    </w:p>
    <w:p>
      <w:pPr>
        <w:pStyle w:val="3"/>
        <w:spacing w:before="0" w:after="0" w:line="360" w:lineRule="auto"/>
        <w:jc w:val="center"/>
        <w:rPr>
          <w:rFonts w:ascii="宋体" w:hAnsi="宋体" w:eastAsia="宋体"/>
        </w:rPr>
      </w:pPr>
      <w:bookmarkStart w:id="71" w:name="_Toc12709"/>
      <w:bookmarkStart w:id="72" w:name="_Toc262574425"/>
      <w:bookmarkStart w:id="73" w:name="_Toc263454295"/>
      <w:bookmarkStart w:id="74" w:name="_Toc262574238"/>
      <w:bookmarkStart w:id="75" w:name="_Toc262598865"/>
      <w:bookmarkStart w:id="76" w:name="_Toc262643930"/>
      <w:bookmarkStart w:id="77" w:name="_Toc10277"/>
      <w:bookmarkStart w:id="78" w:name="_Toc262574109"/>
      <w:bookmarkStart w:id="79" w:name="_Toc11480"/>
      <w:bookmarkStart w:id="80" w:name="_Toc262574537"/>
      <w:r>
        <w:rPr>
          <w:rFonts w:hint="eastAsia" w:ascii="宋体" w:hAnsi="宋体" w:eastAsia="宋体"/>
        </w:rPr>
        <w:t>第四节 创精品工程的质量管理措施</w:t>
      </w:r>
      <w:bookmarkEnd w:id="71"/>
      <w:bookmarkEnd w:id="72"/>
      <w:bookmarkEnd w:id="73"/>
      <w:bookmarkEnd w:id="74"/>
      <w:bookmarkEnd w:id="75"/>
      <w:bookmarkEnd w:id="76"/>
      <w:bookmarkEnd w:id="77"/>
      <w:bookmarkEnd w:id="78"/>
      <w:bookmarkEnd w:id="79"/>
      <w:bookmarkEnd w:id="80"/>
    </w:p>
    <w:p>
      <w:pPr>
        <w:spacing w:line="360" w:lineRule="auto"/>
        <w:ind w:firstLine="540"/>
        <w:rPr>
          <w:rFonts w:ascii="宋体" w:hAnsi="宋体"/>
          <w:sz w:val="24"/>
        </w:rPr>
      </w:pPr>
      <w:r>
        <w:rPr>
          <w:rFonts w:hint="eastAsia" w:ascii="宋体" w:hAnsi="宋体"/>
          <w:sz w:val="24"/>
        </w:rPr>
        <w:t>一、创精品工程的指导原则</w:t>
      </w:r>
    </w:p>
    <w:p>
      <w:pPr>
        <w:spacing w:line="360" w:lineRule="auto"/>
        <w:ind w:firstLine="540"/>
        <w:rPr>
          <w:rFonts w:ascii="宋体" w:hAnsi="宋体"/>
          <w:sz w:val="24"/>
        </w:rPr>
      </w:pPr>
      <w:r>
        <w:rPr>
          <w:rFonts w:hint="eastAsia" w:ascii="宋体" w:hAnsi="宋体"/>
          <w:sz w:val="24"/>
        </w:rPr>
        <w:t>1、遵守水渠原理。将项目人员的行为、协力单位的行为看作是水渠里流的水，将企业的管理规章制度、项目管理制度、项目各级人员的管理行为、施工时的预防预控措施看作是水渠。水渠建得不好，水流就可能会泛滥。强调加强建立质量管理制度、各级人员的质量管理行为及加强质量控制预防。</w:t>
      </w:r>
    </w:p>
    <w:p>
      <w:pPr>
        <w:spacing w:line="360" w:lineRule="auto"/>
        <w:ind w:firstLine="540"/>
        <w:rPr>
          <w:rFonts w:ascii="宋体" w:hAnsi="宋体"/>
          <w:sz w:val="24"/>
        </w:rPr>
      </w:pPr>
      <w:r>
        <w:rPr>
          <w:rFonts w:hint="eastAsia" w:ascii="宋体" w:hAnsi="宋体"/>
          <w:sz w:val="24"/>
        </w:rPr>
        <w:t>2、坚持各负其责。项目进行分工后，各负其责，决不许越俎代庖。在施工方案措施面前及任务安排和责任落实上，任何接受人（执行人）都必须无条件严格的执行。</w:t>
      </w:r>
    </w:p>
    <w:p>
      <w:pPr>
        <w:spacing w:line="360" w:lineRule="auto"/>
        <w:ind w:firstLine="540"/>
        <w:rPr>
          <w:rFonts w:ascii="宋体" w:hAnsi="宋体"/>
          <w:sz w:val="24"/>
        </w:rPr>
      </w:pPr>
      <w:r>
        <w:rPr>
          <w:rFonts w:hint="eastAsia" w:ascii="宋体" w:hAnsi="宋体"/>
          <w:sz w:val="24"/>
        </w:rPr>
        <w:t>3、加强内部管理。在工程质量上要加强结构工程、装修工程和机电工程的管理，在工程施工中严格执行样板制。</w:t>
      </w:r>
    </w:p>
    <w:p>
      <w:pPr>
        <w:spacing w:line="360" w:lineRule="auto"/>
        <w:ind w:firstLine="540"/>
        <w:rPr>
          <w:rFonts w:ascii="宋体" w:hAnsi="宋体"/>
          <w:sz w:val="24"/>
        </w:rPr>
      </w:pPr>
      <w:r>
        <w:rPr>
          <w:rFonts w:hint="eastAsia" w:ascii="宋体" w:hAnsi="宋体"/>
          <w:sz w:val="24"/>
        </w:rPr>
        <w:t>4、强调创过程控制。只有通过过程控制才能保证整个工程成为精品，任何人必须以此作为自己的行为准则，严格控制每一工序、每一程序、每一过程和每一环节。</w:t>
      </w:r>
    </w:p>
    <w:p>
      <w:pPr>
        <w:spacing w:line="360" w:lineRule="auto"/>
        <w:ind w:firstLine="540"/>
        <w:rPr>
          <w:rFonts w:ascii="宋体" w:hAnsi="宋体"/>
          <w:sz w:val="24"/>
        </w:rPr>
      </w:pPr>
      <w:r>
        <w:rPr>
          <w:rFonts w:hint="eastAsia" w:ascii="宋体" w:hAnsi="宋体"/>
          <w:sz w:val="24"/>
        </w:rPr>
        <w:t>5、严格执行“会诊制度”和“奖罚制度”。在工程实施过程中，对每一重要分部分项工程都编制了管理流程，“严格执行会诊制度”与“奖惩制度”相结合的方式彻底解决施工中出现的问题，以过程控制保证精品工程。</w:t>
      </w:r>
    </w:p>
    <w:p>
      <w:pPr>
        <w:framePr w:w="1446" w:h="469" w:hSpace="180" w:wrap="around" w:vAnchor="text" w:hAnchor="page" w:x="1915" w:y="977"/>
        <w:pBdr>
          <w:top w:val="single" w:color="auto" w:sz="6" w:space="1"/>
          <w:left w:val="single" w:color="auto" w:sz="6" w:space="1"/>
          <w:bottom w:val="single" w:color="auto" w:sz="6" w:space="1"/>
          <w:right w:val="single" w:color="auto" w:sz="6" w:space="1"/>
        </w:pBdr>
        <w:spacing w:line="360" w:lineRule="auto"/>
        <w:jc w:val="center"/>
        <w:rPr>
          <w:rFonts w:ascii="宋体" w:hAnsi="宋体"/>
          <w:sz w:val="24"/>
        </w:rPr>
      </w:pPr>
      <w:r>
        <w:rPr>
          <w:rFonts w:ascii="宋体" w:hAnsi="宋体"/>
          <w:sz w:val="24"/>
        </w:rPr>
        <mc:AlternateContent>
          <mc:Choice Requires="wpg">
            <w:drawing>
              <wp:anchor distT="0" distB="0" distL="114300" distR="114300" simplePos="0" relativeHeight="251659264" behindDoc="0" locked="0" layoutInCell="1" allowOverlap="1">
                <wp:simplePos x="0" y="0"/>
                <wp:positionH relativeFrom="column">
                  <wp:posOffset>533400</wp:posOffset>
                </wp:positionH>
                <wp:positionV relativeFrom="paragraph">
                  <wp:posOffset>812165</wp:posOffset>
                </wp:positionV>
                <wp:extent cx="4178300" cy="1862455"/>
                <wp:effectExtent l="38100" t="38100" r="50800" b="42545"/>
                <wp:wrapNone/>
                <wp:docPr id="132" name="组合 132"/>
                <wp:cNvGraphicFramePr/>
                <a:graphic xmlns:a="http://schemas.openxmlformats.org/drawingml/2006/main">
                  <a:graphicData uri="http://schemas.microsoft.com/office/word/2010/wordprocessingGroup">
                    <wpg:wgp>
                      <wpg:cNvGrpSpPr/>
                      <wpg:grpSpPr>
                        <a:xfrm>
                          <a:off x="0" y="0"/>
                          <a:ext cx="4178300" cy="1862455"/>
                          <a:chOff x="2777" y="4800"/>
                          <a:chExt cx="6580" cy="2933"/>
                        </a:xfrm>
                      </wpg:grpSpPr>
                      <wps:wsp>
                        <wps:cNvPr id="123" name="直接连接符 123"/>
                        <wps:cNvCnPr/>
                        <wps:spPr>
                          <a:xfrm>
                            <a:off x="3570" y="4800"/>
                            <a:ext cx="630" cy="0"/>
                          </a:xfrm>
                          <a:prstGeom prst="line">
                            <a:avLst/>
                          </a:prstGeom>
                          <a:ln w="9525" cap="flat" cmpd="sng">
                            <a:solidFill>
                              <a:srgbClr val="000000"/>
                            </a:solidFill>
                            <a:prstDash val="solid"/>
                            <a:headEnd type="none" w="med" len="med"/>
                            <a:tailEnd type="triangle" w="med" len="med"/>
                          </a:ln>
                        </wps:spPr>
                        <wps:bodyPr upright="1"/>
                      </wps:wsp>
                      <wps:wsp>
                        <wps:cNvPr id="124" name="直接连接符 124"/>
                        <wps:cNvCnPr/>
                        <wps:spPr>
                          <a:xfrm>
                            <a:off x="5577" y="4800"/>
                            <a:ext cx="630" cy="0"/>
                          </a:xfrm>
                          <a:prstGeom prst="line">
                            <a:avLst/>
                          </a:prstGeom>
                          <a:ln w="9525" cap="flat" cmpd="sng">
                            <a:solidFill>
                              <a:srgbClr val="000000"/>
                            </a:solidFill>
                            <a:prstDash val="solid"/>
                            <a:headEnd type="none" w="med" len="med"/>
                            <a:tailEnd type="triangle" w="med" len="med"/>
                          </a:ln>
                        </wps:spPr>
                        <wps:bodyPr upright="1"/>
                      </wps:wsp>
                      <wps:wsp>
                        <wps:cNvPr id="125" name="直接连接符 125"/>
                        <wps:cNvCnPr/>
                        <wps:spPr>
                          <a:xfrm flipV="1">
                            <a:off x="7397" y="4800"/>
                            <a:ext cx="782" cy="2"/>
                          </a:xfrm>
                          <a:prstGeom prst="line">
                            <a:avLst/>
                          </a:prstGeom>
                          <a:ln w="9525" cap="flat" cmpd="sng">
                            <a:solidFill>
                              <a:srgbClr val="000000"/>
                            </a:solidFill>
                            <a:prstDash val="solid"/>
                            <a:headEnd type="none" w="med" len="med"/>
                            <a:tailEnd type="triangle" w="med" len="med"/>
                          </a:ln>
                        </wps:spPr>
                        <wps:bodyPr upright="1"/>
                      </wps:wsp>
                      <wps:wsp>
                        <wps:cNvPr id="126" name="直接连接符 126"/>
                        <wps:cNvCnPr/>
                        <wps:spPr>
                          <a:xfrm>
                            <a:off x="9357" y="5160"/>
                            <a:ext cx="0" cy="744"/>
                          </a:xfrm>
                          <a:prstGeom prst="line">
                            <a:avLst/>
                          </a:prstGeom>
                          <a:ln w="9525" cap="flat" cmpd="sng">
                            <a:solidFill>
                              <a:srgbClr val="000000"/>
                            </a:solidFill>
                            <a:prstDash val="solid"/>
                            <a:headEnd type="none" w="med" len="med"/>
                            <a:tailEnd type="triangle" w="med" len="med"/>
                          </a:ln>
                        </wps:spPr>
                        <wps:bodyPr upright="1"/>
                      </wps:wsp>
                      <wps:wsp>
                        <wps:cNvPr id="127" name="直接连接符 127"/>
                        <wps:cNvCnPr/>
                        <wps:spPr>
                          <a:xfrm flipH="1">
                            <a:off x="7397" y="6240"/>
                            <a:ext cx="735" cy="0"/>
                          </a:xfrm>
                          <a:prstGeom prst="line">
                            <a:avLst/>
                          </a:prstGeom>
                          <a:ln w="9525" cap="flat" cmpd="sng">
                            <a:solidFill>
                              <a:srgbClr val="000000"/>
                            </a:solidFill>
                            <a:prstDash val="solid"/>
                            <a:headEnd type="none" w="med" len="med"/>
                            <a:tailEnd type="triangle" w="med" len="med"/>
                          </a:ln>
                        </wps:spPr>
                        <wps:bodyPr upright="1"/>
                      </wps:wsp>
                      <wps:wsp>
                        <wps:cNvPr id="128" name="直接连接符 128"/>
                        <wps:cNvCnPr/>
                        <wps:spPr>
                          <a:xfrm>
                            <a:off x="9357" y="6668"/>
                            <a:ext cx="0" cy="624"/>
                          </a:xfrm>
                          <a:prstGeom prst="line">
                            <a:avLst/>
                          </a:prstGeom>
                          <a:ln w="9525" cap="flat" cmpd="sng">
                            <a:solidFill>
                              <a:srgbClr val="000000"/>
                            </a:solidFill>
                            <a:prstDash val="solid"/>
                            <a:headEnd type="none" w="med" len="med"/>
                            <a:tailEnd type="triangle" w="med" len="med"/>
                          </a:ln>
                        </wps:spPr>
                        <wps:bodyPr upright="1"/>
                      </wps:wsp>
                      <wps:wsp>
                        <wps:cNvPr id="129" name="直接连接符 129"/>
                        <wps:cNvCnPr/>
                        <wps:spPr>
                          <a:xfrm flipH="1">
                            <a:off x="6837" y="7733"/>
                            <a:ext cx="1365" cy="0"/>
                          </a:xfrm>
                          <a:prstGeom prst="line">
                            <a:avLst/>
                          </a:prstGeom>
                          <a:ln w="9525" cap="flat" cmpd="sng">
                            <a:solidFill>
                              <a:srgbClr val="000000"/>
                            </a:solidFill>
                            <a:prstDash val="solid"/>
                            <a:headEnd type="none" w="med" len="med"/>
                            <a:tailEnd type="triangle" w="med" len="med"/>
                          </a:ln>
                        </wps:spPr>
                        <wps:bodyPr upright="1"/>
                      </wps:wsp>
                      <wps:wsp>
                        <wps:cNvPr id="130" name="直接连接符 130"/>
                        <wps:cNvCnPr/>
                        <wps:spPr>
                          <a:xfrm flipV="1">
                            <a:off x="2777" y="5138"/>
                            <a:ext cx="0" cy="2268"/>
                          </a:xfrm>
                          <a:prstGeom prst="line">
                            <a:avLst/>
                          </a:prstGeom>
                          <a:ln w="9525" cap="flat" cmpd="sng">
                            <a:solidFill>
                              <a:srgbClr val="000000"/>
                            </a:solidFill>
                            <a:prstDash val="solid"/>
                            <a:headEnd type="none" w="med" len="med"/>
                            <a:tailEnd type="triangle" w="med" len="med"/>
                          </a:ln>
                        </wps:spPr>
                        <wps:bodyPr upright="1"/>
                      </wps:wsp>
                      <wps:wsp>
                        <wps:cNvPr id="131" name="直接连接符 131"/>
                        <wps:cNvCnPr/>
                        <wps:spPr>
                          <a:xfrm flipH="1">
                            <a:off x="3617" y="7680"/>
                            <a:ext cx="1260" cy="0"/>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_x0000_s1026" o:spid="_x0000_s1026" o:spt="203" style="position:absolute;left:0pt;margin-left:42pt;margin-top:63.95pt;height:146.65pt;width:329pt;z-index:251659264;mso-width-relative:page;mso-height-relative:page;" coordorigin="2777,4800" coordsize="6580,2933" o:gfxdata="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">
                <o:lock v:ext="edit" aspectratio="f"/>
                <v:line id="_x0000_s1026" o:spid="_x0000_s1026" o:spt="20" style="position:absolute;left:3570;top:4800;height:0;width:630;" filled="f" stroked="t" coordsize="21600,21600" o:gfxdata="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do8ob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5577;top:4800;height:0;width:630;" filled="f" stroked="t" coordsize="21600,21600" o:gfxdata="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jOk1b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7397;top:4800;flip:y;height:2;width:782;" filled="f" stroked="t" coordsize="21600,21600" o:gfxdata="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wQ3+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9357;top:5160;height:744;width:0;" filled="f" stroked="t" coordsize="21600,21600" o:gfxdata="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2tnzm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_x0000_s1026" o:spid="_x0000_s1026" o:spt="20" style="position:absolute;left:7397;top:6240;flip:x;height:0;width:735;" filled="f" stroked="t" coordsize="21600,21600" o:gfxdata="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XzYS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9357;top:6668;height:624;width:0;" filled="f" stroked="t" coordsize="21600,21600" o:gfxdata="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Tfq7Q&#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6837;top:7733;flip:x;height:0;width:1365;" filled="f" stroked="t" coordsize="21600,21600" o:gfxdata="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jAf7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2777;top:5138;flip:y;height:2268;width:0;" filled="f" stroked="t" coordsize="21600,21600" o:gfxdata="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Rbzi7&#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3617;top:7680;flip:x;height:0;width:1260;" filled="f" stroked="t" coordsize="21600,21600" o:gfxdata="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50g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w:pict>
          </mc:Fallback>
        </mc:AlternateContent>
      </w:r>
      <w:r>
        <w:rPr>
          <w:rFonts w:hint="eastAsia" w:ascii="宋体" w:hAnsi="宋体"/>
          <w:sz w:val="24"/>
        </w:rPr>
        <w:t>出现问题后</w:t>
      </w:r>
    </w:p>
    <w:p>
      <w:pPr>
        <w:framePr w:w="1186" w:h="469" w:hSpace="180" w:wrap="around" w:vAnchor="text" w:hAnchor="page" w:x="4255" w:y="977"/>
        <w:pBdr>
          <w:top w:val="single" w:color="auto" w:sz="6" w:space="1"/>
          <w:left w:val="single" w:color="auto" w:sz="6" w:space="1"/>
          <w:bottom w:val="single" w:color="auto" w:sz="6" w:space="1"/>
          <w:right w:val="single" w:color="auto" w:sz="6" w:space="1"/>
        </w:pBdr>
        <w:spacing w:line="360" w:lineRule="auto"/>
        <w:jc w:val="center"/>
        <w:rPr>
          <w:rFonts w:ascii="宋体" w:hAnsi="宋体"/>
          <w:sz w:val="24"/>
        </w:rPr>
      </w:pPr>
      <w:r>
        <w:rPr>
          <w:rFonts w:hint="eastAsia" w:ascii="宋体" w:hAnsi="宋体"/>
          <w:sz w:val="24"/>
        </w:rPr>
        <w:t>检查核实</w:t>
      </w:r>
    </w:p>
    <w:p>
      <w:pPr>
        <w:framePr w:w="1141" w:h="469" w:hSpace="180" w:wrap="around" w:vAnchor="text" w:hAnchor="page" w:x="6235" w:y="977"/>
        <w:pBdr>
          <w:top w:val="single" w:color="auto" w:sz="6" w:space="1"/>
          <w:left w:val="single" w:color="auto" w:sz="6" w:space="1"/>
          <w:bottom w:val="single" w:color="auto" w:sz="6" w:space="1"/>
          <w:right w:val="single" w:color="auto" w:sz="6" w:space="1"/>
        </w:pBdr>
        <w:spacing w:line="360" w:lineRule="auto"/>
        <w:jc w:val="center"/>
        <w:rPr>
          <w:rFonts w:ascii="宋体" w:hAnsi="宋体"/>
          <w:sz w:val="24"/>
        </w:rPr>
      </w:pPr>
      <w:r>
        <w:rPr>
          <w:rFonts w:hint="eastAsia" w:ascii="宋体" w:hAnsi="宋体"/>
          <w:sz w:val="24"/>
        </w:rPr>
        <w:t>分析原因</w:t>
      </w:r>
    </w:p>
    <w:p>
      <w:pPr>
        <w:framePr w:w="2367" w:h="471" w:hSpace="180" w:wrap="around" w:vAnchor="text" w:hAnchor="page" w:x="8215" w:y="977"/>
        <w:pBdr>
          <w:top w:val="single" w:color="auto" w:sz="6" w:space="1"/>
          <w:left w:val="single" w:color="auto" w:sz="6" w:space="1"/>
          <w:bottom w:val="single" w:color="auto" w:sz="6" w:space="1"/>
          <w:right w:val="single" w:color="auto" w:sz="6" w:space="1"/>
        </w:pBdr>
        <w:spacing w:line="360" w:lineRule="auto"/>
        <w:jc w:val="center"/>
        <w:rPr>
          <w:rFonts w:ascii="宋体" w:hAnsi="宋体"/>
          <w:sz w:val="24"/>
        </w:rPr>
      </w:pPr>
      <w:r>
        <w:rPr>
          <w:rFonts w:hint="eastAsia" w:ascii="宋体" w:hAnsi="宋体"/>
          <w:sz w:val="24"/>
        </w:rPr>
        <w:t>有关部门进行会诊</w:t>
      </w:r>
    </w:p>
    <w:p>
      <w:pPr>
        <w:spacing w:before="156" w:beforeLines="50" w:after="156" w:afterLines="50" w:line="360" w:lineRule="auto"/>
        <w:jc w:val="center"/>
        <w:rPr>
          <w:rFonts w:ascii="宋体" w:hAnsi="宋体"/>
          <w:sz w:val="24"/>
        </w:rPr>
      </w:pPr>
      <w:r>
        <w:rPr>
          <w:rFonts w:hint="eastAsia" w:ascii="宋体" w:hAnsi="宋体"/>
          <w:sz w:val="24"/>
        </w:rPr>
        <w:t>“会诊制度”流程图</w:t>
      </w:r>
    </w:p>
    <w:p>
      <w:pPr>
        <w:spacing w:line="360" w:lineRule="auto"/>
        <w:jc w:val="center"/>
        <w:rPr>
          <w:rFonts w:ascii="宋体" w:hAnsi="宋体"/>
          <w:sz w:val="24"/>
        </w:rPr>
      </w:pPr>
    </w:p>
    <w:p>
      <w:pPr>
        <w:framePr w:w="1141" w:h="469" w:hSpace="180" w:wrap="around" w:vAnchor="text" w:hAnchor="page" w:x="6209" w:y="434"/>
        <w:pBdr>
          <w:top w:val="single" w:color="auto" w:sz="6" w:space="1"/>
          <w:left w:val="single" w:color="auto" w:sz="6" w:space="1"/>
          <w:bottom w:val="single" w:color="auto" w:sz="6" w:space="1"/>
          <w:right w:val="single" w:color="auto" w:sz="6" w:space="1"/>
        </w:pBdr>
        <w:spacing w:line="360" w:lineRule="auto"/>
        <w:jc w:val="center"/>
        <w:rPr>
          <w:rFonts w:ascii="宋体" w:hAnsi="宋体"/>
          <w:sz w:val="24"/>
        </w:rPr>
      </w:pPr>
      <w:r>
        <w:rPr>
          <w:rFonts w:hint="eastAsia" w:ascii="宋体" w:hAnsi="宋体"/>
          <w:sz w:val="24"/>
        </w:rPr>
        <w:t>奖惩制度</w:t>
      </w:r>
    </w:p>
    <w:p>
      <w:pPr>
        <w:framePr w:w="2196" w:h="469" w:hSpace="180" w:wrap="around" w:vAnchor="text" w:hAnchor="page" w:x="8309" w:y="434"/>
        <w:pBdr>
          <w:top w:val="single" w:color="auto" w:sz="6" w:space="1"/>
          <w:left w:val="single" w:color="auto" w:sz="6" w:space="1"/>
          <w:bottom w:val="single" w:color="auto" w:sz="6" w:space="1"/>
          <w:right w:val="single" w:color="auto" w:sz="6" w:space="1"/>
        </w:pBdr>
        <w:spacing w:line="360" w:lineRule="auto"/>
        <w:jc w:val="center"/>
        <w:rPr>
          <w:rFonts w:ascii="宋体" w:hAnsi="宋体"/>
          <w:sz w:val="24"/>
        </w:rPr>
      </w:pPr>
      <w:r>
        <w:rPr>
          <w:rFonts w:hint="eastAsia" w:ascii="宋体" w:hAnsi="宋体"/>
          <w:sz w:val="24"/>
        </w:rPr>
        <w:t>追根找出问题</w:t>
      </w:r>
    </w:p>
    <w:p>
      <w:pPr>
        <w:spacing w:line="360" w:lineRule="auto"/>
        <w:jc w:val="center"/>
        <w:rPr>
          <w:rFonts w:ascii="宋体" w:hAnsi="宋体"/>
          <w:sz w:val="24"/>
        </w:rPr>
      </w:pPr>
    </w:p>
    <w:p>
      <w:pPr>
        <w:spacing w:line="360" w:lineRule="auto"/>
        <w:jc w:val="center"/>
        <w:rPr>
          <w:rFonts w:ascii="宋体" w:hAnsi="宋体"/>
          <w:sz w:val="24"/>
        </w:rPr>
      </w:pPr>
    </w:p>
    <w:p>
      <w:pPr>
        <w:framePr w:w="1561" w:h="469" w:hSpace="180" w:wrap="around" w:vAnchor="text" w:hAnchor="page" w:x="2009" w:y="938"/>
        <w:pBdr>
          <w:top w:val="single" w:color="auto" w:sz="6" w:space="1"/>
          <w:left w:val="single" w:color="auto" w:sz="6" w:space="1"/>
          <w:bottom w:val="single" w:color="auto" w:sz="6" w:space="1"/>
          <w:right w:val="single" w:color="auto" w:sz="6" w:space="1"/>
        </w:pBdr>
        <w:spacing w:line="360" w:lineRule="auto"/>
        <w:jc w:val="center"/>
        <w:rPr>
          <w:rFonts w:ascii="宋体" w:hAnsi="宋体"/>
          <w:sz w:val="24"/>
        </w:rPr>
      </w:pPr>
      <w:r>
        <w:rPr>
          <w:rFonts w:hint="eastAsia" w:ascii="宋体" w:hAnsi="宋体"/>
          <w:sz w:val="24"/>
        </w:rPr>
        <w:t>进行复查</w:t>
      </w:r>
    </w:p>
    <w:p>
      <w:pPr>
        <w:spacing w:line="360" w:lineRule="auto"/>
        <w:jc w:val="center"/>
        <w:rPr>
          <w:rFonts w:ascii="宋体" w:hAnsi="宋体"/>
          <w:sz w:val="24"/>
        </w:rPr>
      </w:pPr>
    </w:p>
    <w:p>
      <w:pPr>
        <w:framePr w:w="1761" w:h="1249" w:hSpace="180" w:wrap="around" w:vAnchor="text" w:hAnchor="page" w:x="4949" w:y="2"/>
        <w:pBdr>
          <w:top w:val="single" w:color="auto" w:sz="6" w:space="1"/>
          <w:left w:val="single" w:color="auto" w:sz="6" w:space="1"/>
          <w:bottom w:val="single" w:color="auto" w:sz="6" w:space="1"/>
          <w:right w:val="single" w:color="auto" w:sz="6" w:space="1"/>
        </w:pBdr>
        <w:spacing w:line="360" w:lineRule="auto"/>
        <w:jc w:val="center"/>
        <w:rPr>
          <w:rFonts w:ascii="宋体" w:hAnsi="宋体"/>
          <w:sz w:val="24"/>
        </w:rPr>
      </w:pPr>
      <w:r>
        <w:rPr>
          <w:rFonts w:hint="eastAsia" w:ascii="宋体" w:hAnsi="宋体"/>
          <w:sz w:val="24"/>
        </w:rPr>
        <w:t>制定整改措施</w:t>
      </w:r>
    </w:p>
    <w:p>
      <w:pPr>
        <w:framePr w:w="1761" w:h="1249" w:hSpace="180" w:wrap="around" w:vAnchor="text" w:hAnchor="page" w:x="4949" w:y="2"/>
        <w:pBdr>
          <w:top w:val="single" w:color="auto" w:sz="6" w:space="1"/>
          <w:left w:val="single" w:color="auto" w:sz="6" w:space="1"/>
          <w:bottom w:val="single" w:color="auto" w:sz="6" w:space="1"/>
          <w:right w:val="single" w:color="auto" w:sz="6" w:space="1"/>
        </w:pBdr>
        <w:spacing w:line="360" w:lineRule="auto"/>
        <w:jc w:val="center"/>
        <w:rPr>
          <w:rFonts w:ascii="宋体" w:hAnsi="宋体"/>
          <w:sz w:val="24"/>
        </w:rPr>
      </w:pPr>
      <w:r>
        <w:rPr>
          <w:rFonts w:hint="eastAsia" w:ascii="宋体" w:hAnsi="宋体"/>
          <w:sz w:val="24"/>
        </w:rPr>
        <w:t>落实负责人</w:t>
      </w:r>
    </w:p>
    <w:p>
      <w:pPr>
        <w:framePr w:w="1761" w:h="1249" w:hSpace="180" w:wrap="around" w:vAnchor="text" w:hAnchor="page" w:x="4949" w:y="2"/>
        <w:pBdr>
          <w:top w:val="single" w:color="auto" w:sz="6" w:space="1"/>
          <w:left w:val="single" w:color="auto" w:sz="6" w:space="1"/>
          <w:bottom w:val="single" w:color="auto" w:sz="6" w:space="1"/>
          <w:right w:val="single" w:color="auto" w:sz="6" w:space="1"/>
        </w:pBdr>
        <w:spacing w:line="360" w:lineRule="auto"/>
        <w:jc w:val="center"/>
        <w:rPr>
          <w:rFonts w:ascii="宋体" w:hAnsi="宋体"/>
          <w:sz w:val="24"/>
        </w:rPr>
      </w:pPr>
      <w:r>
        <w:rPr>
          <w:rFonts w:hint="eastAsia" w:ascii="宋体" w:hAnsi="宋体"/>
          <w:sz w:val="24"/>
        </w:rPr>
        <w:t>整改时间</w:t>
      </w:r>
    </w:p>
    <w:p>
      <w:pPr>
        <w:spacing w:line="360" w:lineRule="auto"/>
        <w:jc w:val="center"/>
        <w:rPr>
          <w:rFonts w:ascii="宋体" w:hAnsi="宋体"/>
          <w:sz w:val="24"/>
        </w:rPr>
      </w:pPr>
    </w:p>
    <w:p>
      <w:pPr>
        <w:framePr w:w="2091" w:h="469" w:hSpace="180" w:wrap="around" w:vAnchor="text" w:hAnchor="page" w:x="8309" w:y="2"/>
        <w:pBdr>
          <w:top w:val="single" w:color="auto" w:sz="6" w:space="1"/>
          <w:left w:val="single" w:color="auto" w:sz="6" w:space="1"/>
          <w:bottom w:val="single" w:color="auto" w:sz="6" w:space="1"/>
          <w:right w:val="single" w:color="auto" w:sz="6" w:space="1"/>
        </w:pBdr>
        <w:spacing w:line="360" w:lineRule="auto"/>
        <w:jc w:val="center"/>
        <w:rPr>
          <w:rFonts w:ascii="宋体" w:hAnsi="宋体"/>
          <w:sz w:val="24"/>
        </w:rPr>
      </w:pPr>
      <w:r>
        <w:rPr>
          <w:rFonts w:hint="eastAsia" w:ascii="宋体" w:hAnsi="宋体"/>
          <w:sz w:val="24"/>
        </w:rPr>
        <w:t>进行反思</w:t>
      </w:r>
    </w:p>
    <w:p>
      <w:pPr>
        <w:spacing w:line="360" w:lineRule="auto"/>
        <w:ind w:firstLine="540"/>
        <w:rPr>
          <w:rFonts w:ascii="宋体" w:hAnsi="宋体"/>
          <w:sz w:val="24"/>
        </w:rPr>
      </w:pPr>
    </w:p>
    <w:p>
      <w:pPr>
        <w:spacing w:line="360" w:lineRule="auto"/>
        <w:ind w:firstLine="540"/>
        <w:rPr>
          <w:rFonts w:ascii="宋体" w:hAnsi="宋体"/>
          <w:sz w:val="24"/>
        </w:rPr>
      </w:pPr>
      <w:r>
        <w:rPr>
          <w:rFonts w:hint="eastAsia" w:ascii="宋体" w:hAnsi="宋体"/>
          <w:sz w:val="24"/>
        </w:rPr>
        <w:t>6、为实现我司对业主的质量承诺，在本工程的具体施工中，将运用先进的技术、科学的管理、严禁的作风，精心组织、精心施工，以有竞争力的优质产品满足业主的愿望和要求。广泛控制质量职能分析和健全企业保证体系，大力推行“一案三工序”管理措施，即“质量设计方案、监督上工序、保证本工序、服务下工序”的管理措施和QC质量管理活动。</w:t>
      </w:r>
    </w:p>
    <w:p>
      <w:pPr>
        <w:spacing w:line="360" w:lineRule="auto"/>
        <w:ind w:firstLine="540"/>
        <w:rPr>
          <w:rFonts w:ascii="宋体" w:hAnsi="宋体"/>
          <w:sz w:val="24"/>
        </w:rPr>
      </w:pPr>
      <w:r>
        <w:rPr>
          <w:rFonts w:hint="eastAsia" w:ascii="宋体" w:hAnsi="宋体"/>
          <w:sz w:val="24"/>
        </w:rPr>
        <w:t>二、质量控制最为重要和薄弱的环节</w:t>
      </w:r>
    </w:p>
    <w:p>
      <w:pPr>
        <w:spacing w:line="360" w:lineRule="auto"/>
        <w:ind w:firstLine="540"/>
        <w:rPr>
          <w:rFonts w:ascii="宋体" w:hAnsi="宋体"/>
          <w:sz w:val="24"/>
        </w:rPr>
      </w:pPr>
      <w:r>
        <w:rPr>
          <w:rFonts w:hint="eastAsia" w:ascii="宋体" w:hAnsi="宋体"/>
          <w:sz w:val="24"/>
        </w:rPr>
        <w:t>1、加大对设计的协调和施工详图设计的力度</w:t>
      </w:r>
    </w:p>
    <w:p>
      <w:pPr>
        <w:spacing w:line="360" w:lineRule="auto"/>
        <w:ind w:firstLine="540"/>
        <w:rPr>
          <w:rFonts w:ascii="宋体" w:hAnsi="宋体"/>
          <w:sz w:val="24"/>
        </w:rPr>
      </w:pPr>
      <w:r>
        <w:rPr>
          <w:rFonts w:hint="eastAsia" w:ascii="宋体" w:hAnsi="宋体"/>
          <w:sz w:val="24"/>
        </w:rPr>
        <w:t>只有图纸的深度和设计的质量达到完善的程度，才能为施工提供切实可靠的依据，并可大大减少设计修改和不必要的返工，因此我们必须重视图纸会审、详图设计和综合图的设计工作，加大设计人员和设备的投入，严格图纸会审，积极主动地与设计进行协调和沟通与配合，以避免各专业的衔接不到位或矛盾的问题。特别是确保在土建工程与机电工程、土建工程和装修工程、土建与其他专业项目工程之间的有效合理衔接，为各班组提供充分详细的施工依据，确保工程质量和进度。</w:t>
      </w:r>
    </w:p>
    <w:p>
      <w:pPr>
        <w:spacing w:line="360" w:lineRule="auto"/>
        <w:ind w:firstLine="540"/>
        <w:rPr>
          <w:rFonts w:ascii="宋体" w:hAnsi="宋体"/>
          <w:sz w:val="24"/>
        </w:rPr>
      </w:pPr>
      <w:r>
        <w:rPr>
          <w:rFonts w:hint="eastAsia" w:ascii="宋体" w:hAnsi="宋体"/>
          <w:sz w:val="24"/>
        </w:rPr>
        <w:t>2、材料设备的选型及其质量标准和档次的确定</w:t>
      </w:r>
    </w:p>
    <w:p>
      <w:pPr>
        <w:spacing w:line="360" w:lineRule="auto"/>
        <w:ind w:firstLine="540"/>
        <w:rPr>
          <w:rFonts w:ascii="宋体" w:hAnsi="宋体"/>
          <w:sz w:val="24"/>
        </w:rPr>
      </w:pPr>
      <w:r>
        <w:rPr>
          <w:rFonts w:hint="eastAsia" w:ascii="宋体" w:hAnsi="宋体"/>
          <w:sz w:val="24"/>
        </w:rPr>
        <w:t>（1）首先按照业主、设计和规范的要求确定其质量标准、档次；</w:t>
      </w:r>
    </w:p>
    <w:p>
      <w:pPr>
        <w:spacing w:line="360" w:lineRule="auto"/>
        <w:ind w:firstLine="540"/>
        <w:rPr>
          <w:rFonts w:ascii="宋体" w:hAnsi="宋体"/>
          <w:sz w:val="24"/>
        </w:rPr>
      </w:pPr>
      <w:r>
        <w:rPr>
          <w:rFonts w:hint="eastAsia" w:ascii="宋体" w:hAnsi="宋体"/>
          <w:sz w:val="24"/>
        </w:rPr>
        <w:t>（2）其次是严格样品报批制度，通过业主和业主代表、监理公司、设计单位的实际评价确定最优的选择意见；</w:t>
      </w:r>
    </w:p>
    <w:p>
      <w:pPr>
        <w:spacing w:line="360" w:lineRule="auto"/>
        <w:ind w:firstLine="540"/>
        <w:rPr>
          <w:rFonts w:ascii="宋体" w:hAnsi="宋体"/>
          <w:sz w:val="24"/>
        </w:rPr>
      </w:pPr>
      <w:r>
        <w:rPr>
          <w:rFonts w:hint="eastAsia" w:ascii="宋体" w:hAnsi="宋体"/>
          <w:sz w:val="24"/>
        </w:rPr>
        <w:t>（3）严格按照设计参数标准、样板或样品进行选型和采购；</w:t>
      </w:r>
    </w:p>
    <w:p>
      <w:pPr>
        <w:spacing w:line="360" w:lineRule="auto"/>
        <w:ind w:firstLine="540"/>
        <w:rPr>
          <w:rFonts w:ascii="宋体" w:hAnsi="宋体"/>
          <w:sz w:val="24"/>
        </w:rPr>
      </w:pPr>
      <w:r>
        <w:rPr>
          <w:rFonts w:hint="eastAsia" w:ascii="宋体" w:hAnsi="宋体"/>
          <w:sz w:val="24"/>
        </w:rPr>
        <w:t>（4）对材料设备采购、加工、运输进行过程跟踪控制；</w:t>
      </w:r>
    </w:p>
    <w:p>
      <w:pPr>
        <w:spacing w:line="360" w:lineRule="auto"/>
        <w:ind w:firstLine="540"/>
        <w:rPr>
          <w:rFonts w:ascii="宋体" w:hAnsi="宋体"/>
          <w:sz w:val="24"/>
        </w:rPr>
      </w:pPr>
      <w:r>
        <w:rPr>
          <w:rFonts w:hint="eastAsia" w:ascii="宋体" w:hAnsi="宋体"/>
          <w:sz w:val="24"/>
        </w:rPr>
        <w:t>（5）对进入现场的材料、设备质量进行最终控制，达不到质量标准的一律不能用在工程上，决不留情。</w:t>
      </w:r>
    </w:p>
    <w:p>
      <w:pPr>
        <w:spacing w:line="360" w:lineRule="auto"/>
        <w:ind w:firstLine="540"/>
        <w:rPr>
          <w:rFonts w:ascii="宋体" w:hAnsi="宋体"/>
          <w:sz w:val="24"/>
        </w:rPr>
      </w:pPr>
      <w:r>
        <w:rPr>
          <w:rFonts w:hint="eastAsia" w:ascii="宋体" w:hAnsi="宋体"/>
          <w:sz w:val="24"/>
        </w:rPr>
        <w:t>3、对重要材料设备出厂前的检查和监督</w:t>
      </w:r>
    </w:p>
    <w:p>
      <w:pPr>
        <w:spacing w:line="360" w:lineRule="auto"/>
        <w:ind w:firstLine="540"/>
        <w:rPr>
          <w:rFonts w:ascii="宋体" w:hAnsi="宋体"/>
          <w:sz w:val="24"/>
        </w:rPr>
      </w:pPr>
      <w:r>
        <w:rPr>
          <w:rFonts w:hint="eastAsia" w:ascii="宋体" w:hAnsi="宋体"/>
          <w:sz w:val="24"/>
        </w:rPr>
        <w:t>对于混凝土质量、防水材料等重要材料，必须进行出厂前的定期检查，对其它重要材料、设备（诸如门窗、大型机电设备、电梯等），要确保设备材料的出厂质量，减少现场发现问题后再处理的难度，从而有效保证工程质量。</w:t>
      </w:r>
    </w:p>
    <w:p>
      <w:pPr>
        <w:spacing w:line="360" w:lineRule="auto"/>
        <w:ind w:firstLine="540"/>
        <w:rPr>
          <w:rFonts w:ascii="宋体" w:hAnsi="宋体"/>
          <w:sz w:val="24"/>
        </w:rPr>
      </w:pPr>
      <w:r>
        <w:rPr>
          <w:rFonts w:hint="eastAsia" w:ascii="宋体" w:hAnsi="宋体"/>
          <w:sz w:val="24"/>
        </w:rPr>
        <w:t>4、对设备材料采购过程和环节质量控制</w:t>
      </w:r>
    </w:p>
    <w:p>
      <w:pPr>
        <w:spacing w:line="360" w:lineRule="auto"/>
        <w:ind w:firstLine="540"/>
        <w:rPr>
          <w:rFonts w:ascii="宋体" w:hAnsi="宋体"/>
          <w:sz w:val="24"/>
        </w:rPr>
      </w:pPr>
      <w:r>
        <w:rPr>
          <w:rFonts w:hint="eastAsia" w:ascii="宋体" w:hAnsi="宋体"/>
          <w:sz w:val="24"/>
        </w:rPr>
        <w:t>根据IS09002质量标准和</w:t>
      </w:r>
      <w:r>
        <w:rPr>
          <w:rFonts w:hint="eastAsia" w:ascii="宋体" w:hAnsi="宋体"/>
          <w:sz w:val="24"/>
          <w:lang w:eastAsia="zh-CN"/>
        </w:rPr>
        <w:t>物资采购</w:t>
      </w:r>
      <w:r>
        <w:rPr>
          <w:rFonts w:hint="eastAsia" w:ascii="宋体" w:hAnsi="宋体"/>
          <w:sz w:val="24"/>
        </w:rPr>
        <w:t>程序，对本工程所需采购和分供方供应的物资进行严格的质量检验和控制，主要采取的措施如下：</w:t>
      </w:r>
    </w:p>
    <w:p>
      <w:pPr>
        <w:spacing w:line="360" w:lineRule="auto"/>
        <w:ind w:firstLine="540"/>
        <w:rPr>
          <w:rFonts w:ascii="宋体" w:hAnsi="宋体"/>
          <w:sz w:val="24"/>
        </w:rPr>
      </w:pPr>
      <w:r>
        <w:rPr>
          <w:rFonts w:hint="eastAsia" w:ascii="宋体" w:hAnsi="宋体"/>
          <w:sz w:val="24"/>
        </w:rPr>
        <w:t>（1） 采购物资时，须在确定合格的分供方厂家或有信誉的商店中采购，所采购的材料或设备必须出厂合格证、材质证明和使用说明书，对材料、设备有疑问的禁止进货；</w:t>
      </w:r>
    </w:p>
    <w:p>
      <w:pPr>
        <w:spacing w:line="360" w:lineRule="auto"/>
        <w:ind w:firstLine="540"/>
        <w:rPr>
          <w:rFonts w:ascii="宋体" w:hAnsi="宋体"/>
          <w:sz w:val="24"/>
        </w:rPr>
      </w:pPr>
      <w:r>
        <w:rPr>
          <w:rFonts w:hint="eastAsia" w:ascii="宋体" w:hAnsi="宋体"/>
          <w:sz w:val="24"/>
        </w:rPr>
        <w:t>（2） 物资采购部委托分供方供货，事先己对分供方进行了认可和评价，建立了合格的分供方档案，材料的供应在合格的分供方中选择；</w:t>
      </w:r>
    </w:p>
    <w:p>
      <w:pPr>
        <w:spacing w:line="360" w:lineRule="auto"/>
        <w:ind w:firstLine="540"/>
        <w:rPr>
          <w:rFonts w:ascii="宋体" w:hAnsi="宋体"/>
          <w:sz w:val="24"/>
        </w:rPr>
      </w:pPr>
      <w:r>
        <w:rPr>
          <w:rFonts w:hint="eastAsia" w:ascii="宋体" w:hAnsi="宋体"/>
          <w:sz w:val="24"/>
        </w:rPr>
        <w:t>（3） 实行动态管理。项目经理物资采购主管部门定期对分供方的实绩进行评审、考核，并作记录，不合格的分供方从档案中予以除名。</w:t>
      </w:r>
    </w:p>
    <w:p>
      <w:pPr>
        <w:spacing w:line="360" w:lineRule="auto"/>
        <w:ind w:firstLine="540"/>
        <w:rPr>
          <w:rFonts w:ascii="宋体" w:hAnsi="宋体"/>
          <w:sz w:val="24"/>
        </w:rPr>
      </w:pPr>
      <w:r>
        <w:rPr>
          <w:rFonts w:hint="eastAsia" w:ascii="宋体" w:hAnsi="宋体"/>
          <w:sz w:val="24"/>
        </w:rPr>
        <w:t>（4） 严格验证。采购物资（包括分供方采购的物资），根据国家、地方政府主管部门规定、标准、规范或合同规定要求及按经批准的质量计划要求，进行验证并做好标记。当对其质量有怀疑时，就加倍抽样或全数检验。</w:t>
      </w:r>
    </w:p>
    <w:p>
      <w:pPr>
        <w:spacing w:line="360" w:lineRule="auto"/>
        <w:ind w:firstLine="540"/>
        <w:rPr>
          <w:rFonts w:ascii="宋体" w:hAnsi="宋体"/>
          <w:sz w:val="24"/>
        </w:rPr>
      </w:pPr>
      <w:r>
        <w:rPr>
          <w:rFonts w:hint="eastAsia" w:ascii="宋体" w:hAnsi="宋体"/>
          <w:sz w:val="24"/>
        </w:rPr>
        <w:t>5、施工现场质量管理和实施控制</w:t>
      </w:r>
    </w:p>
    <w:p>
      <w:pPr>
        <w:spacing w:line="360" w:lineRule="auto"/>
        <w:ind w:firstLine="540"/>
        <w:rPr>
          <w:rFonts w:ascii="宋体" w:hAnsi="宋体"/>
          <w:sz w:val="24"/>
        </w:rPr>
      </w:pPr>
      <w:r>
        <w:rPr>
          <w:rFonts w:hint="eastAsia" w:ascii="宋体" w:hAnsi="宋体"/>
          <w:sz w:val="24"/>
        </w:rPr>
        <w:t>为实现质量目标，我们在工程现场质量管理和实施方面将采取以下质量保证措施：</w:t>
      </w:r>
    </w:p>
    <w:p>
      <w:pPr>
        <w:spacing w:line="360" w:lineRule="auto"/>
        <w:ind w:firstLine="540"/>
        <w:rPr>
          <w:rFonts w:ascii="宋体" w:hAnsi="宋体"/>
          <w:sz w:val="24"/>
        </w:rPr>
      </w:pPr>
      <w:r>
        <w:rPr>
          <w:rFonts w:hint="eastAsia" w:ascii="宋体" w:hAnsi="宋体"/>
          <w:sz w:val="24"/>
        </w:rPr>
        <w:t>（1） 建立完善的项目经理部的质量责任制，分解质量目标，按创优的具体质量要求按单位工程、分部工程、分项工程、施工工序进行层层分解，把质量责任落实到了最基层。</w:t>
      </w:r>
    </w:p>
    <w:p>
      <w:pPr>
        <w:spacing w:line="360" w:lineRule="auto"/>
        <w:ind w:firstLine="540"/>
        <w:rPr>
          <w:rFonts w:ascii="宋体" w:hAnsi="宋体"/>
          <w:sz w:val="24"/>
        </w:rPr>
      </w:pPr>
      <w:r>
        <w:rPr>
          <w:rFonts w:hint="eastAsia" w:ascii="宋体" w:hAnsi="宋体"/>
          <w:sz w:val="24"/>
        </w:rPr>
        <w:t>（2） 制定切实可行的各项管理制度，包括图纸会审和技术交底制度；现场质量管理制度；装修材料样品制；施工样板和首检定标制；工序管理制度；方案资料管理制度；质量教育和质量会诊和讲评制度等，并严格贯彻实施。</w:t>
      </w:r>
    </w:p>
    <w:p>
      <w:pPr>
        <w:spacing w:line="360" w:lineRule="auto"/>
        <w:ind w:firstLine="540"/>
        <w:rPr>
          <w:rFonts w:ascii="宋体" w:hAnsi="宋体"/>
          <w:sz w:val="24"/>
        </w:rPr>
      </w:pPr>
      <w:r>
        <w:rPr>
          <w:rFonts w:hint="eastAsia" w:ascii="宋体" w:hAnsi="宋体"/>
          <w:sz w:val="24"/>
        </w:rPr>
        <w:t>（3） 严格质量程序化管理，包括：项目质量计划、文件和资料控制程序、物资管理程序、产品标识和可追溯程序、过程控制程序、检验试验程序、不合格控制程序、纠正和预防措施程序、质量记录程序，以严格的程序规范各项质量管理工作。</w:t>
      </w:r>
    </w:p>
    <w:p>
      <w:pPr>
        <w:spacing w:line="360" w:lineRule="auto"/>
        <w:ind w:firstLine="540"/>
        <w:rPr>
          <w:rFonts w:ascii="宋体" w:hAnsi="宋体"/>
          <w:sz w:val="24"/>
        </w:rPr>
      </w:pPr>
      <w:r>
        <w:rPr>
          <w:rFonts w:hint="eastAsia" w:ascii="宋体" w:hAnsi="宋体"/>
          <w:sz w:val="24"/>
        </w:rPr>
        <w:t>（4） 强化质量过程控制，包括：过程控制计划、质量检验计划、验收质量控制实施细则分承包方过程质量管理程序、过程标识制度、特殊（重要）工序质量控制计划、月度预控计划、月质量报表、质量分析报告、成品保护、新材料、新工艺质量控制程序总结。</w:t>
      </w:r>
    </w:p>
    <w:p>
      <w:pPr>
        <w:spacing w:line="360" w:lineRule="auto"/>
        <w:ind w:firstLine="540"/>
        <w:rPr>
          <w:rFonts w:ascii="宋体" w:hAnsi="宋体"/>
          <w:sz w:val="24"/>
        </w:rPr>
      </w:pPr>
      <w:r>
        <w:rPr>
          <w:rFonts w:hint="eastAsia" w:ascii="宋体" w:hAnsi="宋体"/>
          <w:sz w:val="24"/>
        </w:rPr>
        <w:t>（5） 实施过程中，严格实行施工样板制、三检制，实行三级检查制度；严格实行合理工序安排和管理；不合格的材料设备绝对禁止使用，达不到标准要求的工序彻底返工，毫不留情，这些对于质量控制非常非常重要。</w:t>
      </w:r>
    </w:p>
    <w:p>
      <w:pPr>
        <w:spacing w:line="360" w:lineRule="auto"/>
        <w:ind w:firstLine="540"/>
        <w:rPr>
          <w:rFonts w:ascii="宋体" w:hAnsi="宋体"/>
          <w:sz w:val="24"/>
        </w:rPr>
      </w:pPr>
      <w:r>
        <w:rPr>
          <w:rFonts w:hint="eastAsia" w:ascii="宋体" w:hAnsi="宋体"/>
          <w:sz w:val="24"/>
        </w:rPr>
        <w:t>（6） 加强对原材料进场检验和试验的质量控制，加强施工过程的质量检查和试验的质量控制，加强施工工艺管理，认真执行工艺标准和操作规程，以提高工程质量的稳定性，保证实现质量目标的所有因素都处于受控状态。</w:t>
      </w:r>
    </w:p>
    <w:p>
      <w:pPr>
        <w:spacing w:line="360" w:lineRule="auto"/>
        <w:ind w:firstLine="540"/>
        <w:rPr>
          <w:rFonts w:ascii="宋体" w:hAnsi="宋体"/>
          <w:sz w:val="24"/>
        </w:rPr>
      </w:pPr>
      <w:r>
        <w:rPr>
          <w:rFonts w:hint="eastAsia" w:ascii="宋体" w:hAnsi="宋体"/>
          <w:sz w:val="24"/>
        </w:rPr>
        <w:t>（7） 协助业主和业主代表、监理公司、设计单位和相关的政府质量监督部门，完成对工程的检验、试验和核验工作。</w:t>
      </w:r>
    </w:p>
    <w:p>
      <w:pPr>
        <w:spacing w:line="360" w:lineRule="auto"/>
        <w:ind w:firstLine="540"/>
        <w:rPr>
          <w:rFonts w:ascii="宋体" w:hAnsi="宋体"/>
          <w:sz w:val="24"/>
        </w:rPr>
      </w:pPr>
      <w:r>
        <w:rPr>
          <w:rFonts w:hint="eastAsia" w:ascii="宋体" w:hAnsi="宋体"/>
          <w:sz w:val="24"/>
        </w:rPr>
        <w:t>（8） 通过工序质量控制实现分部分项工程的质量控制，通过分部分项工程的质量控制保证单位工程的质量目标的实现。</w:t>
      </w:r>
    </w:p>
    <w:p>
      <w:pPr>
        <w:spacing w:line="360" w:lineRule="auto"/>
        <w:ind w:firstLine="540"/>
        <w:rPr>
          <w:rFonts w:ascii="宋体" w:hAnsi="宋体"/>
          <w:sz w:val="24"/>
        </w:rPr>
      </w:pPr>
    </w:p>
    <w:bookmarkEnd w:id="60"/>
    <w:bookmarkEnd w:id="61"/>
    <w:bookmarkEnd w:id="62"/>
    <w:bookmarkEnd w:id="63"/>
    <w:bookmarkEnd w:id="64"/>
    <w:bookmarkEnd w:id="65"/>
    <w:bookmarkEnd w:id="66"/>
    <w:bookmarkEnd w:id="67"/>
    <w:bookmarkEnd w:id="68"/>
    <w:bookmarkEnd w:id="69"/>
    <w:bookmarkEnd w:id="70"/>
    <w:p>
      <w:pPr>
        <w:pStyle w:val="3"/>
        <w:spacing w:before="0" w:after="0" w:line="360" w:lineRule="auto"/>
        <w:jc w:val="center"/>
        <w:rPr>
          <w:rFonts w:ascii="宋体" w:hAnsi="宋体" w:eastAsia="宋体"/>
        </w:rPr>
      </w:pPr>
      <w:bookmarkStart w:id="81" w:name="_Toc45608421"/>
      <w:bookmarkStart w:id="82" w:name="_Toc45608727"/>
      <w:bookmarkStart w:id="83" w:name="_Toc1442"/>
      <w:bookmarkStart w:id="84" w:name="_Toc155060151"/>
      <w:bookmarkStart w:id="85" w:name="_Toc262574240"/>
      <w:bookmarkStart w:id="86" w:name="_Toc101584108"/>
      <w:bookmarkStart w:id="87" w:name="_Toc262598866"/>
      <w:bookmarkStart w:id="88" w:name="_Toc52432280"/>
      <w:bookmarkStart w:id="89" w:name="_Toc100645168"/>
      <w:bookmarkStart w:id="90" w:name="_Toc52425049"/>
      <w:bookmarkStart w:id="91" w:name="_Toc1870"/>
      <w:bookmarkStart w:id="92" w:name="_Toc101604423"/>
      <w:bookmarkStart w:id="93" w:name="_Toc262574539"/>
      <w:bookmarkStart w:id="94" w:name="_Toc52006991"/>
      <w:bookmarkStart w:id="95" w:name="_Toc262643931"/>
      <w:bookmarkStart w:id="96" w:name="_Toc262574111"/>
      <w:bookmarkStart w:id="97" w:name="_Toc263454296"/>
      <w:bookmarkStart w:id="98" w:name="_Toc14264"/>
      <w:bookmarkStart w:id="99" w:name="_Toc262574427"/>
      <w:bookmarkStart w:id="100" w:name="_Toc101342772"/>
      <w:bookmarkStart w:id="101" w:name="_Toc53021363"/>
      <w:r>
        <w:rPr>
          <w:rFonts w:hint="eastAsia" w:ascii="宋体" w:hAnsi="宋体" w:eastAsia="宋体"/>
        </w:rPr>
        <w:t>第五节 质量保证关键环节控制</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6"/>
        <w:spacing w:line="360" w:lineRule="auto"/>
        <w:ind w:firstLine="480" w:firstLineChars="200"/>
        <w:rPr>
          <w:rFonts w:hAnsi="宋体"/>
          <w:sz w:val="24"/>
          <w:szCs w:val="24"/>
        </w:rPr>
      </w:pPr>
      <w:r>
        <w:rPr>
          <w:rFonts w:hint="eastAsia" w:hAnsi="宋体"/>
          <w:sz w:val="24"/>
          <w:szCs w:val="24"/>
        </w:rPr>
        <w:t>一、</w:t>
      </w:r>
      <w:r>
        <w:rPr>
          <w:rFonts w:hAnsi="宋体"/>
          <w:sz w:val="24"/>
          <w:szCs w:val="24"/>
        </w:rPr>
        <w:t>质量保证关键环节控制制度</w:t>
      </w:r>
    </w:p>
    <w:p>
      <w:pPr>
        <w:pStyle w:val="6"/>
        <w:spacing w:line="360" w:lineRule="auto"/>
        <w:ind w:firstLine="480" w:firstLineChars="200"/>
        <w:rPr>
          <w:rFonts w:hAnsi="宋体"/>
          <w:sz w:val="24"/>
          <w:szCs w:val="24"/>
        </w:rPr>
      </w:pPr>
      <w:r>
        <w:rPr>
          <w:rFonts w:hint="eastAsia" w:hAnsi="宋体"/>
          <w:sz w:val="24"/>
          <w:szCs w:val="24"/>
        </w:rPr>
        <w:t>（一）质量责任制</w:t>
      </w:r>
    </w:p>
    <w:p>
      <w:pPr>
        <w:pStyle w:val="6"/>
        <w:spacing w:line="360" w:lineRule="auto"/>
        <w:ind w:firstLine="480" w:firstLineChars="200"/>
        <w:rPr>
          <w:rFonts w:hAnsi="宋体"/>
          <w:sz w:val="24"/>
          <w:szCs w:val="24"/>
        </w:rPr>
      </w:pPr>
      <w:r>
        <w:rPr>
          <w:rFonts w:hint="eastAsia" w:hAnsi="宋体"/>
          <w:sz w:val="24"/>
          <w:szCs w:val="24"/>
        </w:rPr>
        <w:t>建立项目质量责任制，使责、权、利相互统一。把工程质量和个人经济效益相挂钩。管理人员所负责的施工项目达不到质量要求的，扣发本人奖金或工资。操作者所施工的产品达不到质量要求的扣发本人工资，并承担返工和修理的一切费用。使每个职工意识到，工程质量是企业的生命。只有创造出优良的工程质量，才能提高企业的竞争力，才能提高企业的经济效益，个人的经济利益才可以得到保障和提高。</w:t>
      </w:r>
    </w:p>
    <w:p>
      <w:pPr>
        <w:pStyle w:val="6"/>
        <w:spacing w:line="360" w:lineRule="auto"/>
        <w:ind w:firstLine="480" w:firstLineChars="200"/>
        <w:rPr>
          <w:rFonts w:hAnsi="宋体"/>
          <w:sz w:val="24"/>
          <w:szCs w:val="24"/>
        </w:rPr>
      </w:pPr>
      <w:r>
        <w:rPr>
          <w:rFonts w:hint="eastAsia" w:hAnsi="宋体"/>
          <w:sz w:val="24"/>
          <w:szCs w:val="24"/>
        </w:rPr>
        <w:t>（二）质量分析例会制</w:t>
      </w:r>
    </w:p>
    <w:p>
      <w:pPr>
        <w:pStyle w:val="6"/>
        <w:spacing w:line="360" w:lineRule="auto"/>
        <w:ind w:firstLine="480" w:firstLineChars="200"/>
        <w:rPr>
          <w:rFonts w:hAnsi="宋体"/>
          <w:sz w:val="24"/>
          <w:szCs w:val="24"/>
        </w:rPr>
      </w:pPr>
      <w:r>
        <w:rPr>
          <w:rFonts w:hint="eastAsia" w:hAnsi="宋体"/>
          <w:sz w:val="24"/>
          <w:szCs w:val="24"/>
        </w:rPr>
        <w:t>保证每周召开一次质量分析例会。由项目总工程师牵头，对本周的工程施工质量进行一次全面的总结和评比。总结经验，找出不足，及时作出相应的调整方案。</w:t>
      </w:r>
    </w:p>
    <w:p>
      <w:pPr>
        <w:pStyle w:val="6"/>
        <w:spacing w:line="360" w:lineRule="auto"/>
        <w:ind w:firstLine="480" w:firstLineChars="200"/>
        <w:rPr>
          <w:rFonts w:hAnsi="宋体"/>
          <w:sz w:val="24"/>
          <w:szCs w:val="24"/>
        </w:rPr>
      </w:pPr>
      <w:r>
        <w:rPr>
          <w:rFonts w:hint="eastAsia" w:hAnsi="宋体"/>
          <w:sz w:val="24"/>
          <w:szCs w:val="24"/>
        </w:rPr>
        <w:t>（三）质量否决制</w:t>
      </w:r>
    </w:p>
    <w:p>
      <w:pPr>
        <w:pStyle w:val="6"/>
        <w:spacing w:line="360" w:lineRule="auto"/>
        <w:ind w:firstLine="480" w:firstLineChars="200"/>
        <w:rPr>
          <w:rFonts w:hAnsi="宋体"/>
          <w:sz w:val="24"/>
          <w:szCs w:val="24"/>
        </w:rPr>
      </w:pPr>
      <w:r>
        <w:rPr>
          <w:rFonts w:hint="eastAsia" w:hAnsi="宋体"/>
          <w:sz w:val="24"/>
          <w:szCs w:val="24"/>
        </w:rPr>
        <w:t>坚持工程质量一票否决制，施工现场质量检查员对工程质量提出的问题必须进行认真整改，未经质检部门验收合格，不得进行下道工序的施工。</w:t>
      </w:r>
    </w:p>
    <w:p>
      <w:pPr>
        <w:pStyle w:val="6"/>
        <w:spacing w:line="360" w:lineRule="auto"/>
        <w:ind w:firstLine="480" w:firstLineChars="200"/>
        <w:rPr>
          <w:rFonts w:hAnsi="宋体"/>
          <w:sz w:val="24"/>
          <w:szCs w:val="24"/>
        </w:rPr>
      </w:pPr>
      <w:r>
        <w:rPr>
          <w:rFonts w:hint="eastAsia" w:hAnsi="宋体"/>
          <w:sz w:val="24"/>
          <w:szCs w:val="24"/>
        </w:rPr>
        <w:t>（四）单项工程样板制</w:t>
      </w:r>
    </w:p>
    <w:p>
      <w:pPr>
        <w:pStyle w:val="6"/>
        <w:spacing w:line="360" w:lineRule="auto"/>
        <w:ind w:firstLine="480" w:firstLineChars="200"/>
        <w:rPr>
          <w:rFonts w:hAnsi="宋体"/>
          <w:sz w:val="24"/>
          <w:szCs w:val="24"/>
        </w:rPr>
      </w:pPr>
      <w:r>
        <w:rPr>
          <w:rFonts w:hint="eastAsia" w:hAnsi="宋体"/>
          <w:sz w:val="24"/>
          <w:szCs w:val="24"/>
        </w:rPr>
        <w:t>一般工序施工前，必须先做样板，经过有关方面验收合格后，方可进行大面积施工。</w:t>
      </w:r>
    </w:p>
    <w:p>
      <w:pPr>
        <w:pStyle w:val="6"/>
        <w:spacing w:line="360" w:lineRule="auto"/>
        <w:ind w:firstLine="480" w:firstLineChars="200"/>
        <w:rPr>
          <w:rFonts w:hAnsi="宋体"/>
          <w:sz w:val="24"/>
          <w:szCs w:val="24"/>
        </w:rPr>
      </w:pPr>
      <w:r>
        <w:rPr>
          <w:rFonts w:hint="eastAsia" w:hAnsi="宋体"/>
          <w:sz w:val="24"/>
          <w:szCs w:val="24"/>
        </w:rPr>
        <w:t>（五）质量验收三检制</w:t>
      </w:r>
    </w:p>
    <w:p>
      <w:pPr>
        <w:pStyle w:val="6"/>
        <w:spacing w:line="360" w:lineRule="auto"/>
        <w:ind w:firstLine="480" w:firstLineChars="200"/>
        <w:rPr>
          <w:rFonts w:hAnsi="宋体"/>
          <w:sz w:val="24"/>
          <w:szCs w:val="24"/>
        </w:rPr>
      </w:pPr>
      <w:r>
        <w:rPr>
          <w:rFonts w:hint="eastAsia" w:hAnsi="宋体"/>
          <w:sz w:val="24"/>
          <w:szCs w:val="24"/>
        </w:rPr>
        <w:t>每道工序都必须坚持自检、互检、专检，并办理相应的验收文字手续。否则不得进行下道工序的施工。</w:t>
      </w:r>
    </w:p>
    <w:p>
      <w:pPr>
        <w:pStyle w:val="6"/>
        <w:spacing w:line="360" w:lineRule="auto"/>
        <w:ind w:firstLine="480" w:firstLineChars="200"/>
        <w:rPr>
          <w:rFonts w:hAnsi="宋体"/>
          <w:sz w:val="24"/>
          <w:szCs w:val="24"/>
        </w:rPr>
      </w:pPr>
      <w:r>
        <w:rPr>
          <w:rFonts w:hint="eastAsia" w:hAnsi="宋体"/>
          <w:sz w:val="24"/>
          <w:szCs w:val="24"/>
        </w:rPr>
        <w:t>（六）方案先行制</w:t>
      </w:r>
    </w:p>
    <w:p>
      <w:pPr>
        <w:pStyle w:val="6"/>
        <w:spacing w:line="360" w:lineRule="auto"/>
        <w:ind w:firstLine="480" w:firstLineChars="200"/>
        <w:rPr>
          <w:rFonts w:hAnsi="宋体"/>
          <w:sz w:val="24"/>
          <w:szCs w:val="24"/>
        </w:rPr>
      </w:pPr>
      <w:r>
        <w:rPr>
          <w:rFonts w:hint="eastAsia" w:hAnsi="宋体"/>
          <w:sz w:val="24"/>
          <w:szCs w:val="24"/>
        </w:rPr>
        <w:t>各个施工项目在施工前必须要有针对性的施工方案和技术交底。以使得操作人员能够了解施工任务，掌握操作方法，明确质量标准。</w:t>
      </w:r>
    </w:p>
    <w:p>
      <w:pPr>
        <w:pStyle w:val="6"/>
        <w:spacing w:line="360" w:lineRule="auto"/>
        <w:ind w:firstLine="480" w:firstLineChars="200"/>
        <w:rPr>
          <w:rFonts w:hAnsi="宋体"/>
          <w:sz w:val="24"/>
          <w:szCs w:val="24"/>
        </w:rPr>
      </w:pPr>
      <w:r>
        <w:rPr>
          <w:rFonts w:hint="eastAsia" w:hAnsi="宋体"/>
          <w:sz w:val="24"/>
          <w:szCs w:val="24"/>
        </w:rPr>
        <w:t>（七）质量工作标准化制</w:t>
      </w:r>
    </w:p>
    <w:p>
      <w:pPr>
        <w:pStyle w:val="6"/>
        <w:spacing w:line="360" w:lineRule="auto"/>
        <w:ind w:firstLine="480" w:firstLineChars="200"/>
        <w:rPr>
          <w:rFonts w:hAnsi="宋体"/>
          <w:sz w:val="24"/>
          <w:szCs w:val="24"/>
        </w:rPr>
      </w:pPr>
      <w:r>
        <w:rPr>
          <w:rFonts w:hint="eastAsia" w:hAnsi="宋体"/>
          <w:sz w:val="24"/>
          <w:szCs w:val="24"/>
        </w:rPr>
        <w:t>在整体工程施工期间，要求有一套规范标准的质量保证工作程序，做到每个工作有标准，工作方法按程序。做到质量工作责任分明，质量标准目标明确，防止工作混乱。</w:t>
      </w:r>
    </w:p>
    <w:p>
      <w:pPr>
        <w:pStyle w:val="6"/>
        <w:spacing w:line="360" w:lineRule="auto"/>
        <w:ind w:firstLine="480" w:firstLineChars="200"/>
        <w:rPr>
          <w:rFonts w:hAnsi="宋体"/>
          <w:sz w:val="24"/>
          <w:szCs w:val="24"/>
        </w:rPr>
      </w:pPr>
      <w:r>
        <w:rPr>
          <w:rFonts w:hint="eastAsia" w:hAnsi="宋体"/>
          <w:sz w:val="24"/>
          <w:szCs w:val="24"/>
        </w:rPr>
        <w:t>（八）质量目标管理制</w:t>
      </w:r>
    </w:p>
    <w:p>
      <w:pPr>
        <w:pStyle w:val="6"/>
        <w:spacing w:line="360" w:lineRule="auto"/>
        <w:ind w:firstLine="480" w:firstLineChars="200"/>
        <w:rPr>
          <w:rFonts w:hAnsi="宋体"/>
          <w:sz w:val="24"/>
          <w:szCs w:val="24"/>
        </w:rPr>
      </w:pPr>
      <w:r>
        <w:rPr>
          <w:rFonts w:hint="eastAsia" w:hAnsi="宋体"/>
          <w:sz w:val="24"/>
          <w:szCs w:val="24"/>
        </w:rPr>
        <w:t>按照总体施工质量目标，将各单项工程进行质量分解，质量责任落实到人。</w:t>
      </w:r>
    </w:p>
    <w:p>
      <w:pPr>
        <w:pStyle w:val="6"/>
        <w:spacing w:line="360" w:lineRule="auto"/>
        <w:ind w:firstLine="480" w:firstLineChars="200"/>
        <w:rPr>
          <w:rFonts w:hAnsi="宋体"/>
          <w:sz w:val="24"/>
          <w:szCs w:val="24"/>
        </w:rPr>
      </w:pPr>
      <w:r>
        <w:rPr>
          <w:rFonts w:hint="eastAsia" w:hAnsi="宋体"/>
          <w:sz w:val="24"/>
          <w:szCs w:val="24"/>
        </w:rPr>
        <w:t>二、</w:t>
      </w:r>
      <w:r>
        <w:rPr>
          <w:rFonts w:hAnsi="宋体"/>
          <w:sz w:val="24"/>
          <w:szCs w:val="24"/>
        </w:rPr>
        <w:t>质量保证关键环节控制</w:t>
      </w:r>
    </w:p>
    <w:p>
      <w:pPr>
        <w:pStyle w:val="6"/>
        <w:spacing w:line="360" w:lineRule="auto"/>
        <w:ind w:firstLine="480" w:firstLineChars="200"/>
        <w:rPr>
          <w:rFonts w:hAnsi="宋体"/>
          <w:sz w:val="24"/>
          <w:szCs w:val="24"/>
        </w:rPr>
      </w:pPr>
      <w:r>
        <w:rPr>
          <w:rFonts w:hint="eastAsia" w:hAnsi="宋体"/>
          <w:sz w:val="24"/>
          <w:szCs w:val="24"/>
        </w:rPr>
        <w:t>（一）技术交底</w:t>
      </w:r>
    </w:p>
    <w:p>
      <w:pPr>
        <w:pStyle w:val="6"/>
        <w:spacing w:line="360" w:lineRule="auto"/>
        <w:ind w:firstLine="480" w:firstLineChars="200"/>
        <w:rPr>
          <w:rFonts w:hAnsi="宋体"/>
          <w:sz w:val="24"/>
          <w:szCs w:val="24"/>
        </w:rPr>
      </w:pPr>
      <w:r>
        <w:rPr>
          <w:rFonts w:hint="eastAsia" w:hAnsi="宋体"/>
          <w:sz w:val="24"/>
          <w:szCs w:val="24"/>
        </w:rPr>
        <w:t>每个分部工程和分项工程开工前，项目工程师都应向承担施工任务的负责人和操作者进行书面技术交底。所有技术交底资料均应办理签证手续。在施工过程中，项目工程师对甲方或监理工程师提出的有关施工要求和设计变更，应在执行前向有关人员进行书面技术交底。</w:t>
      </w:r>
    </w:p>
    <w:p>
      <w:pPr>
        <w:pStyle w:val="6"/>
        <w:spacing w:line="360" w:lineRule="auto"/>
        <w:ind w:firstLine="480" w:firstLineChars="200"/>
        <w:rPr>
          <w:rFonts w:hAnsi="宋体"/>
          <w:sz w:val="24"/>
          <w:szCs w:val="24"/>
        </w:rPr>
      </w:pPr>
      <w:r>
        <w:rPr>
          <w:rFonts w:hint="eastAsia" w:hAnsi="宋体"/>
          <w:sz w:val="24"/>
          <w:szCs w:val="24"/>
        </w:rPr>
        <w:t>（二）工序控制</w:t>
      </w:r>
    </w:p>
    <w:p>
      <w:pPr>
        <w:pStyle w:val="6"/>
        <w:spacing w:line="360" w:lineRule="auto"/>
        <w:ind w:firstLine="480" w:firstLineChars="200"/>
        <w:rPr>
          <w:rFonts w:hAnsi="宋体"/>
          <w:sz w:val="24"/>
          <w:szCs w:val="24"/>
        </w:rPr>
      </w:pPr>
      <w:r>
        <w:rPr>
          <w:rFonts w:hint="eastAsia" w:hAnsi="宋体"/>
          <w:sz w:val="24"/>
          <w:szCs w:val="24"/>
        </w:rPr>
        <w:t>严格要求操作人员按照操作规程、施工方案和技术交底进行施工。工序检验和试验执行过程检验和试验规定。在施工全过程中，要求认真如实记录施工日志。</w:t>
      </w:r>
    </w:p>
    <w:p>
      <w:pPr>
        <w:pStyle w:val="6"/>
        <w:spacing w:line="360" w:lineRule="auto"/>
        <w:ind w:firstLine="480" w:firstLineChars="200"/>
        <w:rPr>
          <w:rFonts w:hAnsi="宋体"/>
          <w:sz w:val="24"/>
          <w:szCs w:val="24"/>
        </w:rPr>
      </w:pPr>
      <w:r>
        <w:rPr>
          <w:rFonts w:hint="eastAsia" w:hAnsi="宋体"/>
          <w:sz w:val="24"/>
          <w:szCs w:val="24"/>
        </w:rPr>
        <w:t>（三）测量控制</w:t>
      </w:r>
    </w:p>
    <w:p>
      <w:pPr>
        <w:pStyle w:val="6"/>
        <w:spacing w:line="360" w:lineRule="auto"/>
        <w:ind w:firstLine="480" w:firstLineChars="200"/>
        <w:rPr>
          <w:rFonts w:hAnsi="宋体"/>
          <w:sz w:val="24"/>
          <w:szCs w:val="24"/>
        </w:rPr>
      </w:pPr>
      <w:r>
        <w:rPr>
          <w:rFonts w:hint="eastAsia" w:hAnsi="宋体"/>
          <w:sz w:val="24"/>
          <w:szCs w:val="24"/>
        </w:rPr>
        <w:t>在本工程开工前，认真编制工程测量方案。在施工过程中应对所设的测量点进行定期复测，对测点进行妥善保护。</w:t>
      </w:r>
    </w:p>
    <w:p>
      <w:pPr>
        <w:pStyle w:val="6"/>
        <w:spacing w:line="360" w:lineRule="auto"/>
        <w:ind w:firstLine="480" w:firstLineChars="200"/>
        <w:rPr>
          <w:rFonts w:hAnsi="宋体"/>
          <w:sz w:val="24"/>
          <w:szCs w:val="24"/>
        </w:rPr>
      </w:pPr>
      <w:r>
        <w:rPr>
          <w:rFonts w:hint="eastAsia" w:hAnsi="宋体"/>
          <w:sz w:val="24"/>
          <w:szCs w:val="24"/>
        </w:rPr>
        <w:t>（四）材料控制</w:t>
      </w:r>
    </w:p>
    <w:p>
      <w:pPr>
        <w:pStyle w:val="6"/>
        <w:spacing w:line="360" w:lineRule="auto"/>
        <w:ind w:firstLine="480" w:firstLineChars="200"/>
        <w:rPr>
          <w:rFonts w:hAnsi="宋体"/>
          <w:sz w:val="24"/>
          <w:szCs w:val="24"/>
        </w:rPr>
      </w:pPr>
      <w:r>
        <w:rPr>
          <w:rFonts w:hint="eastAsia" w:hAnsi="宋体"/>
          <w:sz w:val="24"/>
          <w:szCs w:val="24"/>
        </w:rPr>
        <w:t>项目经理部必须在企业确定的合格材料供应商名单中计划采购原材料、半成品和构配件。（甲方指定的材料供应商除外）。在材料等运输、储存和使用期间，严格按照材料的技术要求进行操作。建立材料收支台帐，按照产品标识的可追溯性要求，对原材料、半成品、构配件进行标识。未经检验和已经验证为不合格的原材料、半成品、构配件和设备不得在工程中使用，并必须及时清退出场。</w:t>
      </w:r>
    </w:p>
    <w:p>
      <w:pPr>
        <w:pStyle w:val="6"/>
        <w:spacing w:line="360" w:lineRule="auto"/>
        <w:ind w:firstLine="480" w:firstLineChars="200"/>
        <w:rPr>
          <w:rFonts w:hAnsi="宋体"/>
          <w:sz w:val="24"/>
          <w:szCs w:val="24"/>
        </w:rPr>
      </w:pPr>
      <w:r>
        <w:rPr>
          <w:rFonts w:hint="eastAsia" w:hAnsi="宋体"/>
          <w:sz w:val="24"/>
          <w:szCs w:val="24"/>
        </w:rPr>
        <w:t>（五）机械设备控制</w:t>
      </w:r>
    </w:p>
    <w:p>
      <w:pPr>
        <w:pStyle w:val="6"/>
        <w:spacing w:line="360" w:lineRule="auto"/>
        <w:ind w:firstLine="480" w:firstLineChars="200"/>
        <w:rPr>
          <w:rFonts w:hAnsi="宋体"/>
          <w:sz w:val="24"/>
          <w:szCs w:val="24"/>
        </w:rPr>
      </w:pPr>
      <w:r>
        <w:rPr>
          <w:rFonts w:hint="eastAsia" w:hAnsi="宋体"/>
          <w:sz w:val="24"/>
          <w:szCs w:val="24"/>
        </w:rPr>
        <w:t>按照设备进场计划进行施工设备的采购、租赁和调配。现场的机械设备达到满足工期和质量配套要求，充分发挥机械效率。所有机械操作人员必须进行资格认证，持证上岗。</w:t>
      </w:r>
    </w:p>
    <w:p>
      <w:pPr>
        <w:pStyle w:val="6"/>
        <w:spacing w:line="360" w:lineRule="auto"/>
        <w:ind w:firstLine="480" w:firstLineChars="200"/>
        <w:rPr>
          <w:rFonts w:hAnsi="宋体"/>
          <w:sz w:val="24"/>
          <w:szCs w:val="24"/>
        </w:rPr>
      </w:pPr>
      <w:r>
        <w:rPr>
          <w:rFonts w:hint="eastAsia" w:hAnsi="宋体"/>
          <w:sz w:val="24"/>
          <w:szCs w:val="24"/>
        </w:rPr>
        <w:t>（六）计量控制</w:t>
      </w:r>
    </w:p>
    <w:p>
      <w:pPr>
        <w:pStyle w:val="6"/>
        <w:spacing w:line="360" w:lineRule="auto"/>
        <w:ind w:firstLine="480" w:firstLineChars="200"/>
        <w:rPr>
          <w:rFonts w:hAnsi="宋体"/>
          <w:sz w:val="24"/>
          <w:szCs w:val="24"/>
        </w:rPr>
      </w:pPr>
      <w:r>
        <w:rPr>
          <w:rFonts w:hint="eastAsia" w:hAnsi="宋体"/>
          <w:sz w:val="24"/>
          <w:szCs w:val="24"/>
        </w:rPr>
        <w:t>计量人员必须按照规定有效控制计量器具的使用、保管、维修和检验，确保施工过程有合格的计量器具，监督计量过程的实施，保证计量准确。</w:t>
      </w:r>
    </w:p>
    <w:p>
      <w:pPr>
        <w:pStyle w:val="6"/>
        <w:spacing w:line="360" w:lineRule="auto"/>
        <w:ind w:firstLine="480" w:firstLineChars="200"/>
        <w:rPr>
          <w:rFonts w:hAnsi="宋体"/>
          <w:sz w:val="24"/>
          <w:szCs w:val="24"/>
        </w:rPr>
      </w:pPr>
    </w:p>
    <w:p>
      <w:pPr>
        <w:pStyle w:val="3"/>
        <w:spacing w:before="0" w:after="0" w:line="360" w:lineRule="auto"/>
        <w:jc w:val="center"/>
        <w:rPr>
          <w:rFonts w:ascii="宋体" w:hAnsi="宋体" w:eastAsia="宋体"/>
        </w:rPr>
      </w:pPr>
      <w:bookmarkStart w:id="102" w:name="_Toc28029"/>
      <w:bookmarkStart w:id="103" w:name="_Toc5747"/>
      <w:bookmarkStart w:id="104" w:name="_Toc262574114"/>
      <w:bookmarkStart w:id="105" w:name="_Toc262643933"/>
      <w:bookmarkStart w:id="106" w:name="_Toc262574430"/>
      <w:bookmarkStart w:id="107" w:name="_Toc262574542"/>
      <w:bookmarkStart w:id="108" w:name="_Toc4402"/>
      <w:bookmarkStart w:id="109" w:name="_Toc262574243"/>
      <w:bookmarkStart w:id="110" w:name="_Toc263454298"/>
      <w:bookmarkStart w:id="111" w:name="_Toc155060152"/>
      <w:bookmarkStart w:id="112" w:name="_Toc262598868"/>
      <w:r>
        <w:rPr>
          <w:rFonts w:hint="eastAsia" w:ascii="宋体" w:hAnsi="宋体" w:eastAsia="宋体"/>
        </w:rPr>
        <w:t>第六节 其他质量保证措施</w:t>
      </w:r>
      <w:bookmarkEnd w:id="102"/>
      <w:bookmarkEnd w:id="103"/>
      <w:bookmarkEnd w:id="104"/>
      <w:bookmarkEnd w:id="105"/>
      <w:bookmarkEnd w:id="106"/>
      <w:bookmarkEnd w:id="107"/>
      <w:bookmarkEnd w:id="108"/>
      <w:bookmarkEnd w:id="109"/>
      <w:bookmarkEnd w:id="110"/>
      <w:bookmarkEnd w:id="111"/>
      <w:bookmarkEnd w:id="112"/>
    </w:p>
    <w:p>
      <w:pPr>
        <w:pStyle w:val="6"/>
        <w:spacing w:line="360" w:lineRule="auto"/>
        <w:ind w:firstLine="480" w:firstLineChars="200"/>
        <w:rPr>
          <w:rFonts w:hAnsi="宋体"/>
          <w:sz w:val="24"/>
          <w:szCs w:val="24"/>
        </w:rPr>
      </w:pPr>
      <w:r>
        <w:rPr>
          <w:rFonts w:hint="eastAsia" w:hAnsi="宋体"/>
          <w:sz w:val="24"/>
          <w:szCs w:val="24"/>
        </w:rPr>
        <w:t>一、</w:t>
      </w:r>
      <w:r>
        <w:rPr>
          <w:rFonts w:hAnsi="宋体"/>
          <w:sz w:val="24"/>
          <w:szCs w:val="24"/>
        </w:rPr>
        <w:t>劳务素质保证</w:t>
      </w:r>
    </w:p>
    <w:p>
      <w:pPr>
        <w:pStyle w:val="6"/>
        <w:spacing w:line="360" w:lineRule="auto"/>
        <w:ind w:firstLine="480" w:firstLineChars="200"/>
        <w:rPr>
          <w:rFonts w:hAnsi="宋体"/>
          <w:sz w:val="24"/>
          <w:szCs w:val="24"/>
        </w:rPr>
      </w:pPr>
      <w:r>
        <w:rPr>
          <w:rFonts w:hint="eastAsia" w:hAnsi="宋体"/>
          <w:sz w:val="24"/>
          <w:szCs w:val="24"/>
        </w:rPr>
        <w:t>本工程拟选择整建制的、具有一定资质、信誉好且同我公司长期合作的施工队伍做劳务分包，同时运用我公司内部对施工队伍完整的管理和考核办法，对施工队伍进行质量、工期、信誉和服务等方面的考核，从根本上保证项目所需劳动力的素质，从而为工程质量目标奠定坚实的基础。</w:t>
      </w:r>
    </w:p>
    <w:p>
      <w:pPr>
        <w:pStyle w:val="6"/>
        <w:spacing w:line="360" w:lineRule="auto"/>
        <w:ind w:firstLine="480" w:firstLineChars="200"/>
        <w:rPr>
          <w:rFonts w:hAnsi="宋体"/>
          <w:sz w:val="24"/>
          <w:szCs w:val="24"/>
        </w:rPr>
      </w:pPr>
      <w:r>
        <w:rPr>
          <w:rFonts w:hint="eastAsia" w:hAnsi="宋体"/>
          <w:sz w:val="24"/>
          <w:szCs w:val="24"/>
        </w:rPr>
        <w:t>二、</w:t>
      </w:r>
      <w:r>
        <w:rPr>
          <w:rFonts w:hAnsi="宋体"/>
          <w:sz w:val="24"/>
          <w:szCs w:val="24"/>
        </w:rPr>
        <w:t>经济保证措施</w:t>
      </w:r>
    </w:p>
    <w:p>
      <w:pPr>
        <w:pStyle w:val="6"/>
        <w:spacing w:line="360" w:lineRule="auto"/>
        <w:ind w:firstLine="480" w:firstLineChars="200"/>
        <w:rPr>
          <w:rFonts w:hAnsi="宋体"/>
          <w:sz w:val="24"/>
          <w:szCs w:val="24"/>
        </w:rPr>
      </w:pPr>
      <w:r>
        <w:rPr>
          <w:rFonts w:hint="eastAsia" w:hAnsi="宋体"/>
          <w:sz w:val="24"/>
          <w:szCs w:val="24"/>
        </w:rPr>
        <w:t>保证资金投入，是确保施工质量、安全和施工资源正常供应的前提。同时为了更进一步搞好工程质量，引进激励机制，建立奖罚制度、样板制度，对施工质量优秀的班组、管理人员给予一定的经济奖励，以激励他们的工作，遵循始终把质量放在首位的原则。对施工质量低劣的班组、管理人员给予一定的经济处罚，严重的予以除名。</w:t>
      </w:r>
    </w:p>
    <w:p>
      <w:pPr>
        <w:pStyle w:val="6"/>
        <w:spacing w:line="360" w:lineRule="auto"/>
        <w:ind w:firstLine="480" w:firstLineChars="200"/>
        <w:rPr>
          <w:rFonts w:hAnsi="宋体"/>
          <w:sz w:val="24"/>
          <w:szCs w:val="24"/>
        </w:rPr>
      </w:pPr>
      <w:r>
        <w:rPr>
          <w:rFonts w:hint="eastAsia" w:hAnsi="宋体"/>
          <w:sz w:val="24"/>
          <w:szCs w:val="24"/>
        </w:rPr>
        <w:t>三、</w:t>
      </w:r>
      <w:r>
        <w:rPr>
          <w:rFonts w:hAnsi="宋体"/>
          <w:sz w:val="24"/>
          <w:szCs w:val="24"/>
        </w:rPr>
        <w:t>合同保证措施</w:t>
      </w:r>
    </w:p>
    <w:p>
      <w:pPr>
        <w:pStyle w:val="6"/>
        <w:spacing w:line="360" w:lineRule="auto"/>
        <w:ind w:firstLine="480" w:firstLineChars="200"/>
        <w:rPr>
          <w:rFonts w:hAnsi="宋体"/>
          <w:sz w:val="24"/>
          <w:szCs w:val="24"/>
        </w:rPr>
      </w:pPr>
      <w:r>
        <w:rPr>
          <w:rFonts w:hint="eastAsia" w:hAnsi="宋体"/>
          <w:sz w:val="24"/>
          <w:szCs w:val="24"/>
        </w:rPr>
        <w:t>全面履行工程承包合同，加大合同执行力度，严格监督施工队伍、专业分包的施工过程，严把质量关，同时虚心接受监理单位的监督。</w:t>
      </w:r>
    </w:p>
    <w:p>
      <w:pPr>
        <w:pStyle w:val="6"/>
        <w:spacing w:line="360" w:lineRule="auto"/>
        <w:ind w:firstLine="480" w:firstLineChars="200"/>
        <w:rPr>
          <w:rFonts w:hAnsi="宋体"/>
          <w:sz w:val="24"/>
          <w:szCs w:val="24"/>
        </w:rPr>
      </w:pPr>
    </w:p>
    <w:p>
      <w:pPr>
        <w:pStyle w:val="3"/>
        <w:spacing w:before="0" w:after="0" w:line="360" w:lineRule="auto"/>
        <w:jc w:val="center"/>
        <w:rPr>
          <w:rFonts w:ascii="宋体" w:hAnsi="宋体" w:eastAsia="宋体"/>
        </w:rPr>
      </w:pPr>
      <w:bookmarkStart w:id="113" w:name="_Toc263454299"/>
      <w:bookmarkStart w:id="114" w:name="_Toc2398"/>
      <w:bookmarkStart w:id="115" w:name="_Toc155060153"/>
      <w:bookmarkStart w:id="116" w:name="_Toc262574115"/>
      <w:bookmarkStart w:id="117" w:name="_Toc262574431"/>
      <w:bookmarkStart w:id="118" w:name="_Toc12323"/>
      <w:bookmarkStart w:id="119" w:name="_Toc262574244"/>
      <w:bookmarkStart w:id="120" w:name="_Toc262574543"/>
      <w:bookmarkStart w:id="121" w:name="_Toc262598869"/>
      <w:bookmarkStart w:id="122" w:name="_Toc262643934"/>
      <w:bookmarkStart w:id="123" w:name="_Toc2651"/>
      <w:r>
        <w:rPr>
          <w:rFonts w:hint="eastAsia" w:ascii="宋体" w:hAnsi="宋体" w:eastAsia="宋体"/>
        </w:rPr>
        <w:t>第七节 工程创优计划</w:t>
      </w:r>
      <w:bookmarkEnd w:id="113"/>
      <w:bookmarkEnd w:id="114"/>
      <w:bookmarkEnd w:id="115"/>
      <w:bookmarkEnd w:id="116"/>
      <w:bookmarkEnd w:id="117"/>
      <w:bookmarkEnd w:id="118"/>
      <w:bookmarkEnd w:id="119"/>
      <w:bookmarkEnd w:id="120"/>
      <w:bookmarkEnd w:id="121"/>
      <w:bookmarkEnd w:id="122"/>
      <w:bookmarkEnd w:id="123"/>
    </w:p>
    <w:p>
      <w:pPr>
        <w:pStyle w:val="6"/>
        <w:spacing w:line="360" w:lineRule="auto"/>
        <w:ind w:firstLine="480" w:firstLineChars="200"/>
        <w:rPr>
          <w:rFonts w:hAnsi="宋体"/>
          <w:sz w:val="24"/>
          <w:szCs w:val="24"/>
        </w:rPr>
      </w:pPr>
      <w:r>
        <w:rPr>
          <w:rFonts w:hint="eastAsia" w:hAnsi="宋体"/>
          <w:sz w:val="24"/>
          <w:szCs w:val="24"/>
        </w:rPr>
        <w:t>一、质量策划</w:t>
      </w:r>
    </w:p>
    <w:p>
      <w:pPr>
        <w:pStyle w:val="6"/>
        <w:spacing w:line="360" w:lineRule="auto"/>
        <w:ind w:firstLine="480" w:firstLineChars="200"/>
        <w:rPr>
          <w:rFonts w:hAnsi="宋体"/>
          <w:sz w:val="24"/>
          <w:szCs w:val="24"/>
        </w:rPr>
      </w:pPr>
      <w:r>
        <w:rPr>
          <w:rFonts w:hint="eastAsia" w:hAnsi="宋体"/>
          <w:sz w:val="24"/>
          <w:szCs w:val="24"/>
        </w:rPr>
        <w:t>（一）全面贯彻公司质量目标：用我们的智慧和行动实现对用户的承诺。</w:t>
      </w:r>
    </w:p>
    <w:p>
      <w:pPr>
        <w:pStyle w:val="6"/>
        <w:spacing w:line="360" w:lineRule="auto"/>
        <w:ind w:firstLine="480" w:firstLineChars="200"/>
        <w:rPr>
          <w:rFonts w:hAnsi="宋体"/>
          <w:sz w:val="24"/>
          <w:szCs w:val="24"/>
        </w:rPr>
      </w:pPr>
      <w:r>
        <w:rPr>
          <w:rFonts w:hint="eastAsia" w:hAnsi="宋体"/>
          <w:sz w:val="24"/>
          <w:szCs w:val="24"/>
        </w:rPr>
        <w:t>（二）本工程实施施工项目目标控制。</w:t>
      </w:r>
    </w:p>
    <w:p>
      <w:pPr>
        <w:pStyle w:val="6"/>
        <w:spacing w:line="360" w:lineRule="auto"/>
        <w:ind w:firstLine="480" w:firstLineChars="200"/>
        <w:rPr>
          <w:rFonts w:hAnsi="宋体"/>
          <w:sz w:val="24"/>
          <w:szCs w:val="24"/>
        </w:rPr>
      </w:pPr>
      <w:r>
        <w:rPr>
          <w:rFonts w:hint="eastAsia" w:hAnsi="宋体"/>
          <w:sz w:val="24"/>
          <w:szCs w:val="24"/>
        </w:rPr>
        <w:t>1、本项目目标控制的主要内容有进度控制、质量控制、成本控制、安全控制等。</w:t>
      </w:r>
    </w:p>
    <w:p>
      <w:pPr>
        <w:pStyle w:val="6"/>
        <w:spacing w:line="360" w:lineRule="auto"/>
        <w:ind w:firstLine="480" w:firstLineChars="200"/>
        <w:rPr>
          <w:rFonts w:hAnsi="宋体"/>
          <w:sz w:val="24"/>
          <w:szCs w:val="24"/>
        </w:rPr>
      </w:pPr>
      <w:r>
        <w:rPr>
          <w:rFonts w:hint="eastAsia" w:hAnsi="宋体"/>
          <w:sz w:val="24"/>
          <w:szCs w:val="24"/>
        </w:rPr>
        <w:t>2、本工程项目目标控制的任务与方法</w:t>
      </w:r>
    </w:p>
    <w:p>
      <w:pPr>
        <w:pStyle w:val="6"/>
        <w:spacing w:line="360" w:lineRule="auto"/>
        <w:ind w:firstLine="480" w:firstLineChars="200"/>
        <w:jc w:val="center"/>
        <w:rPr>
          <w:rFonts w:hAnsi="宋体"/>
          <w:sz w:val="24"/>
          <w:szCs w:val="24"/>
        </w:rPr>
      </w:pPr>
      <w:r>
        <w:rPr>
          <w:rFonts w:hint="eastAsia" w:hAnsi="宋体"/>
          <w:sz w:val="24"/>
          <w:szCs w:val="24"/>
        </w:rPr>
        <w:t>目标控制的任务与方法一览表</w:t>
      </w:r>
    </w:p>
    <w:tbl>
      <w:tblPr>
        <w:tblStyle w:val="12"/>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21"/>
        <w:gridCol w:w="6171"/>
        <w:gridCol w:w="21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21" w:type="dxa"/>
            <w:vAlign w:val="center"/>
          </w:tcPr>
          <w:p>
            <w:pPr>
              <w:pStyle w:val="6"/>
              <w:spacing w:line="360" w:lineRule="auto"/>
              <w:jc w:val="center"/>
              <w:rPr>
                <w:rFonts w:hAnsi="宋体"/>
                <w:sz w:val="24"/>
                <w:szCs w:val="24"/>
              </w:rPr>
            </w:pPr>
            <w:r>
              <w:rPr>
                <w:rFonts w:hint="eastAsia" w:hAnsi="宋体"/>
                <w:sz w:val="24"/>
                <w:szCs w:val="24"/>
              </w:rPr>
              <w:t>控制目标</w:t>
            </w:r>
          </w:p>
        </w:tc>
        <w:tc>
          <w:tcPr>
            <w:tcW w:w="6171" w:type="dxa"/>
            <w:vAlign w:val="center"/>
          </w:tcPr>
          <w:p>
            <w:pPr>
              <w:pStyle w:val="6"/>
              <w:spacing w:line="360" w:lineRule="auto"/>
              <w:jc w:val="center"/>
              <w:rPr>
                <w:rFonts w:hAnsi="宋体"/>
                <w:sz w:val="24"/>
                <w:szCs w:val="24"/>
              </w:rPr>
            </w:pPr>
            <w:r>
              <w:rPr>
                <w:rFonts w:hint="eastAsia" w:hAnsi="宋体"/>
                <w:sz w:val="24"/>
                <w:szCs w:val="24"/>
              </w:rPr>
              <w:t>控 制 任 务</w:t>
            </w:r>
          </w:p>
        </w:tc>
        <w:tc>
          <w:tcPr>
            <w:tcW w:w="2162" w:type="dxa"/>
            <w:vAlign w:val="center"/>
          </w:tcPr>
          <w:p>
            <w:pPr>
              <w:pStyle w:val="6"/>
              <w:spacing w:line="360" w:lineRule="auto"/>
              <w:jc w:val="center"/>
              <w:rPr>
                <w:rFonts w:hAnsi="宋体"/>
                <w:sz w:val="24"/>
                <w:szCs w:val="24"/>
              </w:rPr>
            </w:pPr>
            <w:r>
              <w:rPr>
                <w:rFonts w:hint="eastAsia" w:hAnsi="宋体"/>
                <w:sz w:val="24"/>
                <w:szCs w:val="24"/>
              </w:rPr>
              <w:t>控制方法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21" w:type="dxa"/>
            <w:vAlign w:val="center"/>
          </w:tcPr>
          <w:p>
            <w:pPr>
              <w:pStyle w:val="6"/>
              <w:spacing w:line="360" w:lineRule="auto"/>
              <w:jc w:val="center"/>
              <w:rPr>
                <w:rFonts w:hAnsi="宋体"/>
                <w:sz w:val="24"/>
                <w:szCs w:val="24"/>
              </w:rPr>
            </w:pPr>
            <w:r>
              <w:rPr>
                <w:rFonts w:hint="eastAsia" w:hAnsi="宋体"/>
                <w:sz w:val="24"/>
                <w:szCs w:val="24"/>
              </w:rPr>
              <w:t>进度控制</w:t>
            </w:r>
          </w:p>
        </w:tc>
        <w:tc>
          <w:tcPr>
            <w:tcW w:w="6171" w:type="dxa"/>
          </w:tcPr>
          <w:p>
            <w:pPr>
              <w:pStyle w:val="6"/>
              <w:spacing w:line="360" w:lineRule="auto"/>
              <w:ind w:left="240" w:hanging="240" w:hangingChars="100"/>
              <w:rPr>
                <w:rFonts w:hAnsi="宋体"/>
                <w:sz w:val="24"/>
                <w:szCs w:val="24"/>
              </w:rPr>
            </w:pPr>
            <w:r>
              <w:rPr>
                <w:rFonts w:hint="eastAsia" w:hAnsi="宋体"/>
                <w:sz w:val="24"/>
                <w:szCs w:val="24"/>
              </w:rPr>
              <w:t>1.使施工顺序合理，衔接关系适当，均衡有节奏施工。</w:t>
            </w:r>
          </w:p>
          <w:p>
            <w:pPr>
              <w:pStyle w:val="6"/>
              <w:spacing w:line="360" w:lineRule="auto"/>
              <w:rPr>
                <w:rFonts w:hAnsi="宋体"/>
                <w:sz w:val="24"/>
                <w:szCs w:val="24"/>
              </w:rPr>
            </w:pPr>
            <w:r>
              <w:rPr>
                <w:rFonts w:hint="eastAsia" w:hAnsi="宋体"/>
                <w:sz w:val="24"/>
                <w:szCs w:val="24"/>
              </w:rPr>
              <w:t>2.实现合同工期。</w:t>
            </w:r>
          </w:p>
        </w:tc>
        <w:tc>
          <w:tcPr>
            <w:tcW w:w="2162" w:type="dxa"/>
            <w:vAlign w:val="center"/>
          </w:tcPr>
          <w:p>
            <w:pPr>
              <w:pStyle w:val="6"/>
              <w:spacing w:line="360" w:lineRule="auto"/>
              <w:jc w:val="center"/>
              <w:rPr>
                <w:rFonts w:hAnsi="宋体"/>
                <w:sz w:val="24"/>
                <w:szCs w:val="24"/>
              </w:rPr>
            </w:pPr>
            <w:r>
              <w:rPr>
                <w:rFonts w:hint="eastAsia" w:hAnsi="宋体"/>
                <w:sz w:val="24"/>
                <w:szCs w:val="24"/>
              </w:rPr>
              <w:t>网络图法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21" w:type="dxa"/>
            <w:vAlign w:val="center"/>
          </w:tcPr>
          <w:p>
            <w:pPr>
              <w:pStyle w:val="6"/>
              <w:spacing w:line="360" w:lineRule="auto"/>
              <w:jc w:val="center"/>
              <w:rPr>
                <w:rFonts w:hAnsi="宋体"/>
                <w:sz w:val="24"/>
                <w:szCs w:val="24"/>
              </w:rPr>
            </w:pPr>
            <w:r>
              <w:rPr>
                <w:rFonts w:hint="eastAsia" w:hAnsi="宋体"/>
                <w:sz w:val="24"/>
                <w:szCs w:val="24"/>
              </w:rPr>
              <w:t>质量控制</w:t>
            </w:r>
          </w:p>
        </w:tc>
        <w:tc>
          <w:tcPr>
            <w:tcW w:w="6171" w:type="dxa"/>
          </w:tcPr>
          <w:p>
            <w:pPr>
              <w:pStyle w:val="6"/>
              <w:spacing w:line="360" w:lineRule="auto"/>
              <w:ind w:left="240" w:hanging="240" w:hangingChars="100"/>
              <w:rPr>
                <w:rFonts w:hAnsi="宋体"/>
                <w:sz w:val="24"/>
                <w:szCs w:val="24"/>
              </w:rPr>
            </w:pPr>
            <w:r>
              <w:rPr>
                <w:rFonts w:hint="eastAsia" w:hAnsi="宋体"/>
                <w:sz w:val="24"/>
                <w:szCs w:val="24"/>
              </w:rPr>
              <w:t>1.使分部分项工程达到质量检验评定标准的要求。</w:t>
            </w:r>
          </w:p>
          <w:p>
            <w:pPr>
              <w:pStyle w:val="6"/>
              <w:spacing w:line="360" w:lineRule="auto"/>
              <w:ind w:left="240" w:hanging="240" w:hangingChars="100"/>
              <w:rPr>
                <w:rFonts w:hAnsi="宋体"/>
                <w:sz w:val="24"/>
                <w:szCs w:val="24"/>
              </w:rPr>
            </w:pPr>
            <w:r>
              <w:rPr>
                <w:rFonts w:hint="eastAsia" w:hAnsi="宋体"/>
                <w:sz w:val="24"/>
                <w:szCs w:val="24"/>
              </w:rPr>
              <w:t>2.实现技术标中保证施工质量的技术组织措施和质量等级，保证合同质量目标等级的实现。</w:t>
            </w:r>
          </w:p>
        </w:tc>
        <w:tc>
          <w:tcPr>
            <w:tcW w:w="2162" w:type="dxa"/>
            <w:vAlign w:val="center"/>
          </w:tcPr>
          <w:p>
            <w:pPr>
              <w:pStyle w:val="6"/>
              <w:spacing w:line="360" w:lineRule="auto"/>
              <w:jc w:val="center"/>
              <w:rPr>
                <w:rFonts w:hAnsi="宋体"/>
                <w:sz w:val="24"/>
                <w:szCs w:val="24"/>
              </w:rPr>
            </w:pPr>
            <w:r>
              <w:rPr>
                <w:rFonts w:hint="eastAsia" w:hAnsi="宋体"/>
                <w:sz w:val="24"/>
                <w:szCs w:val="24"/>
              </w:rPr>
              <w:t>检查对比法</w:t>
            </w:r>
          </w:p>
          <w:p>
            <w:pPr>
              <w:pStyle w:val="6"/>
              <w:spacing w:line="360" w:lineRule="auto"/>
              <w:jc w:val="center"/>
              <w:rPr>
                <w:rFonts w:hAnsi="宋体"/>
                <w:sz w:val="24"/>
                <w:szCs w:val="24"/>
              </w:rPr>
            </w:pPr>
            <w:r>
              <w:rPr>
                <w:rFonts w:hint="eastAsia" w:hAnsi="宋体"/>
                <w:sz w:val="24"/>
                <w:szCs w:val="24"/>
              </w:rPr>
              <w:t>数理统计法</w:t>
            </w:r>
          </w:p>
          <w:p>
            <w:pPr>
              <w:pStyle w:val="6"/>
              <w:spacing w:line="360" w:lineRule="auto"/>
              <w:jc w:val="center"/>
              <w:rPr>
                <w:rFonts w:hAnsi="宋体"/>
                <w:sz w:val="24"/>
                <w:szCs w:val="24"/>
              </w:rPr>
            </w:pPr>
            <w:r>
              <w:rPr>
                <w:rFonts w:hint="eastAsia" w:hAnsi="宋体"/>
                <w:sz w:val="24"/>
                <w:szCs w:val="24"/>
              </w:rPr>
              <w:t>方针目标管理法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21" w:type="dxa"/>
            <w:vAlign w:val="center"/>
          </w:tcPr>
          <w:p>
            <w:pPr>
              <w:pStyle w:val="6"/>
              <w:spacing w:line="360" w:lineRule="auto"/>
              <w:jc w:val="center"/>
              <w:rPr>
                <w:rFonts w:hAnsi="宋体"/>
                <w:sz w:val="24"/>
                <w:szCs w:val="24"/>
              </w:rPr>
            </w:pPr>
            <w:r>
              <w:rPr>
                <w:rFonts w:hint="eastAsia" w:hAnsi="宋体"/>
                <w:sz w:val="24"/>
                <w:szCs w:val="24"/>
              </w:rPr>
              <w:t>成本控制</w:t>
            </w:r>
          </w:p>
        </w:tc>
        <w:tc>
          <w:tcPr>
            <w:tcW w:w="6171" w:type="dxa"/>
          </w:tcPr>
          <w:p>
            <w:pPr>
              <w:pStyle w:val="6"/>
              <w:spacing w:line="360" w:lineRule="auto"/>
              <w:rPr>
                <w:rFonts w:hAnsi="宋体"/>
                <w:sz w:val="24"/>
                <w:szCs w:val="24"/>
              </w:rPr>
            </w:pPr>
            <w:r>
              <w:rPr>
                <w:rFonts w:hint="eastAsia" w:hAnsi="宋体"/>
                <w:sz w:val="24"/>
                <w:szCs w:val="24"/>
              </w:rPr>
              <w:t>1.实现技术标的降低成本措施。</w:t>
            </w:r>
          </w:p>
          <w:p>
            <w:pPr>
              <w:pStyle w:val="6"/>
              <w:spacing w:line="360" w:lineRule="auto"/>
              <w:rPr>
                <w:rFonts w:hAnsi="宋体"/>
                <w:sz w:val="24"/>
                <w:szCs w:val="24"/>
              </w:rPr>
            </w:pPr>
            <w:r>
              <w:rPr>
                <w:rFonts w:hint="eastAsia" w:hAnsi="宋体"/>
                <w:sz w:val="24"/>
                <w:szCs w:val="24"/>
              </w:rPr>
              <w:t>2.降低每个分项工程的直接成本。</w:t>
            </w:r>
          </w:p>
          <w:p>
            <w:pPr>
              <w:pStyle w:val="6"/>
              <w:spacing w:line="360" w:lineRule="auto"/>
              <w:rPr>
                <w:rFonts w:hAnsi="宋体"/>
                <w:sz w:val="24"/>
                <w:szCs w:val="24"/>
              </w:rPr>
            </w:pPr>
            <w:r>
              <w:rPr>
                <w:rFonts w:hint="eastAsia" w:hAnsi="宋体"/>
                <w:sz w:val="24"/>
                <w:szCs w:val="24"/>
              </w:rPr>
              <w:t>3.实现项目经理部盈利目标。</w:t>
            </w:r>
          </w:p>
          <w:p>
            <w:pPr>
              <w:pStyle w:val="6"/>
              <w:spacing w:line="360" w:lineRule="auto"/>
              <w:rPr>
                <w:rFonts w:hAnsi="宋体"/>
                <w:sz w:val="24"/>
                <w:szCs w:val="24"/>
              </w:rPr>
            </w:pPr>
            <w:r>
              <w:rPr>
                <w:rFonts w:hint="eastAsia" w:hAnsi="宋体"/>
                <w:sz w:val="24"/>
                <w:szCs w:val="24"/>
              </w:rPr>
              <w:t>4.实现公司利润目标和合同造价。</w:t>
            </w:r>
          </w:p>
        </w:tc>
        <w:tc>
          <w:tcPr>
            <w:tcW w:w="2162" w:type="dxa"/>
            <w:vAlign w:val="center"/>
          </w:tcPr>
          <w:p>
            <w:pPr>
              <w:pStyle w:val="6"/>
              <w:spacing w:line="360" w:lineRule="auto"/>
              <w:jc w:val="center"/>
              <w:rPr>
                <w:rFonts w:hAnsi="宋体"/>
                <w:sz w:val="24"/>
                <w:szCs w:val="24"/>
              </w:rPr>
            </w:pPr>
            <w:r>
              <w:rPr>
                <w:rFonts w:hint="eastAsia" w:hAnsi="宋体"/>
                <w:sz w:val="24"/>
                <w:szCs w:val="24"/>
              </w:rPr>
              <w:t>价值工程法</w:t>
            </w:r>
          </w:p>
          <w:p>
            <w:pPr>
              <w:pStyle w:val="6"/>
              <w:spacing w:line="360" w:lineRule="auto"/>
              <w:jc w:val="center"/>
              <w:rPr>
                <w:rFonts w:hAnsi="宋体"/>
                <w:sz w:val="24"/>
                <w:szCs w:val="24"/>
              </w:rPr>
            </w:pPr>
            <w:r>
              <w:rPr>
                <w:rFonts w:hint="eastAsia" w:hAnsi="宋体"/>
                <w:sz w:val="24"/>
                <w:szCs w:val="24"/>
              </w:rPr>
              <w:t>估算法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21" w:type="dxa"/>
            <w:vAlign w:val="center"/>
          </w:tcPr>
          <w:p>
            <w:pPr>
              <w:pStyle w:val="6"/>
              <w:spacing w:line="360" w:lineRule="auto"/>
              <w:jc w:val="center"/>
              <w:rPr>
                <w:rFonts w:hAnsi="宋体"/>
                <w:sz w:val="24"/>
                <w:szCs w:val="24"/>
              </w:rPr>
            </w:pPr>
            <w:r>
              <w:rPr>
                <w:rFonts w:hint="eastAsia" w:hAnsi="宋体"/>
                <w:sz w:val="24"/>
                <w:szCs w:val="24"/>
              </w:rPr>
              <w:t>安全控制</w:t>
            </w:r>
          </w:p>
        </w:tc>
        <w:tc>
          <w:tcPr>
            <w:tcW w:w="6171" w:type="dxa"/>
          </w:tcPr>
          <w:p>
            <w:pPr>
              <w:pStyle w:val="6"/>
              <w:spacing w:line="360" w:lineRule="auto"/>
              <w:rPr>
                <w:rFonts w:hAnsi="宋体"/>
                <w:sz w:val="24"/>
                <w:szCs w:val="24"/>
              </w:rPr>
            </w:pPr>
            <w:r>
              <w:rPr>
                <w:rFonts w:hint="eastAsia" w:hAnsi="宋体"/>
                <w:sz w:val="24"/>
                <w:szCs w:val="24"/>
              </w:rPr>
              <w:t>1.实现技术标的安全规划和措施。</w:t>
            </w:r>
          </w:p>
          <w:p>
            <w:pPr>
              <w:pStyle w:val="6"/>
              <w:spacing w:line="360" w:lineRule="auto"/>
              <w:ind w:left="240" w:hanging="240" w:hangingChars="100"/>
              <w:rPr>
                <w:rFonts w:hAnsi="宋体"/>
                <w:sz w:val="24"/>
                <w:szCs w:val="24"/>
              </w:rPr>
            </w:pPr>
            <w:r>
              <w:rPr>
                <w:rFonts w:hint="eastAsia" w:hAnsi="宋体"/>
                <w:sz w:val="24"/>
                <w:szCs w:val="24"/>
              </w:rPr>
              <w:t>2.控制操作人、操作手段和操作对象，使人的行为安全。</w:t>
            </w:r>
          </w:p>
          <w:p>
            <w:pPr>
              <w:pStyle w:val="6"/>
              <w:spacing w:line="360" w:lineRule="auto"/>
              <w:rPr>
                <w:rFonts w:hAnsi="宋体"/>
                <w:sz w:val="24"/>
                <w:szCs w:val="24"/>
              </w:rPr>
            </w:pPr>
            <w:r>
              <w:rPr>
                <w:rFonts w:hint="eastAsia" w:hAnsi="宋体"/>
                <w:sz w:val="24"/>
                <w:szCs w:val="24"/>
              </w:rPr>
              <w:t>3.保持现场机械设备的安全。</w:t>
            </w:r>
          </w:p>
          <w:p>
            <w:pPr>
              <w:pStyle w:val="6"/>
              <w:spacing w:line="360" w:lineRule="auto"/>
              <w:rPr>
                <w:rFonts w:hAnsi="宋体"/>
                <w:sz w:val="24"/>
                <w:szCs w:val="24"/>
              </w:rPr>
            </w:pPr>
            <w:r>
              <w:rPr>
                <w:rFonts w:hint="eastAsia" w:hAnsi="宋体"/>
                <w:sz w:val="24"/>
                <w:szCs w:val="24"/>
              </w:rPr>
              <w:t>4.控制环境，消除环境危险源。</w:t>
            </w:r>
          </w:p>
        </w:tc>
        <w:tc>
          <w:tcPr>
            <w:tcW w:w="2162" w:type="dxa"/>
            <w:vAlign w:val="center"/>
          </w:tcPr>
          <w:p>
            <w:pPr>
              <w:pStyle w:val="6"/>
              <w:spacing w:line="360" w:lineRule="auto"/>
              <w:jc w:val="center"/>
              <w:rPr>
                <w:rFonts w:hAnsi="宋体"/>
                <w:sz w:val="24"/>
                <w:szCs w:val="24"/>
              </w:rPr>
            </w:pPr>
            <w:r>
              <w:rPr>
                <w:rFonts w:hint="eastAsia" w:hAnsi="宋体"/>
                <w:sz w:val="24"/>
                <w:szCs w:val="24"/>
              </w:rPr>
              <w:t>安全检查法</w:t>
            </w:r>
          </w:p>
          <w:p>
            <w:pPr>
              <w:pStyle w:val="6"/>
              <w:spacing w:line="360" w:lineRule="auto"/>
              <w:jc w:val="center"/>
              <w:rPr>
                <w:rFonts w:hAnsi="宋体"/>
                <w:sz w:val="24"/>
                <w:szCs w:val="24"/>
              </w:rPr>
            </w:pPr>
            <w:r>
              <w:rPr>
                <w:rFonts w:hint="eastAsia" w:hAnsi="宋体"/>
                <w:sz w:val="24"/>
                <w:szCs w:val="24"/>
              </w:rPr>
              <w:t>因果分析图法</w:t>
            </w:r>
          </w:p>
        </w:tc>
      </w:tr>
    </w:tbl>
    <w:p>
      <w:pPr>
        <w:pStyle w:val="6"/>
        <w:spacing w:line="360" w:lineRule="auto"/>
        <w:ind w:firstLine="480" w:firstLineChars="200"/>
        <w:rPr>
          <w:rFonts w:hAnsi="宋体"/>
          <w:sz w:val="24"/>
          <w:szCs w:val="24"/>
        </w:rPr>
      </w:pPr>
      <w:r>
        <w:rPr>
          <w:rFonts w:hint="eastAsia" w:hAnsi="宋体"/>
          <w:sz w:val="24"/>
          <w:szCs w:val="24"/>
        </w:rPr>
        <w:t>二、质量活动</w:t>
      </w:r>
    </w:p>
    <w:p>
      <w:pPr>
        <w:pStyle w:val="6"/>
        <w:spacing w:line="360" w:lineRule="auto"/>
        <w:ind w:firstLine="480" w:firstLineChars="200"/>
        <w:rPr>
          <w:rFonts w:hAnsi="宋体"/>
          <w:sz w:val="24"/>
          <w:szCs w:val="24"/>
        </w:rPr>
      </w:pPr>
      <w:r>
        <w:rPr>
          <w:rFonts w:hint="eastAsia" w:hAnsi="宋体"/>
          <w:sz w:val="24"/>
          <w:szCs w:val="24"/>
        </w:rPr>
        <w:t>（一）技术方案</w:t>
      </w:r>
    </w:p>
    <w:p>
      <w:pPr>
        <w:pStyle w:val="6"/>
        <w:spacing w:line="360" w:lineRule="auto"/>
        <w:ind w:firstLine="480" w:firstLineChars="200"/>
        <w:rPr>
          <w:rFonts w:hAnsi="宋体"/>
          <w:sz w:val="24"/>
          <w:szCs w:val="24"/>
        </w:rPr>
      </w:pPr>
      <w:r>
        <w:rPr>
          <w:rFonts w:hint="eastAsia" w:hAnsi="宋体"/>
          <w:sz w:val="24"/>
          <w:szCs w:val="24"/>
        </w:rPr>
        <w:t>严格与技术方案的审批工作。工程开工前项目经理部编制经公司审批后实施。对重点分部、分项工程、季节性施工编制详细的施工方案，实施中优化总结，保证施组及方案对工程的指导作用。</w:t>
      </w:r>
    </w:p>
    <w:p>
      <w:pPr>
        <w:pStyle w:val="6"/>
        <w:spacing w:line="360" w:lineRule="auto"/>
        <w:ind w:firstLine="480" w:firstLineChars="200"/>
        <w:rPr>
          <w:rFonts w:hAnsi="宋体"/>
          <w:sz w:val="24"/>
          <w:szCs w:val="24"/>
        </w:rPr>
      </w:pPr>
      <w:r>
        <w:rPr>
          <w:rFonts w:hint="eastAsia" w:hAnsi="宋体"/>
          <w:sz w:val="24"/>
          <w:szCs w:val="24"/>
        </w:rPr>
        <w:t>（二）技术交底</w:t>
      </w:r>
    </w:p>
    <w:p>
      <w:pPr>
        <w:pStyle w:val="6"/>
        <w:spacing w:line="360" w:lineRule="auto"/>
        <w:ind w:firstLine="480" w:firstLineChars="200"/>
        <w:rPr>
          <w:rFonts w:hAnsi="宋体"/>
          <w:sz w:val="24"/>
          <w:szCs w:val="24"/>
        </w:rPr>
      </w:pPr>
      <w:r>
        <w:rPr>
          <w:rFonts w:hint="eastAsia" w:hAnsi="宋体"/>
          <w:sz w:val="24"/>
          <w:szCs w:val="24"/>
        </w:rPr>
        <w:t>施工过程中，严格技术交底制度：包括技术交底、技术标交底、各分项工程技术交底、原材取样及试验交底，做到先交底，后施工，保证工程质量，减少不必要的返工，杜绝质量事故的发生。</w:t>
      </w:r>
    </w:p>
    <w:p>
      <w:pPr>
        <w:pStyle w:val="6"/>
        <w:spacing w:line="360" w:lineRule="auto"/>
        <w:ind w:firstLine="480" w:firstLineChars="200"/>
        <w:rPr>
          <w:rFonts w:hAnsi="宋体"/>
          <w:sz w:val="24"/>
          <w:szCs w:val="24"/>
        </w:rPr>
      </w:pPr>
      <w:r>
        <w:rPr>
          <w:rFonts w:hint="eastAsia" w:hAnsi="宋体"/>
          <w:sz w:val="24"/>
          <w:szCs w:val="24"/>
        </w:rPr>
        <w:t>（三）质量分析会诊制度与奖罚制度相结合</w:t>
      </w:r>
    </w:p>
    <w:p>
      <w:pPr>
        <w:pStyle w:val="6"/>
        <w:spacing w:line="360" w:lineRule="auto"/>
        <w:ind w:firstLine="480" w:firstLineChars="200"/>
        <w:rPr>
          <w:rFonts w:hAnsi="宋体"/>
          <w:sz w:val="24"/>
          <w:szCs w:val="24"/>
        </w:rPr>
      </w:pPr>
      <w:r>
        <w:rPr>
          <w:rFonts w:hint="eastAsia" w:hAnsi="宋体"/>
          <w:sz w:val="24"/>
          <w:szCs w:val="24"/>
        </w:rPr>
        <w:t>工程现场根据工程质量的运行状态，每一层结构施工完或特殊过程施工前，及时召开质量分析会，总结质量工作，分析质量优差的原因及预防与纠正的措施。同时，建立健全奖罚制度，明确责任人的行为标准，调动现场管理人员落实各项制度的积极性。</w:t>
      </w:r>
    </w:p>
    <w:p>
      <w:pPr>
        <w:pStyle w:val="6"/>
        <w:spacing w:line="360" w:lineRule="auto"/>
        <w:ind w:firstLine="480" w:firstLineChars="200"/>
        <w:rPr>
          <w:rFonts w:hAnsi="宋体"/>
          <w:sz w:val="24"/>
          <w:szCs w:val="24"/>
        </w:rPr>
      </w:pPr>
      <w:r>
        <w:rPr>
          <w:rFonts w:hint="eastAsia" w:hAnsi="宋体"/>
          <w:sz w:val="24"/>
          <w:szCs w:val="24"/>
        </w:rPr>
        <w:t>（四）质量检查</w:t>
      </w:r>
    </w:p>
    <w:p>
      <w:pPr>
        <w:pStyle w:val="6"/>
        <w:spacing w:line="360" w:lineRule="auto"/>
        <w:ind w:firstLine="480" w:firstLineChars="200"/>
        <w:rPr>
          <w:rFonts w:hAnsi="宋体"/>
          <w:sz w:val="24"/>
          <w:szCs w:val="24"/>
        </w:rPr>
      </w:pPr>
      <w:r>
        <w:rPr>
          <w:rFonts w:hint="eastAsia" w:hAnsi="宋体"/>
          <w:sz w:val="24"/>
          <w:szCs w:val="24"/>
        </w:rPr>
        <w:t>1、在过程施工中严格执行自检、专检、交接检制度。</w:t>
      </w:r>
    </w:p>
    <w:p>
      <w:pPr>
        <w:pStyle w:val="6"/>
        <w:spacing w:line="360" w:lineRule="auto"/>
        <w:ind w:firstLine="480" w:firstLineChars="200"/>
        <w:rPr>
          <w:rFonts w:hAnsi="宋体"/>
          <w:sz w:val="24"/>
          <w:szCs w:val="24"/>
        </w:rPr>
      </w:pPr>
      <w:r>
        <w:rPr>
          <w:rFonts w:hint="eastAsia" w:hAnsi="宋体"/>
          <w:sz w:val="24"/>
          <w:szCs w:val="24"/>
        </w:rPr>
        <w:t>2、分项工程完成后，由质量经理组织验收，加强对测量、验线、地基、基础、主体结构、隐蔽工程的验收工作。</w:t>
      </w:r>
    </w:p>
    <w:p>
      <w:pPr>
        <w:pStyle w:val="6"/>
        <w:spacing w:line="360" w:lineRule="auto"/>
        <w:ind w:firstLine="480" w:firstLineChars="200"/>
        <w:rPr>
          <w:rFonts w:hAnsi="宋体"/>
          <w:sz w:val="24"/>
          <w:szCs w:val="24"/>
        </w:rPr>
      </w:pPr>
      <w:r>
        <w:rPr>
          <w:rFonts w:hint="eastAsia" w:hAnsi="宋体"/>
          <w:sz w:val="24"/>
          <w:szCs w:val="24"/>
        </w:rPr>
        <w:t>3、质量检查执行现行施工规范及</w:t>
      </w:r>
      <w:r>
        <w:rPr>
          <w:rFonts w:hint="eastAsia" w:hAnsi="宋体"/>
          <w:color w:val="FF0000"/>
          <w:sz w:val="24"/>
          <w:szCs w:val="24"/>
        </w:rPr>
        <w:t>温州</w:t>
      </w:r>
      <w:r>
        <w:rPr>
          <w:rFonts w:hint="eastAsia" w:hAnsi="宋体"/>
          <w:sz w:val="24"/>
          <w:szCs w:val="24"/>
        </w:rPr>
        <w:t>市相关标准，并作出书面保证资料、存档。</w:t>
      </w:r>
    </w:p>
    <w:p>
      <w:pPr>
        <w:pStyle w:val="6"/>
        <w:spacing w:line="360" w:lineRule="auto"/>
        <w:ind w:firstLine="480" w:firstLineChars="200"/>
        <w:rPr>
          <w:rFonts w:hAnsi="宋体"/>
          <w:sz w:val="24"/>
          <w:szCs w:val="24"/>
        </w:rPr>
      </w:pPr>
      <w:r>
        <w:rPr>
          <w:rFonts w:hint="eastAsia" w:hAnsi="宋体"/>
          <w:sz w:val="24"/>
          <w:szCs w:val="24"/>
        </w:rPr>
        <w:t>4、特殊过程严格按作业指导书组织施工，操作人员需经培训并取得资格。</w:t>
      </w:r>
    </w:p>
    <w:p>
      <w:pPr>
        <w:pStyle w:val="6"/>
        <w:spacing w:line="360" w:lineRule="auto"/>
        <w:ind w:firstLine="480" w:firstLineChars="200"/>
        <w:rPr>
          <w:rFonts w:hAnsi="宋体"/>
          <w:sz w:val="24"/>
          <w:szCs w:val="24"/>
        </w:rPr>
      </w:pPr>
      <w:r>
        <w:rPr>
          <w:rFonts w:hint="eastAsia" w:hAnsi="宋体"/>
          <w:sz w:val="24"/>
          <w:szCs w:val="24"/>
        </w:rPr>
        <w:t>（五）材料物资管理</w:t>
      </w:r>
    </w:p>
    <w:p>
      <w:pPr>
        <w:pStyle w:val="6"/>
        <w:spacing w:line="360" w:lineRule="auto"/>
        <w:ind w:firstLine="480" w:firstLineChars="200"/>
        <w:rPr>
          <w:rFonts w:hAnsi="宋体"/>
          <w:sz w:val="24"/>
          <w:szCs w:val="24"/>
        </w:rPr>
      </w:pPr>
      <w:r>
        <w:rPr>
          <w:rFonts w:hint="eastAsia" w:hAnsi="宋体"/>
          <w:sz w:val="24"/>
          <w:szCs w:val="24"/>
        </w:rPr>
        <w:t>1、进场材料、物资须在合格的分供方厂家或有信誉的商店采购，所采购的材料或设备必须有出厂合格证、材质证明和使用说明书。对业主采购或进口材料物资，必须严格执行国家有关物资检验的制度。</w:t>
      </w:r>
    </w:p>
    <w:p>
      <w:pPr>
        <w:pStyle w:val="6"/>
        <w:spacing w:line="360" w:lineRule="auto"/>
        <w:ind w:firstLine="480" w:firstLineChars="200"/>
        <w:rPr>
          <w:rFonts w:hAnsi="宋体"/>
          <w:sz w:val="24"/>
          <w:szCs w:val="24"/>
        </w:rPr>
      </w:pPr>
      <w:r>
        <w:rPr>
          <w:rFonts w:hint="eastAsia" w:hAnsi="宋体"/>
          <w:sz w:val="24"/>
          <w:szCs w:val="24"/>
        </w:rPr>
        <w:t>2、加强对预拌砼原材料（包括外加剂）的控制，预拌砼到场，必须先出示砼合格证，原材复试单等资料，并检查砼的塌落度，不符合要求的砼要坚决退货。</w:t>
      </w:r>
    </w:p>
    <w:p>
      <w:pPr>
        <w:pStyle w:val="6"/>
        <w:spacing w:line="360" w:lineRule="auto"/>
        <w:ind w:firstLine="480" w:firstLineChars="200"/>
        <w:rPr>
          <w:rFonts w:hAnsi="宋体"/>
          <w:sz w:val="24"/>
          <w:szCs w:val="24"/>
        </w:rPr>
      </w:pPr>
      <w:r>
        <w:rPr>
          <w:rFonts w:hint="eastAsia" w:hAnsi="宋体"/>
          <w:sz w:val="24"/>
          <w:szCs w:val="24"/>
        </w:rPr>
        <w:t>3、用于地下结构施工的骨料要符合</w:t>
      </w:r>
      <w:r>
        <w:rPr>
          <w:rFonts w:hint="eastAsia" w:hAnsi="宋体"/>
          <w:color w:val="FF0000"/>
          <w:sz w:val="24"/>
          <w:szCs w:val="24"/>
        </w:rPr>
        <w:t>温州</w:t>
      </w:r>
      <w:r>
        <w:rPr>
          <w:rFonts w:hint="eastAsia" w:hAnsi="宋体"/>
          <w:sz w:val="24"/>
          <w:szCs w:val="24"/>
        </w:rPr>
        <w:t>市关于预防碱集料反应的有关规定，保证不合格的材料不能使用。</w:t>
      </w:r>
    </w:p>
    <w:p>
      <w:pPr>
        <w:pStyle w:val="6"/>
        <w:spacing w:line="360" w:lineRule="auto"/>
        <w:ind w:firstLine="480" w:firstLineChars="200"/>
        <w:rPr>
          <w:rFonts w:hAnsi="宋体"/>
          <w:sz w:val="24"/>
          <w:szCs w:val="24"/>
        </w:rPr>
      </w:pPr>
      <w:r>
        <w:rPr>
          <w:rFonts w:hint="eastAsia" w:hAnsi="宋体"/>
          <w:sz w:val="24"/>
          <w:szCs w:val="24"/>
        </w:rPr>
        <w:t>（六）材料标识</w:t>
      </w:r>
    </w:p>
    <w:p>
      <w:pPr>
        <w:pStyle w:val="6"/>
        <w:spacing w:line="360" w:lineRule="auto"/>
        <w:ind w:firstLine="480" w:firstLineChars="200"/>
        <w:rPr>
          <w:rFonts w:hAnsi="宋体"/>
          <w:sz w:val="24"/>
          <w:szCs w:val="24"/>
        </w:rPr>
      </w:pPr>
      <w:r>
        <w:rPr>
          <w:rFonts w:hint="eastAsia" w:hAnsi="宋体"/>
          <w:sz w:val="24"/>
          <w:szCs w:val="24"/>
        </w:rPr>
        <w:t>材料经验收合格后进场，进场材料要分类码放，并做好标识，以便追溯。</w:t>
      </w:r>
    </w:p>
    <w:p>
      <w:pPr>
        <w:pStyle w:val="6"/>
        <w:spacing w:line="360" w:lineRule="auto"/>
        <w:ind w:firstLine="480" w:firstLineChars="200"/>
        <w:rPr>
          <w:rFonts w:hAnsi="宋体"/>
          <w:sz w:val="24"/>
          <w:szCs w:val="24"/>
        </w:rPr>
      </w:pPr>
      <w:r>
        <w:rPr>
          <w:rFonts w:hint="eastAsia" w:hAnsi="宋体"/>
          <w:sz w:val="24"/>
          <w:szCs w:val="24"/>
        </w:rPr>
        <w:t>（七）特殊工种及上岗培训</w:t>
      </w:r>
    </w:p>
    <w:p>
      <w:pPr>
        <w:pStyle w:val="6"/>
        <w:spacing w:line="360" w:lineRule="auto"/>
        <w:ind w:firstLine="480" w:firstLineChars="200"/>
        <w:rPr>
          <w:rFonts w:hAnsi="宋体"/>
          <w:sz w:val="24"/>
          <w:szCs w:val="24"/>
        </w:rPr>
      </w:pPr>
      <w:r>
        <w:rPr>
          <w:rFonts w:hint="eastAsia" w:hAnsi="宋体"/>
          <w:sz w:val="24"/>
          <w:szCs w:val="24"/>
        </w:rPr>
        <w:t>1、防水作业、钢结构焊接、钢筋直螺纹连接等特殊工种，操作手必须经过培训，考核合格后方可上岗。</w:t>
      </w:r>
    </w:p>
    <w:p>
      <w:pPr>
        <w:pStyle w:val="6"/>
        <w:spacing w:line="360" w:lineRule="auto"/>
        <w:ind w:firstLine="480" w:firstLineChars="200"/>
        <w:rPr>
          <w:rFonts w:hAnsi="宋体"/>
          <w:sz w:val="24"/>
          <w:szCs w:val="24"/>
        </w:rPr>
      </w:pPr>
      <w:r>
        <w:rPr>
          <w:rFonts w:hint="eastAsia" w:hAnsi="宋体"/>
          <w:sz w:val="24"/>
          <w:szCs w:val="24"/>
        </w:rPr>
        <w:t>2、雨期施工前，项目经理部对试验员、资料员、测温员等岗位的业务技术人员进行培训，保证季节性施工的顺利展开。</w:t>
      </w:r>
    </w:p>
    <w:p>
      <w:pPr>
        <w:pStyle w:val="6"/>
        <w:spacing w:line="360" w:lineRule="auto"/>
        <w:ind w:firstLine="480" w:firstLineChars="200"/>
        <w:rPr>
          <w:rFonts w:hAnsi="宋体"/>
          <w:sz w:val="24"/>
          <w:szCs w:val="24"/>
        </w:rPr>
      </w:pPr>
      <w:r>
        <w:rPr>
          <w:rFonts w:hint="eastAsia" w:hAnsi="宋体"/>
          <w:sz w:val="24"/>
          <w:szCs w:val="24"/>
        </w:rPr>
        <w:t>（八）纠正和预防</w:t>
      </w:r>
    </w:p>
    <w:p>
      <w:pPr>
        <w:pStyle w:val="6"/>
        <w:spacing w:line="360" w:lineRule="auto"/>
        <w:ind w:firstLine="480" w:firstLineChars="200"/>
        <w:rPr>
          <w:rFonts w:hAnsi="宋体"/>
          <w:sz w:val="24"/>
          <w:szCs w:val="24"/>
        </w:rPr>
      </w:pPr>
      <w:r>
        <w:rPr>
          <w:rFonts w:hint="eastAsia" w:hAnsi="宋体"/>
          <w:sz w:val="24"/>
          <w:szCs w:val="24"/>
        </w:rPr>
        <w:t>纠正和预防主要是根据现场质量检验以及业主、专家组、监理等有关工程的责任方反馈的信息，制定相关的纠正和预防措施。</w:t>
      </w:r>
    </w:p>
    <w:p>
      <w:pPr>
        <w:pStyle w:val="6"/>
        <w:spacing w:line="360" w:lineRule="auto"/>
        <w:ind w:firstLine="480" w:firstLineChars="200"/>
        <w:rPr>
          <w:rFonts w:hAnsi="宋体"/>
          <w:sz w:val="24"/>
          <w:szCs w:val="24"/>
        </w:rPr>
      </w:pPr>
      <w:r>
        <w:rPr>
          <w:rFonts w:hint="eastAsia" w:hAnsi="宋体"/>
          <w:sz w:val="24"/>
          <w:szCs w:val="24"/>
        </w:rPr>
        <w:t>（九）文件、资料、信息管理</w:t>
      </w:r>
    </w:p>
    <w:p>
      <w:pPr>
        <w:pStyle w:val="6"/>
        <w:spacing w:line="360" w:lineRule="auto"/>
        <w:ind w:firstLine="480" w:firstLineChars="200"/>
        <w:rPr>
          <w:rFonts w:hAnsi="宋体"/>
          <w:sz w:val="24"/>
          <w:szCs w:val="24"/>
        </w:rPr>
      </w:pPr>
      <w:r>
        <w:rPr>
          <w:rFonts w:hint="eastAsia" w:hAnsi="宋体"/>
          <w:sz w:val="24"/>
          <w:szCs w:val="24"/>
        </w:rPr>
        <w:t>1、项目经理部设立电脑信息部，作为信息沟通的渠道，同时，加强各种软件的应用以及做好硬件维护的工作。</w:t>
      </w:r>
    </w:p>
    <w:p>
      <w:pPr>
        <w:pStyle w:val="6"/>
        <w:spacing w:line="360" w:lineRule="auto"/>
        <w:ind w:firstLine="480" w:firstLineChars="200"/>
        <w:rPr>
          <w:rFonts w:hAnsi="宋体"/>
          <w:sz w:val="24"/>
          <w:szCs w:val="24"/>
        </w:rPr>
      </w:pPr>
      <w:r>
        <w:rPr>
          <w:rFonts w:hint="eastAsia" w:hAnsi="宋体"/>
          <w:sz w:val="24"/>
          <w:szCs w:val="24"/>
        </w:rPr>
        <w:t>2、项目经理部设专职资料员负责施工技术资料的收集、管理，严格执行</w:t>
      </w:r>
      <w:r>
        <w:rPr>
          <w:rFonts w:hint="eastAsia" w:hAnsi="宋体"/>
          <w:color w:val="FF0000"/>
          <w:sz w:val="24"/>
          <w:szCs w:val="24"/>
        </w:rPr>
        <w:t>温州</w:t>
      </w:r>
      <w:r>
        <w:rPr>
          <w:rFonts w:hint="eastAsia" w:hAnsi="宋体"/>
          <w:sz w:val="24"/>
          <w:szCs w:val="24"/>
        </w:rPr>
        <w:t>市《建筑工程资料管理规程》，同时，按照国际惯例，严格办理各种报验手续并执行</w:t>
      </w:r>
      <w:r>
        <w:rPr>
          <w:rFonts w:hint="eastAsia" w:hAnsi="宋体"/>
          <w:color w:val="FF0000"/>
          <w:sz w:val="24"/>
          <w:szCs w:val="24"/>
        </w:rPr>
        <w:t>温州</w:t>
      </w:r>
      <w:r>
        <w:rPr>
          <w:rFonts w:hint="eastAsia" w:hAnsi="宋体"/>
          <w:sz w:val="24"/>
          <w:szCs w:val="24"/>
        </w:rPr>
        <w:t>市城建档案馆的有关规定。</w:t>
      </w:r>
    </w:p>
    <w:p>
      <w:pPr>
        <w:pStyle w:val="6"/>
        <w:spacing w:line="360" w:lineRule="auto"/>
        <w:ind w:firstLine="480" w:firstLineChars="200"/>
        <w:rPr>
          <w:rFonts w:hAnsi="宋体"/>
          <w:sz w:val="24"/>
          <w:szCs w:val="24"/>
        </w:rPr>
      </w:pPr>
      <w:r>
        <w:rPr>
          <w:rFonts w:hint="eastAsia" w:hAnsi="宋体"/>
          <w:sz w:val="24"/>
          <w:szCs w:val="24"/>
        </w:rPr>
        <w:t>3、对施工图纸严格管理，保证图纸有效受控，并做好保密工作。</w:t>
      </w:r>
    </w:p>
    <w:p>
      <w:pPr>
        <w:pStyle w:val="6"/>
        <w:spacing w:line="360" w:lineRule="auto"/>
        <w:ind w:firstLine="480" w:firstLineChars="200"/>
        <w:rPr>
          <w:rFonts w:hAnsi="宋体"/>
          <w:sz w:val="24"/>
          <w:szCs w:val="24"/>
        </w:rPr>
      </w:pPr>
      <w:r>
        <w:rPr>
          <w:rFonts w:hint="eastAsia" w:hAnsi="宋体"/>
          <w:sz w:val="24"/>
          <w:szCs w:val="24"/>
        </w:rPr>
        <w:t>（十）对于外施队的管理。</w:t>
      </w:r>
    </w:p>
    <w:p>
      <w:pPr>
        <w:pStyle w:val="6"/>
        <w:spacing w:line="360" w:lineRule="auto"/>
        <w:ind w:firstLine="480" w:firstLineChars="200"/>
        <w:rPr>
          <w:rFonts w:hAnsi="宋体"/>
          <w:sz w:val="24"/>
          <w:szCs w:val="24"/>
        </w:rPr>
      </w:pPr>
      <w:r>
        <w:rPr>
          <w:rFonts w:hint="eastAsia" w:hAnsi="宋体"/>
          <w:sz w:val="24"/>
          <w:szCs w:val="24"/>
        </w:rPr>
        <w:t>1、项目经理部设专门机构负责劳务队伍的选择和调配，并协助分包协调部做好劳务队伍的管理工作。</w:t>
      </w:r>
    </w:p>
    <w:p>
      <w:pPr>
        <w:pStyle w:val="6"/>
        <w:spacing w:line="360" w:lineRule="auto"/>
        <w:ind w:firstLine="480" w:firstLineChars="200"/>
        <w:rPr>
          <w:rFonts w:hAnsi="宋体"/>
          <w:sz w:val="24"/>
          <w:szCs w:val="24"/>
        </w:rPr>
      </w:pPr>
      <w:r>
        <w:rPr>
          <w:rFonts w:hint="eastAsia" w:hAnsi="宋体"/>
          <w:sz w:val="24"/>
          <w:szCs w:val="24"/>
        </w:rPr>
        <w:t>2、项目经理部选用综合实力较强，与公司多年合作的外施队伍施工。</w:t>
      </w:r>
    </w:p>
    <w:p>
      <w:pPr>
        <w:pStyle w:val="6"/>
        <w:spacing w:line="360" w:lineRule="auto"/>
        <w:ind w:firstLine="480" w:firstLineChars="200"/>
        <w:rPr>
          <w:rFonts w:hAnsi="宋体"/>
          <w:sz w:val="24"/>
          <w:szCs w:val="24"/>
        </w:rPr>
      </w:pPr>
      <w:r>
        <w:rPr>
          <w:rFonts w:hint="eastAsia" w:hAnsi="宋体"/>
          <w:sz w:val="24"/>
          <w:szCs w:val="24"/>
        </w:rPr>
        <w:t>（十一）关于分包。</w:t>
      </w:r>
    </w:p>
    <w:p>
      <w:pPr>
        <w:pStyle w:val="6"/>
        <w:spacing w:line="360" w:lineRule="auto"/>
        <w:ind w:firstLine="480" w:firstLineChars="200"/>
        <w:rPr>
          <w:rFonts w:hAnsi="宋体"/>
          <w:sz w:val="24"/>
          <w:szCs w:val="24"/>
        </w:rPr>
      </w:pPr>
      <w:r>
        <w:rPr>
          <w:rFonts w:hint="eastAsia" w:hAnsi="宋体"/>
          <w:sz w:val="24"/>
          <w:szCs w:val="24"/>
        </w:rPr>
        <w:t>1、公司根据对合格分承包方的考核情况，与分承包方</w:t>
      </w:r>
      <w:r>
        <w:rPr>
          <w:rFonts w:hint="eastAsia" w:hAnsi="宋体"/>
          <w:sz w:val="24"/>
          <w:szCs w:val="24"/>
          <w:lang w:eastAsia="zh-CN"/>
        </w:rPr>
        <w:t>签订合同</w:t>
      </w:r>
      <w:r>
        <w:rPr>
          <w:rFonts w:hint="eastAsia" w:hAnsi="宋体"/>
          <w:sz w:val="24"/>
          <w:szCs w:val="24"/>
        </w:rPr>
        <w:t>。</w:t>
      </w:r>
    </w:p>
    <w:p>
      <w:pPr>
        <w:pStyle w:val="6"/>
        <w:spacing w:line="360" w:lineRule="auto"/>
        <w:ind w:firstLine="480" w:firstLineChars="200"/>
        <w:rPr>
          <w:rFonts w:hAnsi="宋体"/>
          <w:sz w:val="24"/>
          <w:szCs w:val="24"/>
        </w:rPr>
      </w:pPr>
      <w:r>
        <w:rPr>
          <w:rFonts w:hint="eastAsia" w:hAnsi="宋体"/>
          <w:sz w:val="24"/>
          <w:szCs w:val="24"/>
        </w:rPr>
        <w:t>2、公司对分包工程合同的执行情况进行检查。重点对分承包方是否将工程再分包或转包，以及对分包工程的质量情况进行控制。</w:t>
      </w:r>
    </w:p>
    <w:p>
      <w:pPr>
        <w:pStyle w:val="6"/>
        <w:spacing w:line="360" w:lineRule="auto"/>
        <w:ind w:firstLine="480" w:firstLineChars="200"/>
        <w:rPr>
          <w:rFonts w:hAnsi="宋体"/>
          <w:sz w:val="24"/>
          <w:szCs w:val="24"/>
        </w:rPr>
      </w:pPr>
      <w:r>
        <w:rPr>
          <w:rFonts w:hint="eastAsia" w:hAnsi="宋体"/>
          <w:sz w:val="24"/>
          <w:szCs w:val="24"/>
        </w:rPr>
        <w:t>3、公司根据分包方完成工期、质量情况审核分包方结算。</w:t>
      </w:r>
    </w:p>
    <w:p>
      <w:pPr>
        <w:pStyle w:val="6"/>
        <w:spacing w:line="360" w:lineRule="auto"/>
        <w:ind w:firstLine="480" w:firstLineChars="200"/>
        <w:rPr>
          <w:rFonts w:hAnsi="宋体"/>
          <w:sz w:val="24"/>
          <w:szCs w:val="24"/>
        </w:rPr>
      </w:pPr>
      <w:r>
        <w:rPr>
          <w:rFonts w:hint="eastAsia" w:hAnsi="宋体"/>
          <w:sz w:val="24"/>
          <w:szCs w:val="24"/>
        </w:rPr>
        <w:t>三、质量控制要点</w:t>
      </w:r>
    </w:p>
    <w:p>
      <w:pPr>
        <w:pStyle w:val="6"/>
        <w:spacing w:line="360" w:lineRule="auto"/>
        <w:ind w:firstLine="480" w:firstLineChars="200"/>
        <w:rPr>
          <w:rFonts w:hAnsi="宋体"/>
          <w:sz w:val="24"/>
          <w:szCs w:val="24"/>
        </w:rPr>
      </w:pPr>
      <w:r>
        <w:rPr>
          <w:rFonts w:hint="eastAsia" w:hAnsi="宋体"/>
          <w:sz w:val="24"/>
          <w:szCs w:val="24"/>
        </w:rPr>
        <w:t>（一）施工前准备工作</w:t>
      </w:r>
    </w:p>
    <w:p>
      <w:pPr>
        <w:pStyle w:val="6"/>
        <w:spacing w:line="360" w:lineRule="auto"/>
        <w:ind w:firstLine="480" w:firstLineChars="200"/>
        <w:rPr>
          <w:rFonts w:hAnsi="宋体"/>
          <w:sz w:val="24"/>
          <w:szCs w:val="24"/>
        </w:rPr>
      </w:pPr>
      <w:r>
        <w:rPr>
          <w:rFonts w:hint="eastAsia" w:hAnsi="宋体"/>
          <w:sz w:val="24"/>
          <w:szCs w:val="24"/>
        </w:rPr>
        <w:t>会审前，技术、管理人员要认真审图，领会设计意图，工艺流程，对设计图纸的可施工性进行认真分析，对施工难点在设计交底时与设计商讨具体施工方法。如：地下室底板大体积砼的浇筑，伸缩缝处的防水作法等。</w:t>
      </w:r>
    </w:p>
    <w:p>
      <w:pPr>
        <w:pStyle w:val="6"/>
        <w:spacing w:line="360" w:lineRule="auto"/>
        <w:ind w:firstLine="480" w:firstLineChars="200"/>
        <w:rPr>
          <w:rFonts w:hAnsi="宋体"/>
          <w:sz w:val="24"/>
          <w:szCs w:val="24"/>
        </w:rPr>
      </w:pPr>
      <w:r>
        <w:rPr>
          <w:rFonts w:hint="eastAsia" w:hAnsi="宋体"/>
          <w:sz w:val="24"/>
          <w:szCs w:val="24"/>
        </w:rPr>
        <w:t>同时，材料、机具、外部施工队伍，按计划进场，做好原材料的检验、复试工作。</w:t>
      </w:r>
    </w:p>
    <w:p>
      <w:pPr>
        <w:pStyle w:val="6"/>
        <w:spacing w:line="360" w:lineRule="auto"/>
        <w:ind w:firstLine="480" w:firstLineChars="200"/>
        <w:rPr>
          <w:rFonts w:hAnsi="宋体"/>
          <w:sz w:val="24"/>
          <w:szCs w:val="24"/>
        </w:rPr>
      </w:pPr>
      <w:r>
        <w:rPr>
          <w:rFonts w:hint="eastAsia" w:hAnsi="宋体"/>
          <w:sz w:val="24"/>
          <w:szCs w:val="24"/>
        </w:rPr>
        <w:t>现场测量根据测量方案进行。建筑物定位，要经过市勘察院验核，测量方线人员持证上岗，测量仪器经过检核，严格执行验线制度。</w:t>
      </w:r>
    </w:p>
    <w:p>
      <w:pPr>
        <w:pStyle w:val="6"/>
        <w:spacing w:line="360" w:lineRule="auto"/>
        <w:ind w:firstLine="480" w:firstLineChars="200"/>
        <w:rPr>
          <w:rFonts w:hAnsi="宋体"/>
          <w:sz w:val="24"/>
          <w:szCs w:val="24"/>
        </w:rPr>
      </w:pPr>
      <w:r>
        <w:rPr>
          <w:rFonts w:hint="eastAsia" w:hAnsi="宋体"/>
          <w:sz w:val="24"/>
          <w:szCs w:val="24"/>
        </w:rPr>
        <w:t>（二）加强计量管理</w:t>
      </w:r>
    </w:p>
    <w:p>
      <w:pPr>
        <w:pStyle w:val="6"/>
        <w:spacing w:line="360" w:lineRule="auto"/>
        <w:ind w:firstLine="480" w:firstLineChars="200"/>
        <w:rPr>
          <w:rFonts w:hAnsi="宋体"/>
          <w:sz w:val="24"/>
          <w:szCs w:val="24"/>
        </w:rPr>
      </w:pPr>
      <w:r>
        <w:rPr>
          <w:rFonts w:hint="eastAsia" w:hAnsi="宋体"/>
          <w:sz w:val="24"/>
          <w:szCs w:val="24"/>
        </w:rPr>
        <w:t>1、工地设专职计量员负责施工现场计量设备的管理。</w:t>
      </w:r>
    </w:p>
    <w:p>
      <w:pPr>
        <w:pStyle w:val="6"/>
        <w:spacing w:line="360" w:lineRule="auto"/>
        <w:ind w:firstLine="480" w:firstLineChars="200"/>
        <w:rPr>
          <w:rFonts w:hAnsi="宋体"/>
          <w:sz w:val="24"/>
          <w:szCs w:val="24"/>
        </w:rPr>
      </w:pPr>
      <w:r>
        <w:rPr>
          <w:rFonts w:hint="eastAsia" w:hAnsi="宋体"/>
          <w:sz w:val="24"/>
          <w:szCs w:val="24"/>
        </w:rPr>
        <w:t>2、按市技术监督局的要求对计量设备定期检定，未经检定或检定不合格的仪器设备不能使用。</w:t>
      </w:r>
    </w:p>
    <w:p>
      <w:pPr>
        <w:pStyle w:val="6"/>
        <w:spacing w:line="360" w:lineRule="auto"/>
        <w:ind w:firstLine="480" w:firstLineChars="200"/>
        <w:rPr>
          <w:rFonts w:hAnsi="宋体"/>
          <w:sz w:val="24"/>
          <w:szCs w:val="24"/>
        </w:rPr>
      </w:pPr>
      <w:r>
        <w:rPr>
          <w:rFonts w:hint="eastAsia" w:hAnsi="宋体"/>
          <w:sz w:val="24"/>
          <w:szCs w:val="24"/>
        </w:rPr>
        <w:t>3、对现场仪器设备的检定状况做好标识。</w:t>
      </w:r>
    </w:p>
    <w:p>
      <w:pPr>
        <w:pStyle w:val="6"/>
        <w:spacing w:line="360" w:lineRule="auto"/>
        <w:ind w:firstLine="480" w:firstLineChars="200"/>
        <w:rPr>
          <w:rFonts w:hAnsi="宋体"/>
          <w:sz w:val="24"/>
          <w:szCs w:val="24"/>
        </w:rPr>
      </w:pPr>
      <w:r>
        <w:rPr>
          <w:rFonts w:hint="eastAsia" w:hAnsi="宋体"/>
          <w:sz w:val="24"/>
          <w:szCs w:val="24"/>
        </w:rPr>
        <w:t>（三）关键工序与特殊工序的施工质量保证措施。</w:t>
      </w:r>
    </w:p>
    <w:p>
      <w:pPr>
        <w:pStyle w:val="6"/>
        <w:spacing w:line="360" w:lineRule="auto"/>
        <w:ind w:firstLine="480" w:firstLineChars="200"/>
        <w:rPr>
          <w:rFonts w:hAnsi="宋体"/>
          <w:sz w:val="24"/>
          <w:szCs w:val="24"/>
        </w:rPr>
      </w:pPr>
      <w:r>
        <w:rPr>
          <w:rFonts w:hint="eastAsia" w:hAnsi="宋体"/>
          <w:sz w:val="24"/>
          <w:szCs w:val="24"/>
        </w:rPr>
        <w:t>1、地下室防水砼：底板砼施工，由技术管理人员旁站指导，成形底板加强养护，时间不少于14天。外墙防水混凝土施工使用串桶、配备手把灯照明，掌握振捣棒的有效振动长度，确定砼浇筑分层厚度，保证振捣密实。</w:t>
      </w:r>
    </w:p>
    <w:p>
      <w:pPr>
        <w:pStyle w:val="6"/>
        <w:spacing w:line="360" w:lineRule="auto"/>
        <w:ind w:firstLine="480" w:firstLineChars="200"/>
        <w:rPr>
          <w:rFonts w:hAnsi="宋体"/>
          <w:sz w:val="24"/>
          <w:szCs w:val="24"/>
        </w:rPr>
      </w:pPr>
      <w:r>
        <w:rPr>
          <w:rFonts w:hint="eastAsia" w:hAnsi="宋体"/>
          <w:sz w:val="24"/>
          <w:szCs w:val="24"/>
        </w:rPr>
        <w:t>2、钢筋直螺纹连接。采用该项新技术，由该技术提供单位负责人员培训，考核合格后，上岗操作。</w:t>
      </w:r>
    </w:p>
    <w:p>
      <w:pPr>
        <w:pStyle w:val="6"/>
        <w:spacing w:line="360" w:lineRule="auto"/>
        <w:ind w:firstLine="480" w:firstLineChars="200"/>
        <w:rPr>
          <w:rFonts w:hAnsi="宋体"/>
          <w:sz w:val="24"/>
          <w:szCs w:val="24"/>
        </w:rPr>
      </w:pPr>
      <w:r>
        <w:rPr>
          <w:rFonts w:hint="eastAsia" w:hAnsi="宋体"/>
          <w:sz w:val="24"/>
          <w:szCs w:val="24"/>
        </w:rPr>
        <w:t>3、钢结构焊接：施工前，编制详细的施工方案，并经审批，项目经理部对施工质量进行监督。</w:t>
      </w:r>
    </w:p>
    <w:p>
      <w:pPr>
        <w:pStyle w:val="6"/>
        <w:spacing w:line="360" w:lineRule="auto"/>
        <w:ind w:firstLine="480" w:firstLineChars="200"/>
        <w:rPr>
          <w:rFonts w:hAnsi="宋体"/>
          <w:sz w:val="24"/>
          <w:szCs w:val="24"/>
        </w:rPr>
      </w:pPr>
      <w:r>
        <w:rPr>
          <w:rFonts w:hint="eastAsia" w:hAnsi="宋体"/>
          <w:sz w:val="24"/>
          <w:szCs w:val="24"/>
        </w:rPr>
        <w:t>4、关于不合格品的控制。</w:t>
      </w:r>
    </w:p>
    <w:p>
      <w:pPr>
        <w:pStyle w:val="6"/>
        <w:spacing w:line="360" w:lineRule="auto"/>
        <w:ind w:firstLine="480" w:firstLineChars="200"/>
        <w:rPr>
          <w:rFonts w:hAnsi="宋体"/>
          <w:sz w:val="24"/>
          <w:szCs w:val="24"/>
        </w:rPr>
      </w:pPr>
      <w:r>
        <w:rPr>
          <w:rFonts w:hint="eastAsia" w:hAnsi="宋体"/>
          <w:sz w:val="24"/>
          <w:szCs w:val="24"/>
        </w:rPr>
        <w:t>施工检查、验收中，不合格的工序不允许进行下道工序施工。</w:t>
      </w:r>
    </w:p>
    <w:p>
      <w:pPr>
        <w:pStyle w:val="6"/>
        <w:spacing w:line="360" w:lineRule="auto"/>
        <w:ind w:firstLine="480" w:firstLineChars="200"/>
        <w:rPr>
          <w:rFonts w:hAnsi="宋体"/>
          <w:sz w:val="24"/>
          <w:szCs w:val="24"/>
        </w:rPr>
      </w:pPr>
      <w:r>
        <w:rPr>
          <w:rFonts w:hint="eastAsia" w:hAnsi="宋体"/>
          <w:sz w:val="24"/>
          <w:szCs w:val="24"/>
        </w:rPr>
        <w:t>（四）加强成品保护。</w:t>
      </w:r>
    </w:p>
    <w:p>
      <w:pPr>
        <w:pStyle w:val="6"/>
        <w:spacing w:line="360" w:lineRule="auto"/>
        <w:ind w:firstLine="480" w:firstLineChars="200"/>
        <w:rPr>
          <w:rFonts w:hAnsi="宋体"/>
          <w:sz w:val="24"/>
          <w:szCs w:val="24"/>
        </w:rPr>
      </w:pPr>
      <w:r>
        <w:rPr>
          <w:rFonts w:hint="eastAsia" w:hAnsi="宋体"/>
          <w:sz w:val="24"/>
          <w:szCs w:val="24"/>
        </w:rPr>
        <w:t>1、结构工程施工阶段，浇筑底板砼时，对板上柱根部竖向钢筋采取缠塑料布的方法，防止污染。对砼楼梯踏步加强保护。对成型砼做好标识，防止砼强度上升期间的损坏。</w:t>
      </w:r>
    </w:p>
    <w:p>
      <w:pPr>
        <w:pStyle w:val="6"/>
        <w:spacing w:line="360" w:lineRule="auto"/>
        <w:ind w:firstLine="480" w:firstLineChars="200"/>
        <w:rPr>
          <w:rFonts w:hAnsi="宋体"/>
          <w:sz w:val="24"/>
          <w:szCs w:val="24"/>
        </w:rPr>
      </w:pPr>
      <w:r>
        <w:rPr>
          <w:rFonts w:hint="eastAsia" w:hAnsi="宋体"/>
          <w:sz w:val="24"/>
          <w:szCs w:val="24"/>
        </w:rPr>
        <w:t>2、装修施工阶段，各工种交叉频繁，对于成品、半成品，通常容易出现二次污染，所以，必须采取有力措施，加强成品保护措施。</w:t>
      </w:r>
    </w:p>
    <w:p>
      <w:pPr>
        <w:pStyle w:val="6"/>
        <w:spacing w:line="360" w:lineRule="auto"/>
        <w:ind w:firstLine="480" w:firstLineChars="200"/>
        <w:rPr>
          <w:rFonts w:hAnsi="宋体"/>
          <w:sz w:val="24"/>
          <w:szCs w:val="24"/>
        </w:rPr>
      </w:pPr>
      <w:r>
        <w:rPr>
          <w:rFonts w:hint="eastAsia" w:hAnsi="宋体"/>
          <w:sz w:val="24"/>
          <w:szCs w:val="24"/>
        </w:rPr>
        <w:t>（1）设专人负责成品保护工作。</w:t>
      </w:r>
    </w:p>
    <w:p>
      <w:pPr>
        <w:pStyle w:val="6"/>
        <w:spacing w:line="360" w:lineRule="auto"/>
        <w:ind w:firstLine="480" w:firstLineChars="200"/>
        <w:rPr>
          <w:rFonts w:hAnsi="宋体"/>
          <w:sz w:val="24"/>
          <w:szCs w:val="24"/>
        </w:rPr>
      </w:pPr>
      <w:r>
        <w:rPr>
          <w:rFonts w:hint="eastAsia" w:hAnsi="宋体"/>
          <w:sz w:val="24"/>
          <w:szCs w:val="24"/>
        </w:rPr>
        <w:t>（2）合理安排施工顺序。</w:t>
      </w:r>
    </w:p>
    <w:p>
      <w:pPr>
        <w:pStyle w:val="6"/>
        <w:spacing w:line="360" w:lineRule="auto"/>
        <w:ind w:firstLine="480" w:firstLineChars="200"/>
        <w:rPr>
          <w:rFonts w:hAnsi="宋体"/>
          <w:sz w:val="24"/>
          <w:szCs w:val="24"/>
        </w:rPr>
      </w:pPr>
      <w:r>
        <w:rPr>
          <w:rFonts w:hint="eastAsia" w:hAnsi="宋体"/>
          <w:sz w:val="24"/>
          <w:szCs w:val="24"/>
        </w:rPr>
        <w:t>（3）作好工序标识工作。</w:t>
      </w:r>
    </w:p>
    <w:p>
      <w:pPr>
        <w:pStyle w:val="6"/>
        <w:spacing w:line="360" w:lineRule="auto"/>
        <w:ind w:firstLine="480" w:firstLineChars="200"/>
        <w:rPr>
          <w:rFonts w:hAnsi="宋体"/>
          <w:sz w:val="24"/>
          <w:szCs w:val="24"/>
        </w:rPr>
      </w:pPr>
      <w:r>
        <w:rPr>
          <w:rFonts w:hint="eastAsia" w:hAnsi="宋体"/>
          <w:sz w:val="24"/>
          <w:szCs w:val="24"/>
        </w:rPr>
        <w:t>（4）采取“护、包、盖、封”保护措施。</w:t>
      </w:r>
    </w:p>
    <w:p>
      <w:pPr>
        <w:pStyle w:val="6"/>
        <w:spacing w:line="360" w:lineRule="auto"/>
        <w:ind w:firstLine="480" w:firstLineChars="200"/>
        <w:rPr>
          <w:rFonts w:hAnsi="宋体"/>
          <w:sz w:val="24"/>
          <w:szCs w:val="24"/>
        </w:rPr>
      </w:pPr>
      <w:r>
        <w:rPr>
          <w:rFonts w:hint="eastAsia" w:hAnsi="宋体"/>
          <w:sz w:val="24"/>
          <w:szCs w:val="24"/>
        </w:rPr>
        <w:t>（五）成本控制。</w:t>
      </w:r>
    </w:p>
    <w:p>
      <w:pPr>
        <w:pStyle w:val="6"/>
        <w:spacing w:line="360" w:lineRule="auto"/>
        <w:ind w:firstLine="480" w:firstLineChars="200"/>
        <w:rPr>
          <w:rFonts w:hAnsi="宋体"/>
          <w:sz w:val="24"/>
          <w:szCs w:val="24"/>
        </w:rPr>
      </w:pPr>
      <w:r>
        <w:rPr>
          <w:rFonts w:hint="eastAsia" w:hAnsi="宋体"/>
          <w:sz w:val="24"/>
          <w:szCs w:val="24"/>
        </w:rPr>
        <w:t>1、成本控制采取对资金进行预测，加强计划管理的措施。</w:t>
      </w:r>
    </w:p>
    <w:p>
      <w:pPr>
        <w:pStyle w:val="6"/>
        <w:spacing w:line="360" w:lineRule="auto"/>
        <w:ind w:firstLine="480" w:firstLineChars="200"/>
        <w:rPr>
          <w:rFonts w:hAnsi="宋体"/>
          <w:sz w:val="24"/>
          <w:szCs w:val="24"/>
        </w:rPr>
      </w:pPr>
      <w:r>
        <w:rPr>
          <w:rFonts w:hint="eastAsia" w:hAnsi="宋体"/>
          <w:sz w:val="24"/>
          <w:szCs w:val="24"/>
        </w:rPr>
        <w:t>2、贯彻落实技术标，加强施工管理。</w:t>
      </w:r>
    </w:p>
    <w:p>
      <w:pPr>
        <w:pStyle w:val="6"/>
        <w:spacing w:line="360" w:lineRule="auto"/>
        <w:ind w:firstLine="480" w:firstLineChars="200"/>
        <w:rPr>
          <w:rFonts w:hAnsi="宋体"/>
          <w:sz w:val="24"/>
          <w:szCs w:val="24"/>
        </w:rPr>
      </w:pPr>
      <w:r>
        <w:rPr>
          <w:rFonts w:hint="eastAsia" w:hAnsi="宋体"/>
          <w:sz w:val="24"/>
          <w:szCs w:val="24"/>
        </w:rPr>
        <w:t>3、加强技术管理，提高工程质量。</w:t>
      </w:r>
    </w:p>
    <w:p>
      <w:pPr>
        <w:pStyle w:val="6"/>
        <w:spacing w:line="360" w:lineRule="auto"/>
        <w:ind w:firstLine="480" w:firstLineChars="200"/>
        <w:rPr>
          <w:rFonts w:hAnsi="宋体"/>
          <w:sz w:val="24"/>
          <w:szCs w:val="24"/>
        </w:rPr>
      </w:pPr>
      <w:r>
        <w:rPr>
          <w:rFonts w:hint="eastAsia" w:hAnsi="宋体"/>
          <w:sz w:val="24"/>
          <w:szCs w:val="24"/>
        </w:rPr>
        <w:t>4、加强机械设备管理，提高机械使用率。</w:t>
      </w:r>
    </w:p>
    <w:p>
      <w:pPr>
        <w:pStyle w:val="6"/>
        <w:spacing w:line="360" w:lineRule="auto"/>
        <w:ind w:firstLine="480" w:firstLineChars="200"/>
        <w:rPr>
          <w:rFonts w:hAnsi="宋体"/>
          <w:sz w:val="24"/>
          <w:szCs w:val="24"/>
        </w:rPr>
      </w:pPr>
      <w:r>
        <w:rPr>
          <w:rFonts w:hint="eastAsia" w:hAnsi="宋体"/>
          <w:sz w:val="24"/>
          <w:szCs w:val="24"/>
        </w:rPr>
        <w:t>5、加强材料管理，节约材料费用。</w:t>
      </w:r>
    </w:p>
    <w:p>
      <w:pPr>
        <w:pStyle w:val="6"/>
        <w:spacing w:line="360" w:lineRule="auto"/>
        <w:ind w:firstLine="480" w:firstLineChars="200"/>
        <w:rPr>
          <w:rFonts w:hAnsi="宋体"/>
          <w:sz w:val="24"/>
          <w:szCs w:val="24"/>
        </w:rPr>
      </w:pPr>
      <w:r>
        <w:rPr>
          <w:rFonts w:hint="eastAsia" w:hAnsi="宋体"/>
          <w:sz w:val="24"/>
          <w:szCs w:val="24"/>
        </w:rPr>
        <w:t>6、加强费用管理，降低间接成本。</w:t>
      </w:r>
    </w:p>
    <w:p>
      <w:pPr>
        <w:spacing w:line="360" w:lineRule="auto"/>
        <w:ind w:firstLine="480" w:firstLineChars="200"/>
        <w:rPr>
          <w:rFonts w:hAnsi="宋体"/>
          <w:sz w:val="24"/>
        </w:rPr>
      </w:pPr>
      <w:r>
        <w:rPr>
          <w:rFonts w:hint="eastAsia" w:hAnsi="宋体"/>
          <w:sz w:val="24"/>
        </w:rPr>
        <w:t>7、积极落实“四新”的应用。</w:t>
      </w:r>
    </w:p>
    <w:p>
      <w:pPr>
        <w:spacing w:line="360" w:lineRule="auto"/>
        <w:ind w:firstLine="480" w:firstLineChars="200"/>
        <w:rPr>
          <w:rFonts w:ascii="宋体" w:hAnsi="宋体"/>
          <w:sz w:val="24"/>
        </w:rPr>
      </w:pPr>
    </w:p>
    <w:p>
      <w:pPr>
        <w:pStyle w:val="2"/>
        <w:spacing w:before="0" w:after="0" w:line="360" w:lineRule="auto"/>
        <w:jc w:val="center"/>
        <w:rPr>
          <w:sz w:val="32"/>
          <w:szCs w:val="32"/>
        </w:rPr>
      </w:pPr>
      <w:bookmarkStart w:id="124" w:name="_Toc262574432"/>
      <w:bookmarkStart w:id="125" w:name="_Toc262574116"/>
      <w:bookmarkStart w:id="126" w:name="_Toc262574245"/>
      <w:bookmarkStart w:id="127" w:name="_Toc262574544"/>
      <w:bookmarkStart w:id="128" w:name="_Toc262643935"/>
      <w:bookmarkStart w:id="129" w:name="_Toc262598870"/>
      <w:r>
        <w:rPr>
          <w:sz w:val="24"/>
          <w:szCs w:val="24"/>
        </w:rPr>
        <w:br w:type="page"/>
      </w:r>
      <w:bookmarkStart w:id="130" w:name="_Toc18561"/>
      <w:bookmarkStart w:id="131" w:name="_Toc263454300"/>
      <w:bookmarkStart w:id="132" w:name="_Toc7094"/>
      <w:bookmarkStart w:id="133" w:name="_Toc29585"/>
      <w:r>
        <w:rPr>
          <w:rFonts w:hint="eastAsia"/>
          <w:sz w:val="32"/>
          <w:szCs w:val="32"/>
        </w:rPr>
        <w:t>第</w:t>
      </w:r>
      <w:r>
        <w:rPr>
          <w:rFonts w:hint="eastAsia"/>
          <w:sz w:val="32"/>
          <w:szCs w:val="32"/>
          <w:lang w:val="en-US" w:eastAsia="zh-CN"/>
        </w:rPr>
        <w:t>二</w:t>
      </w:r>
      <w:r>
        <w:rPr>
          <w:rFonts w:hint="eastAsia"/>
          <w:sz w:val="32"/>
          <w:szCs w:val="32"/>
        </w:rPr>
        <w:t>章 总承包与监理人、设计人、分包的配合</w:t>
      </w:r>
      <w:r>
        <w:rPr>
          <w:rFonts w:hint="eastAsia"/>
          <w:sz w:val="32"/>
          <w:szCs w:val="32"/>
          <w:lang w:val="en-US" w:eastAsia="zh-CN"/>
        </w:rPr>
        <w:t>管理</w:t>
      </w:r>
      <w:r>
        <w:rPr>
          <w:rFonts w:hint="eastAsia"/>
          <w:sz w:val="32"/>
          <w:szCs w:val="32"/>
        </w:rPr>
        <w:t>措施</w:t>
      </w:r>
      <w:bookmarkEnd w:id="124"/>
      <w:bookmarkEnd w:id="125"/>
      <w:bookmarkEnd w:id="126"/>
      <w:bookmarkEnd w:id="127"/>
      <w:bookmarkEnd w:id="128"/>
      <w:bookmarkEnd w:id="129"/>
      <w:bookmarkEnd w:id="130"/>
      <w:bookmarkEnd w:id="131"/>
      <w:bookmarkEnd w:id="132"/>
      <w:bookmarkEnd w:id="133"/>
    </w:p>
    <w:p>
      <w:pPr>
        <w:pStyle w:val="3"/>
        <w:spacing w:before="0" w:after="0" w:line="360" w:lineRule="auto"/>
        <w:jc w:val="center"/>
        <w:rPr>
          <w:rFonts w:ascii="宋体" w:hAnsi="宋体" w:eastAsia="宋体"/>
          <w:kern w:val="44"/>
        </w:rPr>
      </w:pPr>
      <w:bookmarkStart w:id="134" w:name="_Toc31208"/>
      <w:bookmarkStart w:id="135" w:name="_Toc262598871"/>
      <w:bookmarkStart w:id="136" w:name="_Toc262574246"/>
      <w:bookmarkStart w:id="137" w:name="_Toc262643936"/>
      <w:bookmarkStart w:id="138" w:name="_Toc20947"/>
      <w:bookmarkStart w:id="139" w:name="_Toc262574433"/>
      <w:bookmarkStart w:id="140" w:name="_Toc262574545"/>
      <w:bookmarkStart w:id="141" w:name="_Toc262574117"/>
      <w:bookmarkStart w:id="142" w:name="_Toc11848"/>
      <w:bookmarkStart w:id="143" w:name="_Toc263454301"/>
      <w:r>
        <w:rPr>
          <w:rFonts w:hint="eastAsia" w:ascii="宋体" w:hAnsi="宋体" w:eastAsia="宋体"/>
          <w:kern w:val="44"/>
        </w:rPr>
        <w:t>第一节 总承包主要管理措施</w:t>
      </w:r>
      <w:bookmarkEnd w:id="134"/>
      <w:bookmarkEnd w:id="135"/>
      <w:bookmarkEnd w:id="136"/>
      <w:bookmarkEnd w:id="137"/>
      <w:bookmarkEnd w:id="138"/>
      <w:bookmarkEnd w:id="139"/>
      <w:bookmarkEnd w:id="140"/>
      <w:bookmarkEnd w:id="141"/>
      <w:bookmarkEnd w:id="142"/>
      <w:bookmarkEnd w:id="143"/>
    </w:p>
    <w:p>
      <w:pPr>
        <w:pStyle w:val="6"/>
        <w:spacing w:line="360" w:lineRule="auto"/>
        <w:ind w:firstLine="480" w:firstLineChars="200"/>
        <w:rPr>
          <w:rFonts w:hAnsi="宋体"/>
          <w:sz w:val="24"/>
          <w:szCs w:val="24"/>
        </w:rPr>
      </w:pPr>
      <w:bookmarkStart w:id="144" w:name="_Toc38701629"/>
      <w:r>
        <w:rPr>
          <w:rFonts w:hint="eastAsia" w:hAnsi="宋体"/>
          <w:sz w:val="24"/>
          <w:szCs w:val="24"/>
        </w:rPr>
        <w:t>一、</w:t>
      </w:r>
      <w:r>
        <w:rPr>
          <w:rFonts w:hAnsi="宋体"/>
          <w:sz w:val="24"/>
          <w:szCs w:val="24"/>
        </w:rPr>
        <w:t>质量管理</w:t>
      </w:r>
      <w:bookmarkEnd w:id="144"/>
    </w:p>
    <w:p>
      <w:pPr>
        <w:pStyle w:val="6"/>
        <w:spacing w:line="360" w:lineRule="auto"/>
        <w:ind w:firstLine="480" w:firstLineChars="200"/>
        <w:rPr>
          <w:rFonts w:hAnsi="宋体"/>
          <w:sz w:val="24"/>
          <w:szCs w:val="24"/>
        </w:rPr>
      </w:pPr>
      <w:r>
        <w:rPr>
          <w:rFonts w:hAnsi="宋体"/>
          <w:sz w:val="24"/>
          <w:szCs w:val="24"/>
        </w:rPr>
        <w:t>按公司质量管理手册的要求，编制本工程质量计划，建立质量管理机构，以确保公司质量保证体系在项目内有效的运行。项目根据工程质量计划、公司质量程序文件和作业指导书，编制出各阶段的质量目标和阶段性质量计划，对各工序和分项工程进行目标分解，编制分项工程施工技术方案，落实责任到面、到人，使每个操作程序都处于严格的受控状态，达到过程精品的要求。对所有操作的班组除正常要求必须进行“三检”制以外，针对本工程质量要求高，将在本工程施工过程中对所有的操作工序实行项目质检人员旁站制度，以加强过程监督。公司派驻该项目质量总监代表公司履行对项目的质量监督。质量总监具有对外签字认可评定权，对公司总经理负责，有权代表公司对项目的质量问题进行纠正和处理，项目技术质量部负责对项目质量管理的全过程进行检查和控制。保证工程质量符合设计和施工</w:t>
      </w:r>
      <w:r>
        <w:rPr>
          <w:rFonts w:hint="eastAsia" w:hAnsi="宋体"/>
          <w:sz w:val="24"/>
          <w:szCs w:val="24"/>
        </w:rPr>
        <w:t>质量</w:t>
      </w:r>
      <w:r>
        <w:rPr>
          <w:rFonts w:hAnsi="宋体"/>
          <w:sz w:val="24"/>
          <w:szCs w:val="24"/>
        </w:rPr>
        <w:t>验收规范要求，保证工程施工、安装和服务整个过程符合标准规范和合同要求。</w:t>
      </w: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tabs>
          <w:tab w:val="left" w:pos="870"/>
        </w:tabs>
        <w:spacing w:line="360" w:lineRule="auto"/>
        <w:jc w:val="center"/>
        <w:rPr>
          <w:rFonts w:ascii="宋体" w:hAnsi="宋体"/>
          <w:sz w:val="24"/>
        </w:rPr>
      </w:pPr>
      <w:r>
        <w:rPr>
          <w:rFonts w:hint="eastAsia" w:ascii="宋体" w:hAnsi="宋体"/>
          <w:sz w:val="24"/>
        </w:rPr>
        <w:t>项目质量管理责任保证体系图</w:t>
      </w:r>
    </w:p>
    <w:p>
      <w:pPr>
        <w:spacing w:line="440" w:lineRule="exact"/>
        <w:rPr>
          <w:rFonts w:ascii="宋体" w:hAnsi="宋体"/>
          <w:sz w:val="28"/>
          <w:szCs w:val="28"/>
        </w:rPr>
      </w:pP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93056" behindDoc="0" locked="0" layoutInCell="1" allowOverlap="1">
                <wp:simplePos x="0" y="0"/>
                <wp:positionH relativeFrom="column">
                  <wp:posOffset>2857500</wp:posOffset>
                </wp:positionH>
                <wp:positionV relativeFrom="paragraph">
                  <wp:posOffset>35560</wp:posOffset>
                </wp:positionV>
                <wp:extent cx="1371600" cy="297180"/>
                <wp:effectExtent l="4445" t="4445" r="14605" b="22225"/>
                <wp:wrapNone/>
                <wp:docPr id="58" name="矩形 58"/>
                <wp:cNvGraphicFramePr/>
                <a:graphic xmlns:a="http://schemas.openxmlformats.org/drawingml/2006/main">
                  <a:graphicData uri="http://schemas.microsoft.com/office/word/2010/wordprocessingShape">
                    <wps:wsp>
                      <wps:cNvSpPr/>
                      <wps:spPr>
                        <a:xfrm>
                          <a:off x="0" y="0"/>
                          <a:ext cx="13716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公司总工程师</w:t>
                            </w:r>
                          </w:p>
                        </w:txbxContent>
                      </wps:txbx>
                      <wps:bodyPr upright="1"/>
                    </wps:wsp>
                  </a:graphicData>
                </a:graphic>
              </wp:anchor>
            </w:drawing>
          </mc:Choice>
          <mc:Fallback>
            <w:pict>
              <v:rect id="_x0000_s1026" o:spid="_x0000_s1026" o:spt="1" style="position:absolute;left:0pt;margin-left:225pt;margin-top:2.8pt;height:23.4pt;width:108pt;z-index:251693056;mso-width-relative:page;mso-height-relative:page;" fillcolor="#FFFFFF" filled="t" stroked="t" coordsize="21600,21600" o:gfxdata="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848NF1gAAAAgBAAAPAAAAAAAAAAEAIAAAACIAAABkcnMv&#10;ZG93bnJldi54bWxQSwECFAAUAAAACACHTuJA9oy3WAUCAAArBAAADgAAAAAAAAABACAAAAAlAQAA&#10;ZHJzL2Uyb0RvYy54bWxQSwUGAAAAAAYABgBZAQAAnAUAAAAA&#10;">
                <v:fill on="t" focussize="0,0"/>
                <v:stroke color="#000000" joinstyle="miter"/>
                <v:imagedata o:title=""/>
                <o:lock v:ext="edit" aspectratio="f"/>
                <v:textbox>
                  <w:txbxContent>
                    <w:p>
                      <w:r>
                        <w:rPr>
                          <w:rFonts w:hint="eastAsia"/>
                        </w:rPr>
                        <w:t>公司总工程师</w:t>
                      </w:r>
                    </w:p>
                  </w:txbxContent>
                </v:textbox>
              </v:rect>
            </w:pict>
          </mc:Fallback>
        </mc:AlternateContent>
      </w:r>
      <w:r>
        <w:rPr>
          <w:rFonts w:ascii="宋体" w:hAnsi="宋体"/>
          <w:sz w:val="28"/>
          <w:szCs w:val="28"/>
        </w:rPr>
        <mc:AlternateContent>
          <mc:Choice Requires="wps">
            <w:drawing>
              <wp:anchor distT="0" distB="0" distL="114300" distR="114300" simplePos="0" relativeHeight="251692032" behindDoc="0" locked="0" layoutInCell="1" allowOverlap="1">
                <wp:simplePos x="0" y="0"/>
                <wp:positionH relativeFrom="column">
                  <wp:posOffset>342900</wp:posOffset>
                </wp:positionH>
                <wp:positionV relativeFrom="paragraph">
                  <wp:posOffset>233680</wp:posOffset>
                </wp:positionV>
                <wp:extent cx="1371600" cy="297180"/>
                <wp:effectExtent l="4445" t="4445" r="14605" b="22225"/>
                <wp:wrapNone/>
                <wp:docPr id="64" name="矩形 64"/>
                <wp:cNvGraphicFramePr/>
                <a:graphic xmlns:a="http://schemas.openxmlformats.org/drawingml/2006/main">
                  <a:graphicData uri="http://schemas.microsoft.com/office/word/2010/wordprocessingShape">
                    <wps:wsp>
                      <wps:cNvSpPr/>
                      <wps:spPr>
                        <a:xfrm>
                          <a:off x="0" y="0"/>
                          <a:ext cx="13716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公司副总经理</w:t>
                            </w:r>
                          </w:p>
                        </w:txbxContent>
                      </wps:txbx>
                      <wps:bodyPr upright="1"/>
                    </wps:wsp>
                  </a:graphicData>
                </a:graphic>
              </wp:anchor>
            </w:drawing>
          </mc:Choice>
          <mc:Fallback>
            <w:pict>
              <v:rect id="_x0000_s1026" o:spid="_x0000_s1026" o:spt="1" style="position:absolute;left:0pt;margin-left:27pt;margin-top:18.4pt;height:23.4pt;width:108pt;z-index:251692032;mso-width-relative:page;mso-height-relative:page;" fillcolor="#FFFFFF" filled="t" stroked="t" coordsize="21600,21600" o:gfxdata="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TG7OF1gAAAAgBAAAPAAAAAAAAAAEAIAAAACIAAABkcnMv&#10;ZG93bnJldi54bWxQSwECFAAUAAAACACHTuJAhLAEvwUCAAArBAAADgAAAAAAAAABACAAAAAlAQAA&#10;ZHJzL2Uyb0RvYy54bWxQSwUGAAAAAAYABgBZAQAAnAUAAAAA&#10;">
                <v:fill on="t" focussize="0,0"/>
                <v:stroke color="#000000" joinstyle="miter"/>
                <v:imagedata o:title=""/>
                <o:lock v:ext="edit" aspectratio="f"/>
                <v:textbox>
                  <w:txbxContent>
                    <w:p>
                      <w:r>
                        <w:rPr>
                          <w:rFonts w:hint="eastAsia"/>
                        </w:rPr>
                        <w:t>公司副总经理</w:t>
                      </w:r>
                    </w:p>
                  </w:txbxContent>
                </v:textbox>
              </v:rect>
            </w:pict>
          </mc:Fallback>
        </mc:AlternateContent>
      </w:r>
      <w:r>
        <w:rPr>
          <w:rFonts w:ascii="宋体" w:hAnsi="宋体"/>
          <w:sz w:val="28"/>
          <w:szCs w:val="28"/>
        </w:rPr>
        <mc:AlternateContent>
          <mc:Choice Requires="wps">
            <w:drawing>
              <wp:anchor distT="0" distB="0" distL="114300" distR="114300" simplePos="0" relativeHeight="251698176" behindDoc="0" locked="0" layoutInCell="1" allowOverlap="1">
                <wp:simplePos x="0" y="0"/>
                <wp:positionH relativeFrom="column">
                  <wp:posOffset>3543300</wp:posOffset>
                </wp:positionH>
                <wp:positionV relativeFrom="paragraph">
                  <wp:posOffset>530860</wp:posOffset>
                </wp:positionV>
                <wp:extent cx="1371600" cy="891540"/>
                <wp:effectExtent l="4445" t="4445" r="14605" b="18415"/>
                <wp:wrapNone/>
                <wp:docPr id="56" name="矩形 56"/>
                <wp:cNvGraphicFramePr/>
                <a:graphic xmlns:a="http://schemas.openxmlformats.org/drawingml/2006/main">
                  <a:graphicData uri="http://schemas.microsoft.com/office/word/2010/wordprocessingShape">
                    <wps:wsp>
                      <wps:cNvSpPr/>
                      <wps:spPr>
                        <a:xfrm>
                          <a:off x="0" y="0"/>
                          <a:ext cx="1371600" cy="89154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就工程质量控制、工程验收、创优等工作进行具体布置研究和分析</w:t>
                            </w:r>
                          </w:p>
                        </w:txbxContent>
                      </wps:txbx>
                      <wps:bodyPr upright="1"/>
                    </wps:wsp>
                  </a:graphicData>
                </a:graphic>
              </wp:anchor>
            </w:drawing>
          </mc:Choice>
          <mc:Fallback>
            <w:pict>
              <v:rect id="_x0000_s1026" o:spid="_x0000_s1026" o:spt="1" style="position:absolute;left:0pt;margin-left:279pt;margin-top:41.8pt;height:70.2pt;width:108pt;z-index:251698176;mso-width-relative:page;mso-height-relative:page;" fillcolor="#FFFFFF" filled="t" stroked="t" coordsize="21600,21600" o:gfxdata="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XArS62QAAAAoBAAAPAAAAAAAAAAEAIAAAACIAAABk&#10;cnMvZG93bnJldi54bWxQSwECFAAUAAAACACHTuJAkj3NPAUCAAArBAAADgAAAAAAAAABACAAAAAo&#10;AQAAZHJzL2Uyb0RvYy54bWxQSwUGAAAAAAYABgBZAQAAnwUAAAAA&#10;">
                <v:fill on="t" focussize="0,0"/>
                <v:stroke color="#000000" joinstyle="miter"/>
                <v:imagedata o:title=""/>
                <o:lock v:ext="edit" aspectratio="f"/>
                <v:textbox>
                  <w:txbxContent>
                    <w:p>
                      <w:r>
                        <w:rPr>
                          <w:rFonts w:hint="eastAsia"/>
                        </w:rPr>
                        <w:t>就工程质量控制、工程验收、创优等工作进行具体布置研究和分析</w:t>
                      </w:r>
                    </w:p>
                  </w:txbxContent>
                </v:textbox>
              </v:rect>
            </w:pict>
          </mc:Fallback>
        </mc:AlternateContent>
      </w:r>
      <w:r>
        <w:rPr>
          <w:rFonts w:ascii="宋体" w:hAnsi="宋体"/>
          <w:sz w:val="28"/>
          <w:szCs w:val="28"/>
        </w:rPr>
        <mc:AlternateContent>
          <mc:Choice Requires="wps">
            <w:drawing>
              <wp:anchor distT="0" distB="0" distL="114300" distR="114300" simplePos="0" relativeHeight="251697152" behindDoc="0" locked="0" layoutInCell="1" allowOverlap="1">
                <wp:simplePos x="0" y="0"/>
                <wp:positionH relativeFrom="column">
                  <wp:posOffset>2971800</wp:posOffset>
                </wp:positionH>
                <wp:positionV relativeFrom="paragraph">
                  <wp:posOffset>828040</wp:posOffset>
                </wp:positionV>
                <wp:extent cx="571500" cy="0"/>
                <wp:effectExtent l="0" t="0" r="0" b="0"/>
                <wp:wrapNone/>
                <wp:docPr id="61" name="直接连接符 61"/>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4pt;margin-top:65.2pt;height:0pt;width:45pt;z-index:251697152;mso-width-relative:page;mso-height-relative:page;" filled="f" stroked="t" coordsize="21600,21600" o:gfxdata="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W9potYAAAALAQAADwAAAAAAAAABACAAAAAiAAAAZHJzL2Rvd25yZXYueG1sUEsBAhQA&#10;FAAAAAgAh07iQJEP1qL0AQAA5QMAAA4AAAAAAAAAAQAgAAAAJQEAAGRycy9lMm9Eb2MueG1sUEsF&#10;BgAAAAAGAAYAWQEAAIsFAAAAAA==&#10;">
                <v:fill on="f" focussize="0,0"/>
                <v:stroke color="#000000" joinstyle="round"/>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96128" behindDoc="0" locked="0" layoutInCell="1" allowOverlap="1">
                <wp:simplePos x="0" y="0"/>
                <wp:positionH relativeFrom="column">
                  <wp:posOffset>1600200</wp:posOffset>
                </wp:positionH>
                <wp:positionV relativeFrom="paragraph">
                  <wp:posOffset>728980</wp:posOffset>
                </wp:positionV>
                <wp:extent cx="1371600" cy="297180"/>
                <wp:effectExtent l="4445" t="4445" r="14605" b="22225"/>
                <wp:wrapNone/>
                <wp:docPr id="57" name="矩形 57"/>
                <wp:cNvGraphicFramePr/>
                <a:graphic xmlns:a="http://schemas.openxmlformats.org/drawingml/2006/main">
                  <a:graphicData uri="http://schemas.microsoft.com/office/word/2010/wordprocessingShape">
                    <wps:wsp>
                      <wps:cNvSpPr/>
                      <wps:spPr>
                        <a:xfrm>
                          <a:off x="0" y="0"/>
                          <a:ext cx="13716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公司工程管理部</w:t>
                            </w:r>
                          </w:p>
                        </w:txbxContent>
                      </wps:txbx>
                      <wps:bodyPr upright="1"/>
                    </wps:wsp>
                  </a:graphicData>
                </a:graphic>
              </wp:anchor>
            </w:drawing>
          </mc:Choice>
          <mc:Fallback>
            <w:pict>
              <v:rect id="_x0000_s1026" o:spid="_x0000_s1026" o:spt="1" style="position:absolute;left:0pt;margin-left:126pt;margin-top:57.4pt;height:23.4pt;width:108pt;z-index:251696128;mso-width-relative:page;mso-height-relative:page;" fillcolor="#FFFFFF" filled="t" stroked="t" coordsize="21600,21600" o:gfxdata="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pfWArYAAAACwEAAA8AAAAAAAAAAQAgAAAAIgAAAGRy&#10;cy9kb3ducmV2LnhtbFBLAQIUABQAAAAIAIdO4kBgnQZtBQIAACsEAAAOAAAAAAAAAAEAIAAAACcB&#10;AABkcnMvZTJvRG9jLnhtbFBLBQYAAAAABgAGAFkBAACeBQAAAAA=&#10;">
                <v:fill on="t" focussize="0,0"/>
                <v:stroke color="#000000" joinstyle="miter"/>
                <v:imagedata o:title=""/>
                <o:lock v:ext="edit" aspectratio="f"/>
                <v:textbox>
                  <w:txbxContent>
                    <w:p>
                      <w:r>
                        <w:rPr>
                          <w:rFonts w:hint="eastAsia"/>
                        </w:rPr>
                        <w:t>公司工程管理部</w:t>
                      </w:r>
                    </w:p>
                  </w:txbxContent>
                </v:textbox>
              </v:rect>
            </w:pict>
          </mc:Fallback>
        </mc:AlternateContent>
      </w:r>
      <w:r>
        <w:rPr>
          <w:rFonts w:ascii="宋体" w:hAnsi="宋体"/>
          <w:sz w:val="28"/>
          <w:szCs w:val="28"/>
        </w:rPr>
        <mc:AlternateContent>
          <mc:Choice Requires="wps">
            <w:drawing>
              <wp:anchor distT="0" distB="0" distL="114300" distR="114300" simplePos="0" relativeHeight="251695104" behindDoc="0" locked="0" layoutInCell="1" allowOverlap="1">
                <wp:simplePos x="0" y="0"/>
                <wp:positionH relativeFrom="column">
                  <wp:posOffset>2286000</wp:posOffset>
                </wp:positionH>
                <wp:positionV relativeFrom="paragraph">
                  <wp:posOffset>233680</wp:posOffset>
                </wp:positionV>
                <wp:extent cx="0" cy="495300"/>
                <wp:effectExtent l="38100" t="0" r="38100" b="0"/>
                <wp:wrapNone/>
                <wp:docPr id="59" name="直接连接符 59"/>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0pt;margin-top:18.4pt;height:39pt;width:0pt;z-index:251695104;mso-width-relative:page;mso-height-relative:page;" filled="f" stroked="t" coordsize="21600,21600" o:gfxdata="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BbikbYAAAACgEAAA8AAAAAAAAAAQAgAAAAIgAAAGRycy9kb3ducmV2&#10;LnhtbFBLAQIUABQAAAAIAIdO4kD+sYwN/AEAAOkDAAAOAAAAAAAAAAEAIAAAACcBAABkcnMvZTJv&#10;RG9jLnhtbFBLBQYAAAAABgAGAFkBAACVBQ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94080" behindDoc="0" locked="0" layoutInCell="1" allowOverlap="1">
                <wp:simplePos x="0" y="0"/>
                <wp:positionH relativeFrom="column">
                  <wp:posOffset>1714500</wp:posOffset>
                </wp:positionH>
                <wp:positionV relativeFrom="paragraph">
                  <wp:posOffset>233680</wp:posOffset>
                </wp:positionV>
                <wp:extent cx="1143000" cy="0"/>
                <wp:effectExtent l="0" t="0" r="0" b="0"/>
                <wp:wrapNone/>
                <wp:docPr id="63" name="直接连接符 63"/>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5pt;margin-top:18.4pt;height:0pt;width:90pt;z-index:251694080;mso-width-relative:page;mso-height-relative:page;" filled="f" stroked="t" coordsize="21600,21600" o:gfxdata="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viyG1QAAAAkBAAAPAAAAAAAAAAEAIAAAACIAAABkcnMvZG93bnJldi54bWxQSwEC&#10;FAAUAAAACACHTuJAgYOp2/cBAADmAwAADgAAAAAAAAABACAAAAAkAQAAZHJzL2Uyb0RvYy54bWxQ&#10;SwUGAAAAAAYABgBZAQAAjQUAAAAA&#10;">
                <v:fill on="f" focussize="0,0"/>
                <v:stroke color="#000000" joinstyle="round"/>
                <v:imagedata o:title=""/>
                <o:lock v:ext="edit" aspectratio="f"/>
              </v:line>
            </w:pict>
          </mc:Fallback>
        </mc:AlternateContent>
      </w:r>
    </w:p>
    <w:p>
      <w:pPr>
        <w:spacing w:line="440" w:lineRule="exact"/>
        <w:rPr>
          <w:rFonts w:ascii="宋体" w:hAnsi="宋体"/>
          <w:sz w:val="28"/>
          <w:szCs w:val="28"/>
        </w:rPr>
      </w:pPr>
    </w:p>
    <w:p>
      <w:pPr>
        <w:spacing w:line="440" w:lineRule="exact"/>
        <w:rPr>
          <w:rFonts w:ascii="宋体" w:hAnsi="宋体"/>
          <w:sz w:val="28"/>
          <w:szCs w:val="28"/>
        </w:rPr>
      </w:pPr>
    </w:p>
    <w:p>
      <w:pPr>
        <w:spacing w:line="440" w:lineRule="exact"/>
        <w:rPr>
          <w:rFonts w:ascii="宋体" w:hAnsi="宋体"/>
          <w:sz w:val="28"/>
          <w:szCs w:val="28"/>
        </w:rPr>
      </w:pP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0</wp:posOffset>
                </wp:positionV>
                <wp:extent cx="0" cy="297180"/>
                <wp:effectExtent l="38100" t="0" r="38100" b="7620"/>
                <wp:wrapNone/>
                <wp:docPr id="62" name="直接连接符 62"/>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0pt;margin-top:0pt;height:23.4pt;width:0pt;z-index:251660288;mso-width-relative:page;mso-height-relative:page;" filled="f" stroked="t" coordsize="21600,21600" o:gfxdata="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c77NYAAAAHAQAADwAAAAAAAAABACAAAAAiAAAAZHJzL2Rvd25yZXYu&#10;eG1sUEsBAhQAFAAAAAgAh07iQK57Aaf9AQAA6QMAAA4AAAAAAAAAAQAgAAAAJQEAAGRycy9lMm9E&#10;b2MueG1sUEsFBgAAAAAGAAYAWQEAAJQFAAAAAA==&#10;">
                <v:fill on="f" focussize="0,0"/>
                <v:stroke color="#000000" joinstyle="round" endarrow="block"/>
                <v:imagedata o:title=""/>
                <o:lock v:ext="edit" aspectratio="f"/>
              </v:line>
            </w:pict>
          </mc:Fallback>
        </mc:AlternateContent>
      </w: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25400</wp:posOffset>
                </wp:positionV>
                <wp:extent cx="1600200" cy="495300"/>
                <wp:effectExtent l="15875" t="5080" r="22225" b="13970"/>
                <wp:wrapNone/>
                <wp:docPr id="60" name="流程图: 决策 60"/>
                <wp:cNvGraphicFramePr/>
                <a:graphic xmlns:a="http://schemas.openxmlformats.org/drawingml/2006/main">
                  <a:graphicData uri="http://schemas.microsoft.com/office/word/2010/wordprocessingShape">
                    <wps:wsp>
                      <wps:cNvSpPr/>
                      <wps:spPr>
                        <a:xfrm>
                          <a:off x="0" y="0"/>
                          <a:ext cx="1600200" cy="49530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项目经理</w:t>
                            </w:r>
                          </w:p>
                        </w:txbxContent>
                      </wps:txbx>
                      <wps:bodyPr upright="1"/>
                    </wps:wsp>
                  </a:graphicData>
                </a:graphic>
              </wp:anchor>
            </w:drawing>
          </mc:Choice>
          <mc:Fallback>
            <w:pict>
              <v:shape id="_x0000_s1026" o:spid="_x0000_s1026" o:spt="110" type="#_x0000_t110" style="position:absolute;left:0pt;margin-left:117pt;margin-top:2pt;height:39pt;width:126pt;z-index:251661312;mso-width-relative:page;mso-height-relative:page;" fillcolor="#FFFFFF" filled="t" stroked="t" coordsize="21600,21600" o:gfxdata="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UG8sfXAAAACAEA&#10;AA8AAAAAAAAAAQAgAAAAIgAAAGRycy9kb3ducmV2LnhtbFBLAQIUABQAAAAIAIdO4kDM23FLGwIA&#10;AEMEAAAOAAAAAAAAAAEAIAAAACYBAABkcnMvZTJvRG9jLnhtbFBLBQYAAAAABgAGAFkBAACzBQAA&#10;AAA=&#10;">
                <v:fill on="t" focussize="0,0"/>
                <v:stroke color="#000000" joinstyle="miter"/>
                <v:imagedata o:title=""/>
                <o:lock v:ext="edit" aspectratio="f"/>
                <v:textbox>
                  <w:txbxContent>
                    <w:p>
                      <w:pPr>
                        <w:rPr>
                          <w:sz w:val="24"/>
                        </w:rPr>
                      </w:pPr>
                      <w:r>
                        <w:rPr>
                          <w:rFonts w:hint="eastAsia"/>
                          <w:sz w:val="24"/>
                        </w:rPr>
                        <w:t>项目经理</w:t>
                      </w:r>
                    </w:p>
                  </w:txbxContent>
                </v:textbox>
              </v:shape>
            </w:pict>
          </mc:Fallback>
        </mc:AlternateContent>
      </w: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64384" behindDoc="0" locked="0" layoutInCell="1" allowOverlap="1">
                <wp:simplePos x="0" y="0"/>
                <wp:positionH relativeFrom="column">
                  <wp:posOffset>2286000</wp:posOffset>
                </wp:positionH>
                <wp:positionV relativeFrom="paragraph">
                  <wp:posOffset>241300</wp:posOffset>
                </wp:positionV>
                <wp:extent cx="0" cy="495300"/>
                <wp:effectExtent l="38100" t="0" r="38100" b="0"/>
                <wp:wrapNone/>
                <wp:docPr id="65" name="直接连接符 65"/>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0pt;margin-top:19pt;height:39pt;width:0pt;z-index:251664384;mso-width-relative:page;mso-height-relative:page;" filled="f" stroked="t" coordsize="21600,21600" o:gfxdata="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9n8nXXAAAACgEAAA8AAAAAAAAAAQAgAAAAIgAAAGRycy9kb3ducmV2&#10;LnhtbFBLAQIUABQAAAAIAIdO4kAcVB5F/QEAAOkDAAAOAAAAAAAAAAEAIAAAACYBAABkcnMvZTJv&#10;RG9jLnhtbFBLBQYAAAAABgAGAFkBAACVBQAAAAA=&#10;">
                <v:fill on="f" focussize="0,0"/>
                <v:stroke color="#000000" joinstyle="round" endarrow="block"/>
                <v:imagedata o:title=""/>
                <o:lock v:ext="edit" aspectratio="f"/>
              </v:line>
            </w:pict>
          </mc:Fallback>
        </mc:AlternateContent>
      </w: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99060</wp:posOffset>
                </wp:positionV>
                <wp:extent cx="457200" cy="0"/>
                <wp:effectExtent l="0" t="0" r="0" b="0"/>
                <wp:wrapNone/>
                <wp:docPr id="66" name="直接连接符 66"/>
                <wp:cNvGraphicFramePr/>
                <a:graphic xmlns:a="http://schemas.openxmlformats.org/drawingml/2006/main">
                  <a:graphicData uri="http://schemas.microsoft.com/office/word/2010/wordprocessingShape">
                    <wps:wsp>
                      <wps:cNvCnPr/>
                      <wps:spPr>
                        <a:xfrm>
                          <a:off x="0" y="0"/>
                          <a:ext cx="457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0pt;margin-top:7.8pt;height:0pt;width:36pt;z-index:251662336;mso-width-relative:page;mso-height-relative:page;" filled="f" stroked="t" coordsize="21600,21600" o:gfxdata="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t2uf+1QAAAAkBAAAPAAAAAAAAAAEAIAAAACIAAABkcnMvZG93bnJldi54bWxQSwECFAAU&#10;AAAACACHTuJA2kDATPQBAADlAwAADgAAAAAAAAABACAAAAAkAQAAZHJzL2Uyb0RvYy54bWxQSwUG&#10;AAAAAAYABgBZAQAAigUAAAAA&#10;">
                <v:fill on="f" focussize="0,0"/>
                <v:stroke color="#000000" joinstyle="round"/>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63360" behindDoc="0" locked="0" layoutInCell="1" allowOverlap="1">
                <wp:simplePos x="0" y="0"/>
                <wp:positionH relativeFrom="column">
                  <wp:posOffset>2743200</wp:posOffset>
                </wp:positionH>
                <wp:positionV relativeFrom="paragraph">
                  <wp:posOffset>-99060</wp:posOffset>
                </wp:positionV>
                <wp:extent cx="2514600" cy="396240"/>
                <wp:effectExtent l="4445" t="4445" r="14605" b="18415"/>
                <wp:wrapNone/>
                <wp:docPr id="81" name="矩形 81"/>
                <wp:cNvGraphicFramePr/>
                <a:graphic xmlns:a="http://schemas.openxmlformats.org/drawingml/2006/main">
                  <a:graphicData uri="http://schemas.microsoft.com/office/word/2010/wordprocessingShape">
                    <wps:wsp>
                      <wps:cNvSpPr/>
                      <wps:spPr>
                        <a:xfrm>
                          <a:off x="0" y="0"/>
                          <a:ext cx="25146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受法人委托对工程质量负第一领导责任</w:t>
                            </w:r>
                          </w:p>
                        </w:txbxContent>
                      </wps:txbx>
                      <wps:bodyPr upright="1"/>
                    </wps:wsp>
                  </a:graphicData>
                </a:graphic>
              </wp:anchor>
            </w:drawing>
          </mc:Choice>
          <mc:Fallback>
            <w:pict>
              <v:rect id="_x0000_s1026" o:spid="_x0000_s1026" o:spt="1" style="position:absolute;left:0pt;margin-left:216pt;margin-top:-7.8pt;height:31.2pt;width:198pt;z-index:251663360;mso-width-relative:page;mso-height-relative:page;" fillcolor="#FFFFFF" filled="t" stroked="t" coordsize="21600,21600" o:gfxdata="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&#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ZYqKDYAAAACgEAAA8AAAAAAAAAAQAgAAAAIgAAAGRy&#10;cy9kb3ducmV2LnhtbFBLAQIUABQAAAAIAIdO4kBVjub3BQIAACsEAAAOAAAAAAAAAAEAIAAAACcB&#10;AABkcnMvZTJvRG9jLnhtbFBLBQYAAAAABgAGAFkBAACeBQAAAAA=&#10;">
                <v:fill on="t" focussize="0,0"/>
                <v:stroke color="#000000" joinstyle="miter"/>
                <v:imagedata o:title=""/>
                <o:lock v:ext="edit" aspectratio="f"/>
                <v:textbox>
                  <w:txbxContent>
                    <w:p>
                      <w:r>
                        <w:rPr>
                          <w:rFonts w:hint="eastAsia"/>
                        </w:rPr>
                        <w:t>受法人委托对工程质量负第一领导责任</w:t>
                      </w:r>
                    </w:p>
                  </w:txbxContent>
                </v:textbox>
              </v:rect>
            </w:pict>
          </mc:Fallback>
        </mc:AlternateContent>
      </w: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73600" behindDoc="0" locked="0" layoutInCell="1" allowOverlap="1">
                <wp:simplePos x="0" y="0"/>
                <wp:positionH relativeFrom="column">
                  <wp:posOffset>2266950</wp:posOffset>
                </wp:positionH>
                <wp:positionV relativeFrom="paragraph">
                  <wp:posOffset>165100</wp:posOffset>
                </wp:positionV>
                <wp:extent cx="0" cy="495300"/>
                <wp:effectExtent l="38100" t="0" r="38100" b="0"/>
                <wp:wrapNone/>
                <wp:docPr id="74" name="直接连接符 74"/>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78.5pt;margin-top:13pt;height:39pt;width:0pt;z-index:251673600;mso-width-relative:page;mso-height-relative:page;" filled="f" stroked="t" coordsize="21600,21600" o:gfxdata="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6Wn+vaAAAACgEAAA8AAAAAAAAAAQAgAAAAIgAAAGRycy9kb3du&#10;cmV2LnhtbFBLAQIUABQAAAAIAIdO4kC5KxWs/QEAAOkDAAAOAAAAAAAAAAEAIAAAACkBAABkcnMv&#10;ZTJvRG9jLnhtbFBLBQYAAAAABgAGAFkBAACYBQ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66432" behindDoc="0" locked="0" layoutInCell="1" allowOverlap="1">
                <wp:simplePos x="0" y="0"/>
                <wp:positionH relativeFrom="column">
                  <wp:posOffset>4467225</wp:posOffset>
                </wp:positionH>
                <wp:positionV relativeFrom="paragraph">
                  <wp:posOffset>165100</wp:posOffset>
                </wp:positionV>
                <wp:extent cx="0" cy="495300"/>
                <wp:effectExtent l="38100" t="0" r="38100" b="0"/>
                <wp:wrapNone/>
                <wp:docPr id="80" name="直接连接符 80"/>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51.75pt;margin-top:13pt;height:39pt;width:0pt;z-index:251666432;mso-width-relative:page;mso-height-relative:page;" filled="f" stroked="t" coordsize="21600,21600" o:gfxdata="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4Sc7I2QAAAAoBAAAPAAAAAAAAAAEAIAAAACIAAABkcnMvZG93bnJl&#10;di54bWxQSwECFAAUAAAACACHTuJA18Eq4/wBAADpAwAADgAAAAAAAAABACAAAAAoAQAAZHJzL2Uy&#10;b0RvYy54bWxQSwUGAAAAAAYABgBZAQAAlgU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68480" behindDoc="0" locked="0" layoutInCell="1" allowOverlap="1">
                <wp:simplePos x="0" y="0"/>
                <wp:positionH relativeFrom="column">
                  <wp:posOffset>533400</wp:posOffset>
                </wp:positionH>
                <wp:positionV relativeFrom="paragraph">
                  <wp:posOffset>165100</wp:posOffset>
                </wp:positionV>
                <wp:extent cx="0" cy="495300"/>
                <wp:effectExtent l="38100" t="0" r="38100" b="0"/>
                <wp:wrapNone/>
                <wp:docPr id="79" name="直接连接符 79"/>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2pt;margin-top:13pt;height:39pt;width:0pt;z-index:251668480;mso-width-relative:page;mso-height-relative:page;" filled="f" stroked="t" coordsize="21600,21600" o:gfxdata="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OTbcNYAAAAIAQAADwAAAAAAAAABACAAAAAiAAAAZHJzL2Rvd25yZXYu&#10;eG1sUEsBAhQAFAAAAAgAh07iQC7ElRz9AQAA6QMAAA4AAAAAAAAAAQAgAAAAJQEAAGRycy9lMm9E&#10;b2MueG1sUEsFBgAAAAAGAAYAWQEAAJQFA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65408" behindDoc="0" locked="0" layoutInCell="1" allowOverlap="1">
                <wp:simplePos x="0" y="0"/>
                <wp:positionH relativeFrom="column">
                  <wp:posOffset>533400</wp:posOffset>
                </wp:positionH>
                <wp:positionV relativeFrom="paragraph">
                  <wp:posOffset>165100</wp:posOffset>
                </wp:positionV>
                <wp:extent cx="3886200" cy="0"/>
                <wp:effectExtent l="0" t="0" r="0" b="0"/>
                <wp:wrapNone/>
                <wp:docPr id="82" name="直接连接符 82"/>
                <wp:cNvGraphicFramePr/>
                <a:graphic xmlns:a="http://schemas.openxmlformats.org/drawingml/2006/main">
                  <a:graphicData uri="http://schemas.microsoft.com/office/word/2010/wordprocessingShape">
                    <wps:wsp>
                      <wps:cNvCnPr/>
                      <wps:spPr>
                        <a:xfrm>
                          <a:off x="0" y="0"/>
                          <a:ext cx="3886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2pt;margin-top:13pt;height:0pt;width:306pt;z-index:251665408;mso-width-relative:page;mso-height-relative:page;" filled="f" stroked="t" coordsize="21600,21600" o:gfxdata="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D9f7LVAAAACAEAAA8AAAAAAAAAAQAgAAAAIgAAAGRycy9kb3ducmV2LnhtbFBLAQIU&#10;ABQAAAAIAIdO4kA+eBvZ9gEAAOYDAAAOAAAAAAAAAAEAIAAAACQBAABkcnMvZTJvRG9jLnhtbFBL&#10;BQYAAAAABgAGAFkBAACMBQAAAAA=&#10;">
                <v:fill on="f" focussize="0,0"/>
                <v:stroke color="#000000" joinstyle="round"/>
                <v:imagedata o:title=""/>
                <o:lock v:ext="edit" aspectratio="f"/>
              </v:line>
            </w:pict>
          </mc:Fallback>
        </mc:AlternateContent>
      </w:r>
    </w:p>
    <w:p>
      <w:pPr>
        <w:spacing w:line="440" w:lineRule="exact"/>
        <w:rPr>
          <w:rFonts w:ascii="宋体" w:hAnsi="宋体"/>
          <w:sz w:val="28"/>
          <w:szCs w:val="28"/>
        </w:rPr>
      </w:pP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70528" behindDoc="0" locked="0" layoutInCell="1" allowOverlap="1">
                <wp:simplePos x="0" y="0"/>
                <wp:positionH relativeFrom="column">
                  <wp:posOffset>1733550</wp:posOffset>
                </wp:positionH>
                <wp:positionV relativeFrom="paragraph">
                  <wp:posOffset>101600</wp:posOffset>
                </wp:positionV>
                <wp:extent cx="1143000" cy="297180"/>
                <wp:effectExtent l="4445" t="4445" r="14605" b="22225"/>
                <wp:wrapNone/>
                <wp:docPr id="78" name="矩形 78"/>
                <wp:cNvGraphicFramePr/>
                <a:graphic xmlns:a="http://schemas.openxmlformats.org/drawingml/2006/main">
                  <a:graphicData uri="http://schemas.microsoft.com/office/word/2010/wordprocessingShape">
                    <wps:wsp>
                      <wps:cNvSpPr/>
                      <wps:spPr>
                        <a:xfrm>
                          <a:off x="0" y="0"/>
                          <a:ext cx="11430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技术负责人</w:t>
                            </w:r>
                          </w:p>
                        </w:txbxContent>
                      </wps:txbx>
                      <wps:bodyPr upright="1"/>
                    </wps:wsp>
                  </a:graphicData>
                </a:graphic>
              </wp:anchor>
            </w:drawing>
          </mc:Choice>
          <mc:Fallback>
            <w:pict>
              <v:rect id="_x0000_s1026" o:spid="_x0000_s1026" o:spt="1" style="position:absolute;left:0pt;margin-left:136.5pt;margin-top:8pt;height:23.4pt;width:90pt;z-index:251670528;mso-width-relative:page;mso-height-relative:page;" fillcolor="#FFFFFF" filled="t" stroked="t" coordsize="21600,21600" o:gfxdata="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oIPPzXAAAACQEAAA8AAAAAAAAAAQAgAAAAIgAAAGRy&#10;cy9kb3ducmV2LnhtbFBLAQIUABQAAAAIAIdO4kAhNgOhBgIAACsEAAAOAAAAAAAAAAEAIAAAACYB&#10;AABkcnMvZTJvRG9jLnhtbFBLBQYAAAAABgAGAFkBAACeBQAAAAA=&#10;">
                <v:fill on="t" focussize="0,0"/>
                <v:stroke color="#000000" joinstyle="miter"/>
                <v:imagedata o:title=""/>
                <o:lock v:ext="edit" aspectratio="f"/>
                <v:textbox>
                  <w:txbxContent>
                    <w:p>
                      <w:pPr>
                        <w:jc w:val="center"/>
                        <w:rPr>
                          <w:sz w:val="24"/>
                        </w:rPr>
                      </w:pPr>
                      <w:r>
                        <w:rPr>
                          <w:rFonts w:hint="eastAsia"/>
                          <w:sz w:val="24"/>
                        </w:rPr>
                        <w:t>技术负责人</w:t>
                      </w:r>
                    </w:p>
                  </w:txbxContent>
                </v:textbox>
              </v:rect>
            </w:pict>
          </mc:Fallback>
        </mc:AlternateContent>
      </w:r>
      <w:r>
        <w:rPr>
          <w:rFonts w:ascii="宋体" w:hAnsi="宋体"/>
          <w:sz w:val="28"/>
          <w:szCs w:val="28"/>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101600</wp:posOffset>
                </wp:positionV>
                <wp:extent cx="914400" cy="396240"/>
                <wp:effectExtent l="4445" t="4445" r="14605" b="18415"/>
                <wp:wrapNone/>
                <wp:docPr id="90" name="矩形 90"/>
                <wp:cNvGraphicFramePr/>
                <a:graphic xmlns:a="http://schemas.openxmlformats.org/drawingml/2006/main">
                  <a:graphicData uri="http://schemas.microsoft.com/office/word/2010/wordprocessingShape">
                    <wps:wsp>
                      <wps:cNvSpPr/>
                      <wps:spPr>
                        <a:xfrm>
                          <a:off x="0" y="0"/>
                          <a:ext cx="9144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生产经理</w:t>
                            </w:r>
                          </w:p>
                        </w:txbxContent>
                      </wps:txbx>
                      <wps:bodyPr upright="1"/>
                    </wps:wsp>
                  </a:graphicData>
                </a:graphic>
              </wp:anchor>
            </w:drawing>
          </mc:Choice>
          <mc:Fallback>
            <w:pict>
              <v:rect id="_x0000_s1026" o:spid="_x0000_s1026" o:spt="1" style="position:absolute;left:0pt;margin-left:9pt;margin-top:8pt;height:31.2pt;width:72pt;z-index:251669504;mso-width-relative:page;mso-height-relative:page;" fillcolor="#FFFFFF" filled="t" stroked="t" coordsize="21600,21600" o:gfxdata="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DRF8DUAAAACAEAAA8AAAAAAAAAAQAgAAAAIgAAAGRycy9kb3du&#10;cmV2LnhtbFBLAQIUABQAAAAIAIdO4kDi1AjFAwIAACoEAAAOAAAAAAAAAAEAIAAAACMBAABkcnMv&#10;ZTJvRG9jLnhtbFBLBQYAAAAABgAGAFkBAACYBQAAAAA=&#10;">
                <v:fill on="t" focussize="0,0"/>
                <v:stroke color="#000000" joinstyle="miter"/>
                <v:imagedata o:title=""/>
                <o:lock v:ext="edit" aspectratio="f"/>
                <v:textbox>
                  <w:txbxContent>
                    <w:p>
                      <w:pPr>
                        <w:rPr>
                          <w:sz w:val="24"/>
                        </w:rPr>
                      </w:pPr>
                      <w:r>
                        <w:rPr>
                          <w:rFonts w:hint="eastAsia"/>
                          <w:sz w:val="24"/>
                        </w:rPr>
                        <w:t>生产经理</w:t>
                      </w:r>
                    </w:p>
                  </w:txbxContent>
                </v:textbox>
              </v:rect>
            </w:pict>
          </mc:Fallback>
        </mc:AlternateContent>
      </w:r>
      <w:r>
        <w:rPr>
          <w:rFonts w:ascii="宋体" w:hAnsi="宋体"/>
          <w:sz w:val="28"/>
          <w:szCs w:val="28"/>
        </w:rPr>
        <mc:AlternateContent>
          <mc:Choice Requires="wps">
            <w:drawing>
              <wp:anchor distT="0" distB="0" distL="114300" distR="114300" simplePos="0" relativeHeight="251667456" behindDoc="0" locked="0" layoutInCell="1" allowOverlap="1">
                <wp:simplePos x="0" y="0"/>
                <wp:positionH relativeFrom="column">
                  <wp:posOffset>4000500</wp:posOffset>
                </wp:positionH>
                <wp:positionV relativeFrom="paragraph">
                  <wp:posOffset>101600</wp:posOffset>
                </wp:positionV>
                <wp:extent cx="914400" cy="297180"/>
                <wp:effectExtent l="4445" t="4445" r="14605" b="22225"/>
                <wp:wrapNone/>
                <wp:docPr id="83" name="矩形 83"/>
                <wp:cNvGraphicFramePr/>
                <a:graphic xmlns:a="http://schemas.openxmlformats.org/drawingml/2006/main">
                  <a:graphicData uri="http://schemas.microsoft.com/office/word/2010/wordprocessingShape">
                    <wps:wsp>
                      <wps:cNvSpPr/>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经营经理</w:t>
                            </w:r>
                          </w:p>
                        </w:txbxContent>
                      </wps:txbx>
                      <wps:bodyPr upright="1"/>
                    </wps:wsp>
                  </a:graphicData>
                </a:graphic>
              </wp:anchor>
            </w:drawing>
          </mc:Choice>
          <mc:Fallback>
            <w:pict>
              <v:rect id="_x0000_s1026" o:spid="_x0000_s1026" o:spt="1" style="position:absolute;left:0pt;margin-left:315pt;margin-top:8pt;height:23.4pt;width:72pt;z-index:251667456;mso-width-relative:page;mso-height-relative:page;" fillcolor="#FFFFFF" filled="t" stroked="t" coordsize="21600,21600" o:gfxdata="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0UZIf1wAAAAkBAAAPAAAAAAAAAAEAIAAAACIAAABkcnMv&#10;ZG93bnJldi54bWxQSwECFAAUAAAACACHTuJAEj6RLgQCAAAqBAAADgAAAAAAAAABACAAAAAmAQAA&#10;ZHJzL2Uyb0RvYy54bWxQSwUGAAAAAAYABgBZAQAAnAUAAAAA&#10;">
                <v:fill on="t" focussize="0,0"/>
                <v:stroke color="#000000" joinstyle="miter"/>
                <v:imagedata o:title=""/>
                <o:lock v:ext="edit" aspectratio="f"/>
                <v:textbox>
                  <w:txbxContent>
                    <w:p>
                      <w:pPr>
                        <w:rPr>
                          <w:sz w:val="24"/>
                        </w:rPr>
                      </w:pPr>
                      <w:r>
                        <w:rPr>
                          <w:rFonts w:hint="eastAsia"/>
                          <w:sz w:val="24"/>
                        </w:rPr>
                        <w:t>经营经理</w:t>
                      </w:r>
                    </w:p>
                  </w:txbxContent>
                </v:textbox>
              </v:rect>
            </w:pict>
          </mc:Fallback>
        </mc:AlternateContent>
      </w: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71552" behindDoc="0" locked="0" layoutInCell="1" allowOverlap="1">
                <wp:simplePos x="0" y="0"/>
                <wp:positionH relativeFrom="column">
                  <wp:posOffset>4467225</wp:posOffset>
                </wp:positionH>
                <wp:positionV relativeFrom="paragraph">
                  <wp:posOffset>119380</wp:posOffset>
                </wp:positionV>
                <wp:extent cx="0" cy="495300"/>
                <wp:effectExtent l="38100" t="0" r="38100" b="0"/>
                <wp:wrapNone/>
                <wp:docPr id="69" name="直接连接符 69"/>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51.75pt;margin-top:9.4pt;height:39pt;width:0pt;z-index:251671552;mso-width-relative:page;mso-height-relative:page;" filled="f" stroked="t" coordsize="21600,21600" o:gfxdata="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WK5nl2AAAAAkBAAAPAAAAAAAAAAEAIAAAACIAAABkcnMvZG93bnJl&#10;di54bWxQSwECFAAUAAAACACHTuJAxn4ZFP0BAADpAwAADgAAAAAAAAABACAAAAAnAQAAZHJzL2Uy&#10;b0RvYy54bWxQSwUGAAAAAAYABgBZAQAAlgU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74624" behindDoc="0" locked="0" layoutInCell="1" allowOverlap="1">
                <wp:simplePos x="0" y="0"/>
                <wp:positionH relativeFrom="column">
                  <wp:posOffset>533400</wp:posOffset>
                </wp:positionH>
                <wp:positionV relativeFrom="paragraph">
                  <wp:posOffset>218440</wp:posOffset>
                </wp:positionV>
                <wp:extent cx="0" cy="594360"/>
                <wp:effectExtent l="38100" t="0" r="38100" b="15240"/>
                <wp:wrapNone/>
                <wp:docPr id="91" name="直接连接符 91"/>
                <wp:cNvGraphicFramePr/>
                <a:graphic xmlns:a="http://schemas.openxmlformats.org/drawingml/2006/main">
                  <a:graphicData uri="http://schemas.microsoft.com/office/word/2010/wordprocessingShape">
                    <wps:wsp>
                      <wps:cNvCnPr/>
                      <wps:spPr>
                        <a:xfrm>
                          <a:off x="0" y="0"/>
                          <a:ext cx="0" cy="5943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2pt;margin-top:17.2pt;height:46.8pt;width:0pt;z-index:251674624;mso-width-relative:page;mso-height-relative:page;" filled="f" stroked="t" coordsize="21600,21600" o:gfxdata="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0VWAo1wAAAAgBAAAPAAAAAAAAAAEAIAAAACIAAABkcnMvZG93bnJldi54&#10;bWxQSwECFAAUAAAACACHTuJAjdw1a/sBAADpAwAADgAAAAAAAAABACAAAAAmAQAAZHJzL2Uyb0Rv&#10;Yy54bWxQSwUGAAAAAAYABgBZAQAAkwUAAAAA&#10;">
                <v:fill on="f" focussize="0,0"/>
                <v:stroke color="#000000" joinstyle="round" endarrow="block"/>
                <v:imagedata o:title=""/>
                <o:lock v:ext="edit" aspectratio="f"/>
              </v:line>
            </w:pict>
          </mc:Fallback>
        </mc:AlternateContent>
      </w: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86912" behindDoc="0" locked="0" layoutInCell="1" allowOverlap="1">
                <wp:simplePos x="0" y="0"/>
                <wp:positionH relativeFrom="column">
                  <wp:posOffset>4914900</wp:posOffset>
                </wp:positionH>
                <wp:positionV relativeFrom="paragraph">
                  <wp:posOffset>248920</wp:posOffset>
                </wp:positionV>
                <wp:extent cx="1371600" cy="693420"/>
                <wp:effectExtent l="0" t="0" r="0" b="11430"/>
                <wp:wrapNone/>
                <wp:docPr id="67" name="文本框 67"/>
                <wp:cNvGraphicFramePr/>
                <a:graphic xmlns:a="http://schemas.openxmlformats.org/drawingml/2006/main">
                  <a:graphicData uri="http://schemas.microsoft.com/office/word/2010/wordprocessingShape">
                    <wps:wsp>
                      <wps:cNvSpPr txBox="1"/>
                      <wps:spPr>
                        <a:xfrm>
                          <a:off x="0" y="0"/>
                          <a:ext cx="1371600" cy="693420"/>
                        </a:xfrm>
                        <a:prstGeom prst="rect">
                          <a:avLst/>
                        </a:prstGeom>
                        <a:solidFill>
                          <a:srgbClr val="FFFFFF"/>
                        </a:solidFill>
                        <a:ln w="9525">
                          <a:noFill/>
                        </a:ln>
                      </wps:spPr>
                      <wps:txbx>
                        <w:txbxContent>
                          <w:p>
                            <w:pPr>
                              <w:rPr>
                                <w:sz w:val="24"/>
                              </w:rPr>
                            </w:pPr>
                            <w:r>
                              <w:rPr>
                                <w:rFonts w:hint="eastAsia"/>
                                <w:sz w:val="24"/>
                              </w:rPr>
                              <w:t>控制分承包方的</w:t>
                            </w:r>
                          </w:p>
                          <w:p>
                            <w:pPr>
                              <w:rPr>
                                <w:sz w:val="24"/>
                              </w:rPr>
                            </w:pPr>
                            <w:r>
                              <w:rPr>
                                <w:rFonts w:hint="eastAsia"/>
                                <w:sz w:val="24"/>
                              </w:rPr>
                              <w:t>工程结算，把好</w:t>
                            </w:r>
                          </w:p>
                          <w:p>
                            <w:pPr>
                              <w:rPr>
                                <w:sz w:val="24"/>
                              </w:rPr>
                            </w:pPr>
                            <w:r>
                              <w:rPr>
                                <w:rFonts w:hint="eastAsia"/>
                                <w:sz w:val="24"/>
                              </w:rPr>
                              <w:t>质量履约关</w:t>
                            </w:r>
                          </w:p>
                        </w:txbxContent>
                      </wps:txbx>
                      <wps:bodyPr upright="1"/>
                    </wps:wsp>
                  </a:graphicData>
                </a:graphic>
              </wp:anchor>
            </w:drawing>
          </mc:Choice>
          <mc:Fallback>
            <w:pict>
              <v:shape id="_x0000_s1026" o:spid="_x0000_s1026" o:spt="202" type="#_x0000_t202" style="position:absolute;left:0pt;margin-left:387pt;margin-top:19.6pt;height:54.6pt;width:108pt;z-index:251686912;mso-width-relative:page;mso-height-relative:page;" fillcolor="#FFFFFF" filled="t" stroked="f" coordsize="21600,21600" o:gfxdata="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2/xv9cAAAAKAQAADwAAAAAAAAABACAAAAAiAAAAZHJz&#10;L2Rvd25yZXYueG1sUEsBAhQAFAAAAAgAh07iQMo8QfjMAQAAggMAAA4AAAAAAAAAAQAgAAAAJgEA&#10;AGRycy9lMm9Eb2MueG1sUEsFBgAAAAAGAAYAWQEAAGQFAAAAAA==&#10;">
                <v:fill on="t" focussize="0,0"/>
                <v:stroke on="f"/>
                <v:imagedata o:title=""/>
                <o:lock v:ext="edit" aspectratio="f"/>
                <v:textbox>
                  <w:txbxContent>
                    <w:p>
                      <w:pPr>
                        <w:rPr>
                          <w:sz w:val="24"/>
                        </w:rPr>
                      </w:pPr>
                      <w:r>
                        <w:rPr>
                          <w:rFonts w:hint="eastAsia"/>
                          <w:sz w:val="24"/>
                        </w:rPr>
                        <w:t>控制分承包方的</w:t>
                      </w:r>
                    </w:p>
                    <w:p>
                      <w:pPr>
                        <w:rPr>
                          <w:sz w:val="24"/>
                        </w:rPr>
                      </w:pPr>
                      <w:r>
                        <w:rPr>
                          <w:rFonts w:hint="eastAsia"/>
                          <w:sz w:val="24"/>
                        </w:rPr>
                        <w:t>工程结算，把好</w:t>
                      </w:r>
                    </w:p>
                    <w:p>
                      <w:pPr>
                        <w:rPr>
                          <w:sz w:val="24"/>
                        </w:rPr>
                      </w:pPr>
                      <w:r>
                        <w:rPr>
                          <w:rFonts w:hint="eastAsia"/>
                          <w:sz w:val="24"/>
                        </w:rPr>
                        <w:t>质量履约关</w:t>
                      </w:r>
                    </w:p>
                  </w:txbxContent>
                </v:textbox>
              </v:shape>
            </w:pict>
          </mc:Fallback>
        </mc:AlternateContent>
      </w:r>
      <w:r>
        <w:rPr>
          <w:rFonts w:ascii="宋体" w:hAnsi="宋体"/>
          <w:sz w:val="28"/>
          <w:szCs w:val="28"/>
        </w:rPr>
        <mc:AlternateContent>
          <mc:Choice Requires="wps">
            <w:drawing>
              <wp:anchor distT="0" distB="0" distL="114300" distR="114300" simplePos="0" relativeHeight="251672576" behindDoc="0" locked="0" layoutInCell="1" allowOverlap="1">
                <wp:simplePos x="0" y="0"/>
                <wp:positionH relativeFrom="column">
                  <wp:posOffset>4114800</wp:posOffset>
                </wp:positionH>
                <wp:positionV relativeFrom="paragraph">
                  <wp:posOffset>149860</wp:posOffset>
                </wp:positionV>
                <wp:extent cx="685800" cy="891540"/>
                <wp:effectExtent l="4445" t="4445" r="14605" b="18415"/>
                <wp:wrapNone/>
                <wp:docPr id="88" name="椭圆 88"/>
                <wp:cNvGraphicFramePr/>
                <a:graphic xmlns:a="http://schemas.openxmlformats.org/drawingml/2006/main">
                  <a:graphicData uri="http://schemas.microsoft.com/office/word/2010/wordprocessingShape">
                    <wps:wsp>
                      <wps:cNvSpPr/>
                      <wps:spPr>
                        <a:xfrm>
                          <a:off x="0" y="0"/>
                          <a:ext cx="685800" cy="891540"/>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sz w:val="28"/>
                              </w:rPr>
                            </w:pPr>
                            <w:r>
                              <w:rPr>
                                <w:rFonts w:hint="eastAsia"/>
                                <w:sz w:val="28"/>
                              </w:rPr>
                              <w:t>合约部</w:t>
                            </w:r>
                          </w:p>
                        </w:txbxContent>
                      </wps:txbx>
                      <wps:bodyPr vert="eaVert" upright="1"/>
                    </wps:wsp>
                  </a:graphicData>
                </a:graphic>
              </wp:anchor>
            </w:drawing>
          </mc:Choice>
          <mc:Fallback>
            <w:pict>
              <v:shape id="_x0000_s1026" o:spid="_x0000_s1026" o:spt="3" type="#_x0000_t3" style="position:absolute;left:0pt;margin-left:324pt;margin-top:11.8pt;height:70.2pt;width:54pt;z-index:251672576;mso-width-relative:page;mso-height-relative:page;" fillcolor="#FFFFFF" filled="t" stroked="t" coordsize="21600,21600" o:gfxdata="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pK+FLYAAAACgEAAA8AAAAAAAAAAQAgAAAAIgAA&#10;AGRycy9kb3ducmV2LnhtbFBLAQIUABQAAAAIAIdO4kDUNIqdCAIAADEEAAAOAAAAAAAAAAEAIAAA&#10;ACcBAABkcnMvZTJvRG9jLnhtbFBLBQYAAAAABgAGAFkBAAChBQAAAAA=&#10;">
                <v:fill on="t" focussize="0,0"/>
                <v:stroke color="#000000" joinstyle="round"/>
                <v:imagedata o:title=""/>
                <o:lock v:ext="edit" aspectratio="f"/>
                <v:textbox style="layout-flow:vertical-ideographic;">
                  <w:txbxContent>
                    <w:p>
                      <w:pPr>
                        <w:rPr>
                          <w:sz w:val="28"/>
                        </w:rPr>
                      </w:pPr>
                      <w:r>
                        <w:rPr>
                          <w:rFonts w:hint="eastAsia"/>
                          <w:sz w:val="28"/>
                        </w:rPr>
                        <w:t>合约部</w:t>
                      </w:r>
                    </w:p>
                  </w:txbxContent>
                </v:textbox>
              </v:shape>
            </w:pict>
          </mc:Fallback>
        </mc:AlternateContent>
      </w:r>
      <w:r>
        <w:rPr>
          <w:rFonts w:hint="eastAsia" w:ascii="宋体" w:hAnsi="宋体"/>
          <w:sz w:val="28"/>
          <w:szCs w:val="28"/>
        </w:rPr>
        <w:t xml:space="preserve"> </w:t>
      </w: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87936" behindDoc="0" locked="0" layoutInCell="1" allowOverlap="1">
                <wp:simplePos x="0" y="0"/>
                <wp:positionH relativeFrom="column">
                  <wp:posOffset>914400</wp:posOffset>
                </wp:positionH>
                <wp:positionV relativeFrom="paragraph">
                  <wp:posOffset>68580</wp:posOffset>
                </wp:positionV>
                <wp:extent cx="1485900" cy="891540"/>
                <wp:effectExtent l="0" t="0" r="0" b="3810"/>
                <wp:wrapNone/>
                <wp:docPr id="84" name="文本框 84"/>
                <wp:cNvGraphicFramePr/>
                <a:graphic xmlns:a="http://schemas.openxmlformats.org/drawingml/2006/main">
                  <a:graphicData uri="http://schemas.microsoft.com/office/word/2010/wordprocessingShape">
                    <wps:wsp>
                      <wps:cNvSpPr txBox="1"/>
                      <wps:spPr>
                        <a:xfrm>
                          <a:off x="0" y="0"/>
                          <a:ext cx="1485900" cy="891540"/>
                        </a:xfrm>
                        <a:prstGeom prst="rect">
                          <a:avLst/>
                        </a:prstGeom>
                        <a:solidFill>
                          <a:srgbClr val="FFFFFF"/>
                        </a:solidFill>
                        <a:ln w="9525">
                          <a:noFill/>
                        </a:ln>
                      </wps:spPr>
                      <wps:txbx>
                        <w:txbxContent>
                          <w:p>
                            <w:pPr>
                              <w:rPr>
                                <w:sz w:val="24"/>
                              </w:rPr>
                            </w:pPr>
                            <w:r>
                              <w:rPr>
                                <w:rFonts w:hint="eastAsia"/>
                                <w:sz w:val="24"/>
                              </w:rPr>
                              <w:t>协调生产与质量的</w:t>
                            </w:r>
                          </w:p>
                          <w:p>
                            <w:pPr>
                              <w:rPr>
                                <w:sz w:val="24"/>
                              </w:rPr>
                            </w:pPr>
                            <w:r>
                              <w:rPr>
                                <w:rFonts w:hint="eastAsia"/>
                                <w:sz w:val="24"/>
                              </w:rPr>
                              <w:t>关系</w:t>
                            </w:r>
                          </w:p>
                          <w:p>
                            <w:pPr>
                              <w:rPr>
                                <w:sz w:val="24"/>
                              </w:rPr>
                            </w:pPr>
                            <w:r>
                              <w:rPr>
                                <w:rFonts w:hint="eastAsia"/>
                                <w:sz w:val="24"/>
                              </w:rPr>
                              <w:t>对工程质量负领导</w:t>
                            </w:r>
                          </w:p>
                          <w:p>
                            <w:pPr>
                              <w:rPr>
                                <w:sz w:val="24"/>
                              </w:rPr>
                            </w:pPr>
                            <w:r>
                              <w:rPr>
                                <w:rFonts w:hint="eastAsia"/>
                                <w:sz w:val="24"/>
                              </w:rPr>
                              <w:t>责任</w:t>
                            </w:r>
                          </w:p>
                        </w:txbxContent>
                      </wps:txbx>
                      <wps:bodyPr upright="1"/>
                    </wps:wsp>
                  </a:graphicData>
                </a:graphic>
              </wp:anchor>
            </w:drawing>
          </mc:Choice>
          <mc:Fallback>
            <w:pict>
              <v:shape id="_x0000_s1026" o:spid="_x0000_s1026" o:spt="202" type="#_x0000_t202" style="position:absolute;left:0pt;margin-left:72pt;margin-top:5.4pt;height:70.2pt;width:117pt;z-index:251687936;mso-width-relative:page;mso-height-relative:page;" fillcolor="#FFFFFF" filled="t" stroked="f" coordsize="21600,21600" o:gfxdata="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7rCn1QAAAAoBAAAPAAAAAAAAAAEAIAAAACIAAABkcnMvZG93&#10;bnJldi54bWxQSwECFAAUAAAACACHTuJA2kUIh8oBAACCAwAADgAAAAAAAAABACAAAAAkAQAAZHJz&#10;L2Uyb0RvYy54bWxQSwUGAAAAAAYABgBZAQAAYAUAAAAA&#10;">
                <v:fill on="t" focussize="0,0"/>
                <v:stroke on="f"/>
                <v:imagedata o:title=""/>
                <o:lock v:ext="edit" aspectratio="f"/>
                <v:textbox>
                  <w:txbxContent>
                    <w:p>
                      <w:pPr>
                        <w:rPr>
                          <w:sz w:val="24"/>
                        </w:rPr>
                      </w:pPr>
                      <w:r>
                        <w:rPr>
                          <w:rFonts w:hint="eastAsia"/>
                          <w:sz w:val="24"/>
                        </w:rPr>
                        <w:t>协调生产与质量的</w:t>
                      </w:r>
                    </w:p>
                    <w:p>
                      <w:pPr>
                        <w:rPr>
                          <w:sz w:val="24"/>
                        </w:rPr>
                      </w:pPr>
                      <w:r>
                        <w:rPr>
                          <w:rFonts w:hint="eastAsia"/>
                          <w:sz w:val="24"/>
                        </w:rPr>
                        <w:t>关系</w:t>
                      </w:r>
                    </w:p>
                    <w:p>
                      <w:pPr>
                        <w:rPr>
                          <w:sz w:val="24"/>
                        </w:rPr>
                      </w:pPr>
                      <w:r>
                        <w:rPr>
                          <w:rFonts w:hint="eastAsia"/>
                          <w:sz w:val="24"/>
                        </w:rPr>
                        <w:t>对工程质量负领导</w:t>
                      </w:r>
                    </w:p>
                    <w:p>
                      <w:pPr>
                        <w:rPr>
                          <w:sz w:val="24"/>
                        </w:rPr>
                      </w:pPr>
                      <w:r>
                        <w:rPr>
                          <w:rFonts w:hint="eastAsia"/>
                          <w:sz w:val="24"/>
                        </w:rPr>
                        <w:t>责任</w:t>
                      </w:r>
                    </w:p>
                  </w:txbxContent>
                </v:textbox>
              </v:shape>
            </w:pict>
          </mc:Fallback>
        </mc:AlternateContent>
      </w:r>
      <w:r>
        <w:rPr>
          <w:rFonts w:ascii="宋体" w:hAnsi="宋体"/>
          <w:sz w:val="28"/>
          <w:szCs w:val="28"/>
        </w:rPr>
        <mc:AlternateContent>
          <mc:Choice Requires="wps">
            <w:drawing>
              <wp:anchor distT="0" distB="0" distL="114300" distR="114300" simplePos="0" relativeHeight="251685888" behindDoc="0" locked="0" layoutInCell="1" allowOverlap="1">
                <wp:simplePos x="0" y="0"/>
                <wp:positionH relativeFrom="column">
                  <wp:posOffset>2400300</wp:posOffset>
                </wp:positionH>
                <wp:positionV relativeFrom="paragraph">
                  <wp:posOffset>68580</wp:posOffset>
                </wp:positionV>
                <wp:extent cx="1143000" cy="495300"/>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1143000" cy="495300"/>
                        </a:xfrm>
                        <a:prstGeom prst="rect">
                          <a:avLst/>
                        </a:prstGeom>
                        <a:solidFill>
                          <a:srgbClr val="FFFFFF"/>
                        </a:solidFill>
                        <a:ln w="9525">
                          <a:noFill/>
                        </a:ln>
                      </wps:spPr>
                      <wps:txbx>
                        <w:txbxContent>
                          <w:p>
                            <w:pPr>
                              <w:rPr>
                                <w:sz w:val="24"/>
                              </w:rPr>
                            </w:pPr>
                            <w:r>
                              <w:rPr>
                                <w:rFonts w:hint="eastAsia"/>
                                <w:sz w:val="24"/>
                              </w:rPr>
                              <w:t>对质量、技术</w:t>
                            </w:r>
                          </w:p>
                          <w:p>
                            <w:pPr>
                              <w:rPr>
                                <w:sz w:val="24"/>
                              </w:rPr>
                            </w:pPr>
                            <w:r>
                              <w:rPr>
                                <w:rFonts w:hint="eastAsia"/>
                                <w:sz w:val="24"/>
                              </w:rPr>
                              <w:t>全面负责</w:t>
                            </w:r>
                          </w:p>
                        </w:txbxContent>
                      </wps:txbx>
                      <wps:bodyPr upright="1"/>
                    </wps:wsp>
                  </a:graphicData>
                </a:graphic>
              </wp:anchor>
            </w:drawing>
          </mc:Choice>
          <mc:Fallback>
            <w:pict>
              <v:shape id="_x0000_s1026" o:spid="_x0000_s1026" o:spt="202" type="#_x0000_t202" style="position:absolute;left:0pt;margin-left:189pt;margin-top:5.4pt;height:39pt;width:90pt;z-index:251685888;mso-width-relative:page;mso-height-relative:page;" fillcolor="#FFFFFF" filled="t" stroked="f" coordsize="21600,21600" o:gfxdata="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7qVsK1gAAAAkBAAAPAAAAAAAAAAEAIAAAACIAAABkcnMvZG93bnJl&#10;di54bWxQSwECFAAUAAAACACHTuJAl1f89MYBAACCAwAADgAAAAAAAAABACAAAAAlAQAAZHJzL2Uy&#10;b0RvYy54bWxQSwUGAAAAAAYABgBZAQAAXQUAAAAA&#10;">
                <v:fill on="t" focussize="0,0"/>
                <v:stroke on="f"/>
                <v:imagedata o:title=""/>
                <o:lock v:ext="edit" aspectratio="f"/>
                <v:textbox>
                  <w:txbxContent>
                    <w:p>
                      <w:pPr>
                        <w:rPr>
                          <w:sz w:val="24"/>
                        </w:rPr>
                      </w:pPr>
                      <w:r>
                        <w:rPr>
                          <w:rFonts w:hint="eastAsia"/>
                          <w:sz w:val="24"/>
                        </w:rPr>
                        <w:t>对质量、技术</w:t>
                      </w:r>
                    </w:p>
                    <w:p>
                      <w:pPr>
                        <w:rPr>
                          <w:sz w:val="24"/>
                        </w:rPr>
                      </w:pPr>
                      <w:r>
                        <w:rPr>
                          <w:rFonts w:hint="eastAsia"/>
                          <w:sz w:val="24"/>
                        </w:rPr>
                        <w:t>全面负责</w:t>
                      </w:r>
                    </w:p>
                  </w:txbxContent>
                </v:textbox>
              </v:shape>
            </w:pict>
          </mc:Fallback>
        </mc:AlternateContent>
      </w:r>
      <w:r>
        <w:rPr>
          <w:rFonts w:ascii="宋体" w:hAnsi="宋体"/>
          <w:sz w:val="28"/>
          <w:szCs w:val="28"/>
        </w:rPr>
        <mc:AlternateContent>
          <mc:Choice Requires="wps">
            <w:drawing>
              <wp:anchor distT="0" distB="0" distL="114300" distR="114300" simplePos="0" relativeHeight="251675648" behindDoc="0" locked="0" layoutInCell="1" allowOverlap="1">
                <wp:simplePos x="0" y="0"/>
                <wp:positionH relativeFrom="column">
                  <wp:posOffset>180975</wp:posOffset>
                </wp:positionH>
                <wp:positionV relativeFrom="paragraph">
                  <wp:posOffset>68580</wp:posOffset>
                </wp:positionV>
                <wp:extent cx="685800" cy="891540"/>
                <wp:effectExtent l="4445" t="4445" r="14605" b="18415"/>
                <wp:wrapNone/>
                <wp:docPr id="85" name="椭圆 85"/>
                <wp:cNvGraphicFramePr/>
                <a:graphic xmlns:a="http://schemas.openxmlformats.org/drawingml/2006/main">
                  <a:graphicData uri="http://schemas.microsoft.com/office/word/2010/wordprocessingShape">
                    <wps:wsp>
                      <wps:cNvSpPr/>
                      <wps:spPr>
                        <a:xfrm>
                          <a:off x="0" y="0"/>
                          <a:ext cx="685800" cy="891540"/>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sz w:val="28"/>
                              </w:rPr>
                            </w:pPr>
                            <w:r>
                              <w:rPr>
                                <w:rFonts w:hint="eastAsia"/>
                                <w:sz w:val="28"/>
                              </w:rPr>
                              <w:t>工程部</w:t>
                            </w:r>
                          </w:p>
                        </w:txbxContent>
                      </wps:txbx>
                      <wps:bodyPr vert="eaVert" upright="1"/>
                    </wps:wsp>
                  </a:graphicData>
                </a:graphic>
              </wp:anchor>
            </w:drawing>
          </mc:Choice>
          <mc:Fallback>
            <w:pict>
              <v:shape id="_x0000_s1026" o:spid="_x0000_s1026" o:spt="3" type="#_x0000_t3" style="position:absolute;left:0pt;margin-left:14.25pt;margin-top:5.4pt;height:70.2pt;width:54pt;z-index:251675648;mso-width-relative:page;mso-height-relative:page;" fillcolor="#FFFFFF" filled="t" stroked="t" coordsize="21600,21600" o:gfxdata="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&#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4uhgvVAAAACQEAAA8AAAAAAAAAAQAgAAAAIgAAAGRy&#10;cy9kb3ducmV2LnhtbFBLAQIUABQAAAAIAIdO4kCADTcYCAIAADEEAAAOAAAAAAAAAAEAIAAAACQB&#10;AABkcnMvZTJvRG9jLnhtbFBLBQYAAAAABgAGAFkBAACeBQAAAAA=&#10;">
                <v:fill on="t" focussize="0,0"/>
                <v:stroke color="#000000" joinstyle="round"/>
                <v:imagedata o:title=""/>
                <o:lock v:ext="edit" aspectratio="f"/>
                <v:textbox style="layout-flow:vertical-ideographic;">
                  <w:txbxContent>
                    <w:p>
                      <w:pPr>
                        <w:rPr>
                          <w:sz w:val="28"/>
                        </w:rPr>
                      </w:pPr>
                      <w:r>
                        <w:rPr>
                          <w:rFonts w:hint="eastAsia"/>
                          <w:sz w:val="28"/>
                        </w:rPr>
                        <w:t>工程部</w:t>
                      </w:r>
                    </w:p>
                  </w:txbxContent>
                </v:textbox>
              </v:shape>
            </w:pict>
          </mc:Fallback>
        </mc:AlternateContent>
      </w:r>
    </w:p>
    <w:p>
      <w:pPr>
        <w:spacing w:line="440" w:lineRule="exact"/>
        <w:rPr>
          <w:rFonts w:ascii="宋体" w:hAnsi="宋体"/>
          <w:sz w:val="28"/>
          <w:szCs w:val="28"/>
        </w:rPr>
      </w:pPr>
    </w:p>
    <w:p>
      <w:pPr>
        <w:spacing w:line="440" w:lineRule="exact"/>
        <w:jc w:val="center"/>
        <w:rPr>
          <w:rFonts w:ascii="宋体" w:hAnsi="宋体"/>
          <w:sz w:val="28"/>
          <w:szCs w:val="28"/>
        </w:rPr>
      </w:pPr>
    </w:p>
    <w:p>
      <w:pPr>
        <w:spacing w:line="440" w:lineRule="exact"/>
        <w:jc w:val="center"/>
        <w:rPr>
          <w:rFonts w:ascii="宋体" w:hAnsi="宋体"/>
          <w:sz w:val="28"/>
          <w:szCs w:val="28"/>
        </w:rPr>
      </w:pPr>
      <w:r>
        <w:rPr>
          <w:rFonts w:ascii="宋体" w:hAnsi="宋体"/>
          <w:sz w:val="28"/>
          <w:szCs w:val="28"/>
        </w:rPr>
        <mc:AlternateContent>
          <mc:Choice Requires="wps">
            <w:drawing>
              <wp:anchor distT="0" distB="0" distL="114300" distR="114300" simplePos="0" relativeHeight="251699200" behindDoc="0" locked="0" layoutInCell="1" allowOverlap="1">
                <wp:simplePos x="0" y="0"/>
                <wp:positionH relativeFrom="column">
                  <wp:posOffset>2057400</wp:posOffset>
                </wp:positionH>
                <wp:positionV relativeFrom="paragraph">
                  <wp:posOffset>12700</wp:posOffset>
                </wp:positionV>
                <wp:extent cx="1371600" cy="644525"/>
                <wp:effectExtent l="4445" t="4445" r="14605" b="17780"/>
                <wp:wrapNone/>
                <wp:docPr id="86" name="椭圆 86"/>
                <wp:cNvGraphicFramePr/>
                <a:graphic xmlns:a="http://schemas.openxmlformats.org/drawingml/2006/main">
                  <a:graphicData uri="http://schemas.microsoft.com/office/word/2010/wordprocessingShape">
                    <wps:wsp>
                      <wps:cNvSpPr/>
                      <wps:spPr>
                        <a:xfrm>
                          <a:off x="0" y="0"/>
                          <a:ext cx="1371600" cy="644525"/>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sz w:val="28"/>
                                <w:szCs w:val="28"/>
                              </w:rPr>
                            </w:pPr>
                            <w:r>
                              <w:rPr>
                                <w:rFonts w:hint="eastAsia"/>
                                <w:sz w:val="28"/>
                                <w:szCs w:val="28"/>
                              </w:rPr>
                              <w:t>技术部</w:t>
                            </w:r>
                          </w:p>
                        </w:txbxContent>
                      </wps:txbx>
                      <wps:bodyPr upright="1"/>
                    </wps:wsp>
                  </a:graphicData>
                </a:graphic>
              </wp:anchor>
            </w:drawing>
          </mc:Choice>
          <mc:Fallback>
            <w:pict>
              <v:shape id="_x0000_s1026" o:spid="_x0000_s1026" o:spt="3" type="#_x0000_t3" style="position:absolute;left:0pt;margin-left:162pt;margin-top:1pt;height:50.75pt;width:108pt;z-index:251699200;mso-width-relative:page;mso-height-relative:page;" fillcolor="#FFFFFF" filled="t" stroked="t" coordsize="21600,21600" o:gfxdata="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6KM0PNcAAAAJAQAADwAAAAAAAAABACAAAAAiAAAAZHJzL2Rvd25y&#10;ZXYueG1sUEsBAhQAFAAAAAgAh07iQIULAaf/AQAAJAQAAA4AAAAAAAAAAQAgAAAAJgEAAGRycy9l&#10;Mm9Eb2MueG1sUEsFBgAAAAAGAAYAWQEAAJcFAAAAAA==&#10;">
                <v:fill on="t" focussize="0,0"/>
                <v:stroke color="#000000" joinstyle="round"/>
                <v:imagedata o:title=""/>
                <o:lock v:ext="edit" aspectratio="f"/>
                <v:textbox>
                  <w:txbxContent>
                    <w:p>
                      <w:pPr>
                        <w:jc w:val="center"/>
                        <w:rPr>
                          <w:sz w:val="28"/>
                          <w:szCs w:val="28"/>
                        </w:rPr>
                      </w:pPr>
                      <w:r>
                        <w:rPr>
                          <w:rFonts w:hint="eastAsia"/>
                          <w:sz w:val="28"/>
                          <w:szCs w:val="28"/>
                        </w:rPr>
                        <w:t>技术部</w:t>
                      </w:r>
                    </w:p>
                  </w:txbxContent>
                </v:textbox>
              </v:shape>
            </w:pict>
          </mc:Fallback>
        </mc:AlternateContent>
      </w:r>
      <w:r>
        <w:rPr>
          <w:rFonts w:ascii="宋体" w:hAnsi="宋体"/>
          <w:sz w:val="28"/>
          <w:szCs w:val="28"/>
        </w:rPr>
        <mc:AlternateContent>
          <mc:Choice Requires="wps">
            <w:drawing>
              <wp:anchor distT="0" distB="0" distL="114300" distR="114300" simplePos="0" relativeHeight="251676672" behindDoc="0" locked="0" layoutInCell="1" allowOverlap="1">
                <wp:simplePos x="0" y="0"/>
                <wp:positionH relativeFrom="column">
                  <wp:posOffset>2733675</wp:posOffset>
                </wp:positionH>
                <wp:positionV relativeFrom="paragraph">
                  <wp:posOffset>637540</wp:posOffset>
                </wp:positionV>
                <wp:extent cx="0" cy="495300"/>
                <wp:effectExtent l="38100" t="0" r="38100" b="0"/>
                <wp:wrapNone/>
                <wp:docPr id="70" name="直接连接符 70"/>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5.25pt;margin-top:50.2pt;height:39pt;width:0pt;z-index:251676672;mso-width-relative:page;mso-height-relative:page;" filled="f" stroked="t" coordsize="21600,21600" o:gfxdata="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yerwk2QAAAAsBAAAPAAAAAAAAAAEAIAAAACIAAABkcnMvZG93bnJl&#10;di54bWxQSwECFAAUAAAACACHTuJADzLonPwBAADpAwAADgAAAAAAAAABACAAAAAoAQAAZHJzL2Uy&#10;b0RvYy54bWxQSwUGAAAAAAYABgBZAQAAlgU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88960" behindDoc="0" locked="0" layoutInCell="1" allowOverlap="1">
                <wp:simplePos x="0" y="0"/>
                <wp:positionH relativeFrom="column">
                  <wp:posOffset>1485900</wp:posOffset>
                </wp:positionH>
                <wp:positionV relativeFrom="paragraph">
                  <wp:posOffset>1155700</wp:posOffset>
                </wp:positionV>
                <wp:extent cx="2628900" cy="0"/>
                <wp:effectExtent l="0" t="0" r="0" b="0"/>
                <wp:wrapNone/>
                <wp:docPr id="92" name="直接连接符 92"/>
                <wp:cNvGraphicFramePr/>
                <a:graphic xmlns:a="http://schemas.openxmlformats.org/drawingml/2006/main">
                  <a:graphicData uri="http://schemas.microsoft.com/office/word/2010/wordprocessingShape">
                    <wps:wsp>
                      <wps:cNvCnPr/>
                      <wps:spPr>
                        <a:xfrm>
                          <a:off x="0" y="0"/>
                          <a:ext cx="2628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7pt;margin-top:91pt;height:0pt;width:207pt;z-index:251688960;mso-width-relative:page;mso-height-relative:page;" filled="f" stroked="t" coordsize="21600,21600" o:gfxdata="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Ro40nVAAAACwEAAA8AAAAAAAAAAQAgAAAAIgAAAGRycy9kb3ducmV2LnhtbFBLAQIU&#10;ABQAAAAIAIdO4kBP21FR9gEAAOYDAAAOAAAAAAAAAAEAIAAAACQBAABkcnMvZTJvRG9jLnhtbFBL&#10;BQYAAAAABgAGAFkBAACMBQAAAAA=&#10;">
                <v:fill on="f" focussize="0,0"/>
                <v:stroke color="#000000" joinstyle="round"/>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89984" behindDoc="0" locked="0" layoutInCell="1" allowOverlap="1">
                <wp:simplePos x="0" y="0"/>
                <wp:positionH relativeFrom="column">
                  <wp:posOffset>4114800</wp:posOffset>
                </wp:positionH>
                <wp:positionV relativeFrom="paragraph">
                  <wp:posOffset>878205</wp:posOffset>
                </wp:positionV>
                <wp:extent cx="1828800" cy="693420"/>
                <wp:effectExtent l="0" t="0" r="0" b="11430"/>
                <wp:wrapNone/>
                <wp:docPr id="71" name="文本框 71"/>
                <wp:cNvGraphicFramePr/>
                <a:graphic xmlns:a="http://schemas.openxmlformats.org/drawingml/2006/main">
                  <a:graphicData uri="http://schemas.microsoft.com/office/word/2010/wordprocessingShape">
                    <wps:wsp>
                      <wps:cNvSpPr txBox="1"/>
                      <wps:spPr>
                        <a:xfrm>
                          <a:off x="0" y="0"/>
                          <a:ext cx="1828800" cy="693420"/>
                        </a:xfrm>
                        <a:prstGeom prst="rect">
                          <a:avLst/>
                        </a:prstGeom>
                        <a:solidFill>
                          <a:srgbClr val="FFFFFF"/>
                        </a:solidFill>
                        <a:ln w="9525">
                          <a:noFill/>
                        </a:ln>
                      </wps:spPr>
                      <wps:txbx>
                        <w:txbxContent>
                          <w:p>
                            <w:pPr>
                              <w:rPr>
                                <w:sz w:val="24"/>
                              </w:rPr>
                            </w:pPr>
                            <w:r>
                              <w:rPr>
                                <w:rFonts w:hint="eastAsia"/>
                                <w:sz w:val="24"/>
                              </w:rPr>
                              <w:t>使工程所用材料、设备及施工质量有合同保障，并监督实施</w:t>
                            </w:r>
                          </w:p>
                        </w:txbxContent>
                      </wps:txbx>
                      <wps:bodyPr upright="1"/>
                    </wps:wsp>
                  </a:graphicData>
                </a:graphic>
              </wp:anchor>
            </w:drawing>
          </mc:Choice>
          <mc:Fallback>
            <w:pict>
              <v:shape id="_x0000_s1026" o:spid="_x0000_s1026" o:spt="202" type="#_x0000_t202" style="position:absolute;left:0pt;margin-left:324pt;margin-top:69.15pt;height:54.6pt;width:144pt;z-index:251689984;mso-width-relative:page;mso-height-relative:page;" fillcolor="#FFFFFF" filled="t" stroked="f" coordsize="21600,21600" o:gfxdata="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&#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nFlHPZAAAACwEAAA8AAAAAAAAAAQAgAAAAIgAAAGRy&#10;cy9kb3ducmV2LnhtbFBLAQIUABQAAAAIAIdO4kC2N8+IywEAAIIDAAAOAAAAAAAAAAEAIAAAACgB&#10;AABkcnMvZTJvRG9jLnhtbFBLBQYAAAAABgAGAFkBAABlBQAAAAA=&#10;">
                <v:fill on="t" focussize="0,0"/>
                <v:stroke on="f"/>
                <v:imagedata o:title=""/>
                <o:lock v:ext="edit" aspectratio="f"/>
                <v:textbox>
                  <w:txbxContent>
                    <w:p>
                      <w:pPr>
                        <w:rPr>
                          <w:sz w:val="24"/>
                        </w:rPr>
                      </w:pPr>
                      <w:r>
                        <w:rPr>
                          <w:rFonts w:hint="eastAsia"/>
                          <w:sz w:val="24"/>
                        </w:rPr>
                        <w:t>使工程所用材料、设备及施工质量有合同保障，并监督实施</w:t>
                      </w:r>
                    </w:p>
                  </w:txbxContent>
                </v:textbox>
              </v:shape>
            </w:pict>
          </mc:Fallback>
        </mc:AlternateContent>
      </w:r>
      <w:r>
        <w:rPr>
          <w:rFonts w:ascii="宋体" w:hAnsi="宋体"/>
          <w:sz w:val="28"/>
          <w:szCs w:val="28"/>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878205</wp:posOffset>
                </wp:positionV>
                <wp:extent cx="1600200" cy="594360"/>
                <wp:effectExtent l="0" t="0" r="0" b="15240"/>
                <wp:wrapNone/>
                <wp:docPr id="72" name="文本框 72"/>
                <wp:cNvGraphicFramePr/>
                <a:graphic xmlns:a="http://schemas.openxmlformats.org/drawingml/2006/main">
                  <a:graphicData uri="http://schemas.microsoft.com/office/word/2010/wordprocessingShape">
                    <wps:wsp>
                      <wps:cNvSpPr txBox="1"/>
                      <wps:spPr>
                        <a:xfrm>
                          <a:off x="0" y="0"/>
                          <a:ext cx="1600200" cy="594360"/>
                        </a:xfrm>
                        <a:prstGeom prst="rect">
                          <a:avLst/>
                        </a:prstGeom>
                        <a:solidFill>
                          <a:srgbClr val="FFFFFF"/>
                        </a:solidFill>
                        <a:ln w="9525">
                          <a:noFill/>
                        </a:ln>
                      </wps:spPr>
                      <wps:txbx>
                        <w:txbxContent>
                          <w:p>
                            <w:pPr>
                              <w:rPr>
                                <w:sz w:val="24"/>
                              </w:rPr>
                            </w:pPr>
                            <w:r>
                              <w:rPr>
                                <w:rFonts w:hint="eastAsia"/>
                                <w:sz w:val="24"/>
                              </w:rPr>
                              <w:t>保证合格材料控制过程质量实现过程精品</w:t>
                            </w:r>
                          </w:p>
                        </w:txbxContent>
                      </wps:txbx>
                      <wps:bodyPr upright="1"/>
                    </wps:wsp>
                  </a:graphicData>
                </a:graphic>
              </wp:anchor>
            </w:drawing>
          </mc:Choice>
          <mc:Fallback>
            <w:pict>
              <v:shape id="_x0000_s1026" o:spid="_x0000_s1026" o:spt="202" type="#_x0000_t202" style="position:absolute;left:0pt;margin-left:0pt;margin-top:69.15pt;height:46.8pt;width:126pt;z-index:251691008;mso-width-relative:page;mso-height-relative:page;" fillcolor="#FFFFFF" filled="t" stroked="f" coordsize="21600,21600" o:gfxdata="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8n9PPWAAAACAEAAA8AAAAAAAAAAQAgAAAAIgAAAGRycy9k&#10;b3ducmV2LnhtbFBLAQIUABQAAAAIAIdO4kBX8kIoywEAAIIDAAAOAAAAAAAAAAEAIAAAACUBAABk&#10;cnMvZTJvRG9jLnhtbFBLBQYAAAAABgAGAFkBAABiBQAAAAA=&#10;">
                <v:fill on="t" focussize="0,0"/>
                <v:stroke on="f"/>
                <v:imagedata o:title=""/>
                <o:lock v:ext="edit" aspectratio="f"/>
                <v:textbox>
                  <w:txbxContent>
                    <w:p>
                      <w:pPr>
                        <w:rPr>
                          <w:sz w:val="24"/>
                        </w:rPr>
                      </w:pPr>
                      <w:r>
                        <w:rPr>
                          <w:rFonts w:hint="eastAsia"/>
                          <w:sz w:val="24"/>
                        </w:rPr>
                        <w:t>保证合格材料控制过程质量实现过程精品</w:t>
                      </w:r>
                    </w:p>
                  </w:txbxContent>
                </v:textbox>
              </v:shape>
            </w:pict>
          </mc:Fallback>
        </mc:AlternateContent>
      </w:r>
      <w:r>
        <w:rPr>
          <w:rFonts w:ascii="宋体" w:hAnsi="宋体"/>
          <w:sz w:val="28"/>
          <w:szCs w:val="28"/>
        </w:rPr>
        <mc:AlternateContent>
          <mc:Choice Requires="wps">
            <w:drawing>
              <wp:anchor distT="0" distB="0" distL="114300" distR="114300" simplePos="0" relativeHeight="251684864" behindDoc="0" locked="0" layoutInCell="1" allowOverlap="1">
                <wp:simplePos x="0" y="0"/>
                <wp:positionH relativeFrom="column">
                  <wp:posOffset>2400300</wp:posOffset>
                </wp:positionH>
                <wp:positionV relativeFrom="paragraph">
                  <wp:posOffset>22860</wp:posOffset>
                </wp:positionV>
                <wp:extent cx="685800" cy="297180"/>
                <wp:effectExtent l="0" t="0" r="0" b="7620"/>
                <wp:wrapNone/>
                <wp:docPr id="87" name="文本框 87"/>
                <wp:cNvGraphicFramePr/>
                <a:graphic xmlns:a="http://schemas.openxmlformats.org/drawingml/2006/main">
                  <a:graphicData uri="http://schemas.microsoft.com/office/word/2010/wordprocessingShape">
                    <wps:wsp>
                      <wps:cNvSpPr txBox="1"/>
                      <wps:spPr>
                        <a:xfrm>
                          <a:off x="0" y="0"/>
                          <a:ext cx="685800" cy="297180"/>
                        </a:xfrm>
                        <a:prstGeom prst="rect">
                          <a:avLst/>
                        </a:prstGeom>
                        <a:solidFill>
                          <a:srgbClr val="FFFFFF"/>
                        </a:solidFill>
                        <a:ln w="9525">
                          <a:noFill/>
                        </a:ln>
                      </wps:spPr>
                      <wps:txbx>
                        <w:txbxContent>
                          <w:p>
                            <w:pPr>
                              <w:rPr>
                                <w:sz w:val="24"/>
                              </w:rPr>
                            </w:pPr>
                            <w:r>
                              <w:rPr>
                                <w:rFonts w:hint="eastAsia"/>
                                <w:sz w:val="24"/>
                              </w:rPr>
                              <w:t>技术部</w:t>
                            </w:r>
                          </w:p>
                        </w:txbxContent>
                      </wps:txbx>
                      <wps:bodyPr upright="1"/>
                    </wps:wsp>
                  </a:graphicData>
                </a:graphic>
              </wp:anchor>
            </w:drawing>
          </mc:Choice>
          <mc:Fallback>
            <w:pict>
              <v:shape id="_x0000_s1026" o:spid="_x0000_s1026" o:spt="202" type="#_x0000_t202" style="position:absolute;left:0pt;margin-left:189pt;margin-top:1.8pt;height:23.4pt;width:54pt;z-index:251684864;mso-width-relative:page;mso-height-relative:page;" fillcolor="#FFFFFF" filled="t" stroked="f" coordsize="21600,21600" o:gfxdata="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Xces7tYAAAAIAQAADwAAAAAAAAABACAAAAAiAAAAZHJzL2Rv&#10;d25yZXYueG1sUEsBAhQAFAAAAAgAh07iQDQa3SPKAQAAgQMAAA4AAAAAAAAAAQAgAAAAJQEAAGRy&#10;cy9lMm9Eb2MueG1sUEsFBgAAAAAGAAYAWQEAAGEFAAAAAA==&#10;">
                <v:fill on="t" focussize="0,0"/>
                <v:stroke on="f"/>
                <v:imagedata o:title=""/>
                <o:lock v:ext="edit" aspectratio="f"/>
                <v:textbox>
                  <w:txbxContent>
                    <w:p>
                      <w:pPr>
                        <w:rPr>
                          <w:sz w:val="24"/>
                        </w:rPr>
                      </w:pPr>
                      <w:r>
                        <w:rPr>
                          <w:rFonts w:hint="eastAsia"/>
                          <w:sz w:val="24"/>
                        </w:rPr>
                        <w:t>技术部</w:t>
                      </w:r>
                    </w:p>
                  </w:txbxContent>
                </v:textbox>
              </v:shape>
            </w:pict>
          </mc:Fallback>
        </mc:AlternateContent>
      </w:r>
    </w:p>
    <w:p>
      <w:pPr>
        <w:spacing w:line="440" w:lineRule="exact"/>
        <w:rPr>
          <w:rFonts w:ascii="宋体" w:hAnsi="宋体"/>
          <w:sz w:val="28"/>
          <w:szCs w:val="28"/>
        </w:rPr>
      </w:pPr>
      <w:r>
        <w:rPr>
          <w:rFonts w:hint="eastAsia" w:ascii="宋体" w:hAnsi="宋体"/>
          <w:sz w:val="28"/>
          <w:szCs w:val="28"/>
        </w:rPr>
        <w:t xml:space="preserve">    </w:t>
      </w:r>
    </w:p>
    <w:p>
      <w:pPr>
        <w:tabs>
          <w:tab w:val="left" w:pos="6915"/>
        </w:tabs>
        <w:spacing w:line="440" w:lineRule="exact"/>
        <w:rPr>
          <w:rFonts w:ascii="宋体" w:hAnsi="宋体"/>
          <w:sz w:val="28"/>
          <w:szCs w:val="28"/>
        </w:rPr>
      </w:pPr>
      <w:r>
        <w:rPr>
          <w:rFonts w:ascii="宋体" w:hAnsi="宋体"/>
          <w:sz w:val="28"/>
          <w:szCs w:val="28"/>
        </w:rPr>
        <w:tab/>
      </w:r>
    </w:p>
    <w:p>
      <w:pPr>
        <w:tabs>
          <w:tab w:val="left" w:pos="6915"/>
        </w:tabs>
        <w:spacing w:line="440" w:lineRule="exact"/>
        <w:rPr>
          <w:rFonts w:ascii="宋体" w:hAnsi="宋体"/>
          <w:sz w:val="28"/>
          <w:szCs w:val="28"/>
        </w:rPr>
      </w:pP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77696" behindDoc="0" locked="0" layoutInCell="1" allowOverlap="1">
                <wp:simplePos x="0" y="0"/>
                <wp:positionH relativeFrom="column">
                  <wp:posOffset>2286000</wp:posOffset>
                </wp:positionH>
                <wp:positionV relativeFrom="paragraph">
                  <wp:posOffset>38100</wp:posOffset>
                </wp:positionV>
                <wp:extent cx="914400" cy="297180"/>
                <wp:effectExtent l="4445" t="4445" r="14605" b="22225"/>
                <wp:wrapNone/>
                <wp:docPr id="89" name="矩形 89"/>
                <wp:cNvGraphicFramePr/>
                <a:graphic xmlns:a="http://schemas.openxmlformats.org/drawingml/2006/main">
                  <a:graphicData uri="http://schemas.microsoft.com/office/word/2010/wordprocessingShape">
                    <wps:wsp>
                      <wps:cNvSpPr/>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质量总监</w:t>
                            </w:r>
                          </w:p>
                        </w:txbxContent>
                      </wps:txbx>
                      <wps:bodyPr upright="1"/>
                    </wps:wsp>
                  </a:graphicData>
                </a:graphic>
              </wp:anchor>
            </w:drawing>
          </mc:Choice>
          <mc:Fallback>
            <w:pict>
              <v:rect id="_x0000_s1026" o:spid="_x0000_s1026" o:spt="1" style="position:absolute;left:0pt;margin-left:180pt;margin-top:3pt;height:23.4pt;width:72pt;z-index:251677696;mso-width-relative:page;mso-height-relative:page;" fillcolor="#FFFFFF" filled="t" stroked="t" coordsize="21600,21600" o:gfxdata="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GOxnvWAAAACAEAAA8AAAAAAAAAAQAgAAAAIgAAAGRycy9k&#10;b3ducmV2LnhtbFBLAQIUABQAAAAIAIdO4kAidr8pBAIAACoEAAAOAAAAAAAAAAEAIAAAACUBAABk&#10;cnMvZTJvRG9jLnhtbFBLBQYAAAAABgAGAFkBAACbBQAAAAA=&#10;">
                <v:fill on="t" focussize="0,0"/>
                <v:stroke color="#000000" joinstyle="miter"/>
                <v:imagedata o:title=""/>
                <o:lock v:ext="edit" aspectratio="f"/>
                <v:textbox>
                  <w:txbxContent>
                    <w:p>
                      <w:pPr>
                        <w:rPr>
                          <w:sz w:val="24"/>
                        </w:rPr>
                      </w:pPr>
                      <w:r>
                        <w:rPr>
                          <w:rFonts w:hint="eastAsia"/>
                          <w:sz w:val="24"/>
                        </w:rPr>
                        <w:t>质量总监</w:t>
                      </w:r>
                    </w:p>
                  </w:txbxContent>
                </v:textbox>
              </v:rect>
            </w:pict>
          </mc:Fallback>
        </mc:AlternateContent>
      </w: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78720" behindDoc="0" locked="0" layoutInCell="1" allowOverlap="1">
                <wp:simplePos x="0" y="0"/>
                <wp:positionH relativeFrom="column">
                  <wp:posOffset>2743200</wp:posOffset>
                </wp:positionH>
                <wp:positionV relativeFrom="paragraph">
                  <wp:posOffset>111760</wp:posOffset>
                </wp:positionV>
                <wp:extent cx="0" cy="297180"/>
                <wp:effectExtent l="38100" t="0" r="38100" b="7620"/>
                <wp:wrapNone/>
                <wp:docPr id="73" name="直接连接符 73"/>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6pt;margin-top:8.8pt;height:23.4pt;width:0pt;z-index:251678720;mso-width-relative:page;mso-height-relative:page;" filled="f" stroked="t" coordsize="21600,21600" o:gfxdata="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cNhJ9kAAAAJAQAADwAAAAAAAAABACAAAAAiAAAAZHJzL2Rvd25y&#10;ZXYueG1sUEsBAhQAFAAAAAgAh07iQAsECk79AQAA6QMAAA4AAAAAAAAAAQAgAAAAKAEAAGRycy9l&#10;Mm9Eb2MueG1sUEsFBgAAAAAGAAYAWQEAAJcFAAAAAA==&#10;">
                <v:fill on="f" focussize="0,0"/>
                <v:stroke color="#000000" joinstyle="round" endarrow="block"/>
                <v:imagedata o:title=""/>
                <o:lock v:ext="edit" aspectratio="f"/>
              </v:line>
            </w:pict>
          </mc:Fallback>
        </mc:AlternateContent>
      </w: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82816" behindDoc="0" locked="0" layoutInCell="1" allowOverlap="1">
                <wp:simplePos x="0" y="0"/>
                <wp:positionH relativeFrom="column">
                  <wp:posOffset>2743200</wp:posOffset>
                </wp:positionH>
                <wp:positionV relativeFrom="paragraph">
                  <wp:posOffset>1120140</wp:posOffset>
                </wp:positionV>
                <wp:extent cx="0" cy="297180"/>
                <wp:effectExtent l="38100" t="0" r="38100" b="7620"/>
                <wp:wrapNone/>
                <wp:docPr id="75" name="直接连接符 75"/>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6pt;margin-top:88.2pt;height:23.4pt;width:0pt;z-index:251682816;mso-width-relative:page;mso-height-relative:page;" filled="f" stroked="t" coordsize="21600,21600" o:gfxdata="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mqVt7aAAAACwEAAA8AAAAAAAAAAQAgAAAAIgAAAGRycy9kb3du&#10;cmV2LnhtbFBLAQIUABQAAAAIAIdO4kBmkYlm/QEAAOkDAAAOAAAAAAAAAAEAIAAAACkBAABkcnMv&#10;ZTJvRG9jLnhtbFBLBQYAAAAABgAGAFkBAACYBQ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81792" behindDoc="0" locked="0" layoutInCell="1" allowOverlap="1">
                <wp:simplePos x="0" y="0"/>
                <wp:positionH relativeFrom="column">
                  <wp:posOffset>2171700</wp:posOffset>
                </wp:positionH>
                <wp:positionV relativeFrom="paragraph">
                  <wp:posOffset>822960</wp:posOffset>
                </wp:positionV>
                <wp:extent cx="1143000" cy="297180"/>
                <wp:effectExtent l="4445" t="4445" r="14605" b="22225"/>
                <wp:wrapNone/>
                <wp:docPr id="76" name="矩形 76"/>
                <wp:cNvGraphicFramePr/>
                <a:graphic xmlns:a="http://schemas.openxmlformats.org/drawingml/2006/main">
                  <a:graphicData uri="http://schemas.microsoft.com/office/word/2010/wordprocessingShape">
                    <wps:wsp>
                      <wps:cNvSpPr/>
                      <wps:spPr>
                        <a:xfrm>
                          <a:off x="0" y="0"/>
                          <a:ext cx="11430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40" w:firstLineChars="100"/>
                              <w:rPr>
                                <w:sz w:val="24"/>
                              </w:rPr>
                            </w:pPr>
                            <w:r>
                              <w:rPr>
                                <w:rFonts w:hint="eastAsia"/>
                                <w:sz w:val="24"/>
                              </w:rPr>
                              <w:t xml:space="preserve">质量检查员  </w:t>
                            </w:r>
                          </w:p>
                        </w:txbxContent>
                      </wps:txbx>
                      <wps:bodyPr upright="1"/>
                    </wps:wsp>
                  </a:graphicData>
                </a:graphic>
              </wp:anchor>
            </w:drawing>
          </mc:Choice>
          <mc:Fallback>
            <w:pict>
              <v:rect id="_x0000_s1026" o:spid="_x0000_s1026" o:spt="1" style="position:absolute;left:0pt;margin-left:171pt;margin-top:64.8pt;height:23.4pt;width:90pt;z-index:251681792;mso-width-relative:page;mso-height-relative:page;" fillcolor="#FFFFFF" filled="t" stroked="t" coordsize="21600,21600" o:gfxdata="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iZiv/YAAAACwEAAA8AAAAAAAAAAQAgAAAAIgAAAGRy&#10;cy9kb3ducmV2LnhtbFBLAQIUABQAAAAIAIdO4kCH2GRKBQIAACsEAAAOAAAAAAAAAAEAIAAAACcB&#10;AABkcnMvZTJvRG9jLnhtbFBLBQYAAAAABgAGAFkBAACeBQAAAAA=&#10;">
                <v:fill on="t" focussize="0,0"/>
                <v:stroke color="#000000" joinstyle="miter"/>
                <v:imagedata o:title=""/>
                <o:lock v:ext="edit" aspectratio="f"/>
                <v:textbox>
                  <w:txbxContent>
                    <w:p>
                      <w:pPr>
                        <w:ind w:firstLine="240" w:firstLineChars="100"/>
                        <w:rPr>
                          <w:sz w:val="24"/>
                        </w:rPr>
                      </w:pPr>
                      <w:r>
                        <w:rPr>
                          <w:rFonts w:hint="eastAsia"/>
                          <w:sz w:val="24"/>
                        </w:rPr>
                        <w:t xml:space="preserve">质量检查员  </w:t>
                      </w:r>
                    </w:p>
                  </w:txbxContent>
                </v:textbox>
              </v:rect>
            </w:pict>
          </mc:Fallback>
        </mc:AlternateContent>
      </w:r>
      <w:r>
        <w:rPr>
          <w:rFonts w:ascii="宋体" w:hAnsi="宋体"/>
          <w:sz w:val="28"/>
          <w:szCs w:val="28"/>
        </w:rPr>
        <mc:AlternateContent>
          <mc:Choice Requires="wps">
            <w:drawing>
              <wp:anchor distT="0" distB="0" distL="114300" distR="114300" simplePos="0" relativeHeight="251679744" behindDoc="0" locked="0" layoutInCell="1" allowOverlap="1">
                <wp:simplePos x="0" y="0"/>
                <wp:positionH relativeFrom="column">
                  <wp:posOffset>2057400</wp:posOffset>
                </wp:positionH>
                <wp:positionV relativeFrom="paragraph">
                  <wp:posOffset>137160</wp:posOffset>
                </wp:positionV>
                <wp:extent cx="1485900" cy="396240"/>
                <wp:effectExtent l="4445" t="4445" r="14605" b="18415"/>
                <wp:wrapNone/>
                <wp:docPr id="77" name="矩形 77"/>
                <wp:cNvGraphicFramePr/>
                <a:graphic xmlns:a="http://schemas.openxmlformats.org/drawingml/2006/main">
                  <a:graphicData uri="http://schemas.microsoft.com/office/word/2010/wordprocessingShape">
                    <wps:wsp>
                      <wps:cNvSpPr/>
                      <wps:spPr>
                        <a:xfrm>
                          <a:off x="0" y="0"/>
                          <a:ext cx="14859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ind w:firstLine="0" w:firstLineChars="0"/>
                            </w:pPr>
                            <w:r>
                              <w:rPr>
                                <w:rFonts w:hint="eastAsia"/>
                                <w:sz w:val="24"/>
                              </w:rPr>
                              <w:t>各专业责任工程</w:t>
                            </w:r>
                            <w:r>
                              <w:rPr>
                                <w:rFonts w:hint="eastAsia"/>
                              </w:rPr>
                              <w:t>师</w:t>
                            </w:r>
                          </w:p>
                        </w:txbxContent>
                      </wps:txbx>
                      <wps:bodyPr upright="1"/>
                    </wps:wsp>
                  </a:graphicData>
                </a:graphic>
              </wp:anchor>
            </w:drawing>
          </mc:Choice>
          <mc:Fallback>
            <w:pict>
              <v:rect id="_x0000_s1026" o:spid="_x0000_s1026" o:spt="1" style="position:absolute;left:0pt;margin-left:162pt;margin-top:10.8pt;height:31.2pt;width:117pt;z-index:251679744;mso-width-relative:page;mso-height-relative:page;" fillcolor="#FFFFFF" filled="t" stroked="t" coordsize="21600,21600" o:gfxdata="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Q7nc/XAAAACQEAAA8AAAAAAAAAAQAgAAAAIgAAAGRy&#10;cy9kb3ducmV2LnhtbFBLAQIUABQAAAAIAIdO4kAnmNhZBgIAACsEAAAOAAAAAAAAAAEAIAAAACYB&#10;AABkcnMvZTJvRG9jLnhtbFBLBQYAAAAABgAGAFkBAACeBQAAAAA=&#10;">
                <v:fill on="t" focussize="0,0"/>
                <v:stroke color="#000000" joinstyle="miter"/>
                <v:imagedata o:title=""/>
                <o:lock v:ext="edit" aspectratio="f"/>
                <v:textbox>
                  <w:txbxContent>
                    <w:p>
                      <w:pPr>
                        <w:pStyle w:val="5"/>
                        <w:ind w:firstLine="0" w:firstLineChars="0"/>
                      </w:pPr>
                      <w:r>
                        <w:rPr>
                          <w:rFonts w:hint="eastAsia"/>
                          <w:sz w:val="24"/>
                        </w:rPr>
                        <w:t>各专业责任工程</w:t>
                      </w:r>
                      <w:r>
                        <w:rPr>
                          <w:rFonts w:hint="eastAsia"/>
                        </w:rPr>
                        <w:t>师</w:t>
                      </w:r>
                    </w:p>
                  </w:txbxContent>
                </v:textbox>
              </v:rect>
            </w:pict>
          </mc:Fallback>
        </mc:AlternateContent>
      </w:r>
      <w:r>
        <w:rPr>
          <w:rFonts w:ascii="宋体" w:hAnsi="宋体"/>
          <w:sz w:val="28"/>
          <w:szCs w:val="28"/>
        </w:rPr>
        <mc:AlternateContent>
          <mc:Choice Requires="wps">
            <w:drawing>
              <wp:anchor distT="0" distB="0" distL="114300" distR="114300" simplePos="0" relativeHeight="251683840" behindDoc="0" locked="0" layoutInCell="1" allowOverlap="1">
                <wp:simplePos x="0" y="0"/>
                <wp:positionH relativeFrom="column">
                  <wp:posOffset>2286000</wp:posOffset>
                </wp:positionH>
                <wp:positionV relativeFrom="paragraph">
                  <wp:posOffset>1417320</wp:posOffset>
                </wp:positionV>
                <wp:extent cx="914400" cy="297180"/>
                <wp:effectExtent l="4445" t="4445" r="14605" b="22225"/>
                <wp:wrapNone/>
                <wp:docPr id="54" name="矩形 54"/>
                <wp:cNvGraphicFramePr/>
                <a:graphic xmlns:a="http://schemas.openxmlformats.org/drawingml/2006/main">
                  <a:graphicData uri="http://schemas.microsoft.com/office/word/2010/wordprocessingShape">
                    <wps:wsp>
                      <wps:cNvSpPr/>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40" w:firstLineChars="100"/>
                              <w:rPr>
                                <w:sz w:val="24"/>
                              </w:rPr>
                            </w:pPr>
                            <w:r>
                              <w:rPr>
                                <w:rFonts w:hint="eastAsia"/>
                                <w:sz w:val="24"/>
                              </w:rPr>
                              <w:t>班组长</w:t>
                            </w:r>
                          </w:p>
                        </w:txbxContent>
                      </wps:txbx>
                      <wps:bodyPr upright="1"/>
                    </wps:wsp>
                  </a:graphicData>
                </a:graphic>
              </wp:anchor>
            </w:drawing>
          </mc:Choice>
          <mc:Fallback>
            <w:pict>
              <v:rect id="_x0000_s1026" o:spid="_x0000_s1026" o:spt="1" style="position:absolute;left:0pt;margin-left:180pt;margin-top:111.6pt;height:23.4pt;width:72pt;z-index:251683840;mso-width-relative:page;mso-height-relative:page;" fillcolor="#FFFFFF" filled="t" stroked="t" coordsize="21600,21600" o:gfxdata="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8Jxm2NgAAAALAQAADwAAAAAAAAABACAAAAAiAAAAZHJz&#10;L2Rvd25yZXYueG1sUEsBAhQAFAAAAAgAh07iQGcYqKQEAgAAKgQAAA4AAAAAAAAAAQAgAAAAJwEA&#10;AGRycy9lMm9Eb2MueG1sUEsFBgAAAAAGAAYAWQEAAJ0FAAAAAA==&#10;">
                <v:fill on="t" focussize="0,0"/>
                <v:stroke color="#000000" joinstyle="miter"/>
                <v:imagedata o:title=""/>
                <o:lock v:ext="edit" aspectratio="f"/>
                <v:textbox>
                  <w:txbxContent>
                    <w:p>
                      <w:pPr>
                        <w:ind w:firstLine="240" w:firstLineChars="100"/>
                        <w:rPr>
                          <w:sz w:val="24"/>
                        </w:rPr>
                      </w:pPr>
                      <w:r>
                        <w:rPr>
                          <w:rFonts w:hint="eastAsia"/>
                          <w:sz w:val="24"/>
                        </w:rPr>
                        <w:t>班组长</w:t>
                      </w:r>
                    </w:p>
                  </w:txbxContent>
                </v:textbox>
              </v:rect>
            </w:pict>
          </mc:Fallback>
        </mc:AlternateContent>
      </w: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80768" behindDoc="0" locked="0" layoutInCell="1" allowOverlap="1">
                <wp:simplePos x="0" y="0"/>
                <wp:positionH relativeFrom="column">
                  <wp:posOffset>2743200</wp:posOffset>
                </wp:positionH>
                <wp:positionV relativeFrom="paragraph">
                  <wp:posOffset>246380</wp:posOffset>
                </wp:positionV>
                <wp:extent cx="0" cy="297180"/>
                <wp:effectExtent l="38100" t="0" r="38100" b="7620"/>
                <wp:wrapNone/>
                <wp:docPr id="55" name="直接连接符 55"/>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6pt;margin-top:19.4pt;height:23.4pt;width:0pt;z-index:251680768;mso-width-relative:page;mso-height-relative:page;" filled="f" stroked="t" coordsize="21600,21600" o:gfxdata="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Ajel02QAAAAkBAAAPAAAAAAAAAAEAIAAAACIAAABkcnMvZG93bnJl&#10;di54bWxQSwECFAAUAAAACACHTuJAtuSQd/wBAADpAwAADgAAAAAAAAABACAAAAAoAQAAZHJzL2Uy&#10;b0RvYy54bWxQSwUGAAAAAAYABgBZAQAAlgUAAAAA&#10;">
                <v:fill on="f" focussize="0,0"/>
                <v:stroke color="#000000" joinstyle="round" endarrow="block"/>
                <v:imagedata o:title=""/>
                <o:lock v:ext="edit" aspectratio="f"/>
              </v:line>
            </w:pict>
          </mc:Fallback>
        </mc:AlternateContent>
      </w:r>
    </w:p>
    <w:p>
      <w:pPr>
        <w:spacing w:line="440" w:lineRule="exact"/>
        <w:rPr>
          <w:rFonts w:ascii="宋体" w:hAnsi="宋体"/>
          <w:sz w:val="28"/>
          <w:szCs w:val="28"/>
        </w:rPr>
      </w:pPr>
    </w:p>
    <w:p>
      <w:pPr>
        <w:spacing w:line="440" w:lineRule="exact"/>
        <w:rPr>
          <w:rFonts w:ascii="宋体" w:hAnsi="宋体"/>
          <w:sz w:val="28"/>
          <w:szCs w:val="28"/>
        </w:rPr>
      </w:pPr>
    </w:p>
    <w:p>
      <w:pPr>
        <w:spacing w:line="440" w:lineRule="exact"/>
        <w:rPr>
          <w:rFonts w:ascii="宋体" w:hAnsi="宋体"/>
          <w:sz w:val="28"/>
          <w:szCs w:val="28"/>
        </w:rPr>
      </w:pPr>
    </w:p>
    <w:p>
      <w:pPr>
        <w:spacing w:line="440" w:lineRule="exact"/>
        <w:rPr>
          <w:rFonts w:ascii="宋体" w:hAnsi="宋体"/>
          <w:sz w:val="28"/>
          <w:szCs w:val="28"/>
        </w:rPr>
      </w:pPr>
    </w:p>
    <w:p>
      <w:pPr>
        <w:spacing w:line="440" w:lineRule="exact"/>
        <w:rPr>
          <w:rFonts w:ascii="宋体" w:hAnsi="宋体"/>
          <w:sz w:val="28"/>
          <w:szCs w:val="28"/>
        </w:rPr>
      </w:pPr>
    </w:p>
    <w:p>
      <w:pPr>
        <w:spacing w:line="360" w:lineRule="auto"/>
        <w:rPr>
          <w:rFonts w:ascii="宋体" w:hAnsi="宋体"/>
          <w:sz w:val="24"/>
        </w:rPr>
      </w:pPr>
    </w:p>
    <w:p>
      <w:pPr>
        <w:pStyle w:val="6"/>
        <w:spacing w:line="360" w:lineRule="auto"/>
        <w:ind w:firstLine="480" w:firstLineChars="200"/>
        <w:rPr>
          <w:rFonts w:hAnsi="宋体"/>
          <w:sz w:val="24"/>
          <w:szCs w:val="24"/>
        </w:rPr>
      </w:pPr>
      <w:bookmarkStart w:id="145" w:name="_Toc11480319"/>
      <w:bookmarkStart w:id="146" w:name="_Toc20013656"/>
      <w:bookmarkStart w:id="147" w:name="_Toc38701630"/>
      <w:bookmarkStart w:id="148" w:name="_Toc37928660"/>
      <w:r>
        <w:rPr>
          <w:rFonts w:hint="eastAsia" w:hAnsi="宋体"/>
          <w:sz w:val="24"/>
          <w:szCs w:val="24"/>
        </w:rPr>
        <w:t>二、施工进度</w:t>
      </w:r>
      <w:r>
        <w:rPr>
          <w:rFonts w:hAnsi="宋体"/>
          <w:sz w:val="24"/>
          <w:szCs w:val="24"/>
        </w:rPr>
        <w:t>管理</w:t>
      </w:r>
      <w:bookmarkEnd w:id="145"/>
      <w:bookmarkEnd w:id="146"/>
      <w:bookmarkEnd w:id="147"/>
      <w:bookmarkEnd w:id="148"/>
    </w:p>
    <w:p>
      <w:pPr>
        <w:pStyle w:val="6"/>
        <w:spacing w:line="360" w:lineRule="auto"/>
        <w:ind w:firstLine="480" w:firstLineChars="200"/>
        <w:rPr>
          <w:rFonts w:hAnsi="宋体"/>
          <w:sz w:val="24"/>
          <w:szCs w:val="24"/>
        </w:rPr>
      </w:pPr>
      <w:r>
        <w:rPr>
          <w:rFonts w:hint="eastAsia" w:hAnsi="宋体"/>
          <w:sz w:val="24"/>
          <w:szCs w:val="24"/>
        </w:rPr>
        <w:t>作为总包单位，将根据现场施工情况向业主和分包提供阶段性进度计划，作为控制进度计划的依据。所有进度计划清楚标明各施工单位工作内容，包括甲方制定材料（设备）的进场时间。项目部在编制这些计划时将与业主和监理达成一致意见后，各相关单位会签执行。</w:t>
      </w:r>
    </w:p>
    <w:p>
      <w:pPr>
        <w:pStyle w:val="6"/>
        <w:spacing w:line="360" w:lineRule="auto"/>
        <w:ind w:firstLine="480" w:firstLineChars="200"/>
        <w:rPr>
          <w:rFonts w:hAnsi="宋体"/>
          <w:sz w:val="24"/>
          <w:szCs w:val="24"/>
        </w:rPr>
      </w:pPr>
      <w:bookmarkStart w:id="149" w:name="_Toc11480320"/>
      <w:bookmarkStart w:id="150" w:name="_Toc37928661"/>
      <w:bookmarkStart w:id="151" w:name="_Toc20013657"/>
      <w:bookmarkStart w:id="152" w:name="_Toc38701631"/>
      <w:r>
        <w:rPr>
          <w:rFonts w:hint="eastAsia" w:hAnsi="宋体"/>
          <w:sz w:val="24"/>
          <w:szCs w:val="24"/>
        </w:rPr>
        <w:t>三、</w:t>
      </w:r>
      <w:r>
        <w:rPr>
          <w:rFonts w:hAnsi="宋体"/>
          <w:sz w:val="24"/>
          <w:szCs w:val="24"/>
        </w:rPr>
        <w:t>安全管理</w:t>
      </w:r>
      <w:bookmarkEnd w:id="149"/>
      <w:bookmarkEnd w:id="150"/>
      <w:bookmarkEnd w:id="151"/>
      <w:bookmarkEnd w:id="152"/>
    </w:p>
    <w:p>
      <w:pPr>
        <w:pStyle w:val="6"/>
        <w:spacing w:line="360" w:lineRule="auto"/>
        <w:ind w:firstLine="480" w:firstLineChars="200"/>
        <w:rPr>
          <w:rFonts w:hAnsi="宋体"/>
          <w:sz w:val="24"/>
          <w:szCs w:val="24"/>
        </w:rPr>
      </w:pPr>
      <w:r>
        <w:rPr>
          <w:rFonts w:hint="eastAsia" w:hAnsi="宋体"/>
          <w:sz w:val="24"/>
          <w:szCs w:val="24"/>
        </w:rPr>
        <w:t>本工程的安全管理目标为杜绝死亡及重大伤亡事故，创</w:t>
      </w:r>
      <w:r>
        <w:rPr>
          <w:rFonts w:hint="eastAsia" w:hAnsi="宋体"/>
          <w:color w:val="FF0000"/>
          <w:sz w:val="24"/>
          <w:szCs w:val="24"/>
        </w:rPr>
        <w:t>温州</w:t>
      </w:r>
      <w:r>
        <w:rPr>
          <w:rFonts w:hint="eastAsia" w:hAnsi="宋体"/>
          <w:sz w:val="24"/>
          <w:szCs w:val="24"/>
        </w:rPr>
        <w:t>市“安全文明工地</w:t>
      </w:r>
      <w:r>
        <w:rPr>
          <w:rFonts w:hAnsi="宋体"/>
          <w:sz w:val="24"/>
          <w:szCs w:val="24"/>
        </w:rPr>
        <w:t>”，项目要认真遵守《公司安全管理手册》和国家、</w:t>
      </w:r>
      <w:r>
        <w:rPr>
          <w:rFonts w:hint="eastAsia" w:hAnsi="宋体"/>
          <w:color w:val="FF0000"/>
          <w:sz w:val="24"/>
          <w:szCs w:val="24"/>
        </w:rPr>
        <w:t>温州</w:t>
      </w:r>
      <w:r>
        <w:rPr>
          <w:rFonts w:hAnsi="宋体"/>
          <w:sz w:val="24"/>
          <w:szCs w:val="24"/>
        </w:rPr>
        <w:t>市及有关工程所在地的有关安全管理规定，有针对性地制定本工程安全管理措施。</w:t>
      </w:r>
      <w:r>
        <w:rPr>
          <w:rFonts w:hint="eastAsia" w:hAnsi="宋体"/>
          <w:sz w:val="24"/>
          <w:szCs w:val="24"/>
        </w:rPr>
        <w:t>包括进场安全教育、安全学习，施工中的安全交底、安全例会、安全设施管理、安全检查落实和安全生产控制。</w:t>
      </w:r>
    </w:p>
    <w:p>
      <w:pPr>
        <w:pStyle w:val="6"/>
        <w:spacing w:line="360" w:lineRule="auto"/>
        <w:ind w:firstLine="480" w:firstLineChars="200"/>
        <w:rPr>
          <w:rFonts w:hAnsi="宋体"/>
          <w:sz w:val="24"/>
          <w:szCs w:val="24"/>
        </w:rPr>
      </w:pPr>
      <w:bookmarkStart w:id="153" w:name="_Toc20013658"/>
      <w:bookmarkStart w:id="154" w:name="_Toc37928662"/>
      <w:bookmarkStart w:id="155" w:name="_Toc11480321"/>
      <w:bookmarkStart w:id="156" w:name="_Toc38701632"/>
      <w:r>
        <w:rPr>
          <w:rFonts w:hint="eastAsia" w:hAnsi="宋体"/>
          <w:sz w:val="24"/>
          <w:szCs w:val="24"/>
        </w:rPr>
        <w:t>四、</w:t>
      </w:r>
      <w:r>
        <w:rPr>
          <w:rFonts w:hAnsi="宋体"/>
          <w:sz w:val="24"/>
          <w:szCs w:val="24"/>
        </w:rPr>
        <w:t>工程技术管理</w:t>
      </w:r>
      <w:bookmarkEnd w:id="153"/>
      <w:bookmarkEnd w:id="154"/>
      <w:bookmarkEnd w:id="155"/>
      <w:bookmarkEnd w:id="156"/>
    </w:p>
    <w:p>
      <w:pPr>
        <w:pStyle w:val="6"/>
        <w:spacing w:line="360" w:lineRule="auto"/>
        <w:ind w:firstLine="480" w:firstLineChars="200"/>
        <w:rPr>
          <w:rFonts w:hAnsi="宋体"/>
          <w:sz w:val="24"/>
          <w:szCs w:val="24"/>
        </w:rPr>
      </w:pPr>
      <w:r>
        <w:rPr>
          <w:rFonts w:hint="eastAsia" w:hAnsi="宋体"/>
          <w:sz w:val="24"/>
          <w:szCs w:val="24"/>
        </w:rPr>
        <w:t>（一）技术文件编制和呈报</w:t>
      </w:r>
    </w:p>
    <w:p>
      <w:pPr>
        <w:pStyle w:val="6"/>
        <w:spacing w:line="360" w:lineRule="auto"/>
        <w:ind w:firstLine="480" w:firstLineChars="200"/>
        <w:rPr>
          <w:rFonts w:hAnsi="宋体"/>
          <w:sz w:val="24"/>
          <w:szCs w:val="24"/>
        </w:rPr>
      </w:pPr>
      <w:r>
        <w:rPr>
          <w:rFonts w:hint="eastAsia" w:hAnsi="宋体"/>
          <w:sz w:val="24"/>
          <w:szCs w:val="24"/>
        </w:rPr>
        <w:t>1、技术标或施工方案：本工程将由项目部技术组负责编制技术标，项目总工组织技术部的方案工程师编制重点分部、分项工程施工方案及一般分部、分项工程的工序作法文件，以保证每个施工步骤都按程序文件来操作。</w:t>
      </w:r>
    </w:p>
    <w:p>
      <w:pPr>
        <w:pStyle w:val="6"/>
        <w:spacing w:line="360" w:lineRule="auto"/>
        <w:ind w:firstLine="480" w:firstLineChars="200"/>
        <w:rPr>
          <w:rFonts w:hAnsi="宋体"/>
          <w:sz w:val="24"/>
          <w:szCs w:val="24"/>
        </w:rPr>
      </w:pPr>
      <w:r>
        <w:rPr>
          <w:rFonts w:hint="eastAsia" w:hAnsi="宋体"/>
          <w:sz w:val="24"/>
          <w:szCs w:val="24"/>
        </w:rPr>
        <w:t>2、技术交底：交底应包括施组、方案交底及施工操作技术交底。施工操作技术交底应对施工操作有较强指导性，即突出针对性和可操作性。施工操作应详细介绍分项工程关键、重点、难点工序的施工要求和方法，并涵盖材料要求、机具、作业条件、质量标准、成品保护等各方面内容。施工操作技术交底必须在施工前逐层进行。</w:t>
      </w:r>
    </w:p>
    <w:p>
      <w:pPr>
        <w:pStyle w:val="6"/>
        <w:spacing w:line="360" w:lineRule="auto"/>
        <w:ind w:firstLine="480" w:firstLineChars="200"/>
        <w:rPr>
          <w:rFonts w:hAnsi="宋体"/>
          <w:sz w:val="24"/>
          <w:szCs w:val="24"/>
        </w:rPr>
      </w:pPr>
      <w:r>
        <w:rPr>
          <w:rFonts w:hint="eastAsia" w:hAnsi="宋体"/>
          <w:sz w:val="24"/>
          <w:szCs w:val="24"/>
        </w:rPr>
        <w:t>（二）图纸会审及变更洽商</w:t>
      </w:r>
    </w:p>
    <w:p>
      <w:pPr>
        <w:pStyle w:val="6"/>
        <w:spacing w:line="360" w:lineRule="auto"/>
        <w:ind w:firstLine="480" w:firstLineChars="200"/>
        <w:rPr>
          <w:rFonts w:hAnsi="宋体"/>
          <w:sz w:val="24"/>
          <w:szCs w:val="24"/>
        </w:rPr>
      </w:pPr>
      <w:r>
        <w:rPr>
          <w:rFonts w:hint="eastAsia" w:hAnsi="宋体"/>
          <w:sz w:val="24"/>
          <w:szCs w:val="24"/>
        </w:rPr>
        <w:t>1、图纸会审及设计较低：分包单位在收到正式施工图纸后，应第一时间组织人员进行图纸审核，图纸会审及设计答疑、交底由分包单位向总包单位提出申请，总包协调相关单位组织进行。图纸会审后，分包单位应及时办理图纸会审纪录，以作为施工正式依据文件。</w:t>
      </w:r>
    </w:p>
    <w:p>
      <w:pPr>
        <w:pStyle w:val="6"/>
        <w:spacing w:line="360" w:lineRule="auto"/>
        <w:ind w:firstLine="480" w:firstLineChars="200"/>
        <w:rPr>
          <w:rFonts w:hAnsi="宋体"/>
          <w:sz w:val="24"/>
          <w:szCs w:val="24"/>
        </w:rPr>
      </w:pPr>
      <w:r>
        <w:rPr>
          <w:rFonts w:hint="eastAsia" w:hAnsi="宋体"/>
          <w:sz w:val="24"/>
          <w:szCs w:val="24"/>
        </w:rPr>
        <w:t>2、变更洽商：变更洽商分为设计变更申请、记录及施工变更申请、记录四种形式。其中前两种为设计方突出的图纸变更问题，后两种为施工方提出或记录的图纸变更问题。申请表签字齐全后即可施工但不作为结算依据，记录表具有施工及结算的双重效力。施工过程中大量发生的是设计变更申请表及施工洽商记录表。有关图纸等设计疑问，分包必须第一时间通报总包技术部，总包将以电话、函件、设计协调会等途径，参与并协助解决落实。设计问题明确后，由分包单位编制施工变更纪录文件，经总包签字后，由分包单位按照设计、监理、业主的次序逐一寻求签字认可，并报送业主档案室编号下发（只有业主编号归档后方可生效）。所有正式变更文件均由总包方发放至分包方执行。</w:t>
      </w:r>
    </w:p>
    <w:p>
      <w:pPr>
        <w:pStyle w:val="6"/>
        <w:spacing w:line="360" w:lineRule="auto"/>
        <w:ind w:firstLine="480" w:firstLineChars="200"/>
        <w:rPr>
          <w:rFonts w:hAnsi="宋体"/>
          <w:sz w:val="24"/>
          <w:szCs w:val="24"/>
        </w:rPr>
      </w:pPr>
      <w:r>
        <w:rPr>
          <w:rFonts w:hint="eastAsia" w:hAnsi="宋体"/>
          <w:sz w:val="24"/>
          <w:szCs w:val="24"/>
        </w:rPr>
        <w:t>3、分包应在施工前，仔细审核图纸，尽可能早提出设计疑问，以预留合理时间解决，保障工程顺利进行。</w:t>
      </w:r>
    </w:p>
    <w:p>
      <w:pPr>
        <w:pStyle w:val="6"/>
        <w:spacing w:line="360" w:lineRule="auto"/>
        <w:ind w:firstLine="480" w:firstLineChars="200"/>
        <w:rPr>
          <w:rFonts w:hAnsi="宋体"/>
          <w:sz w:val="24"/>
          <w:szCs w:val="24"/>
        </w:rPr>
      </w:pPr>
      <w:r>
        <w:rPr>
          <w:rFonts w:hint="eastAsia" w:hAnsi="宋体"/>
          <w:sz w:val="24"/>
          <w:szCs w:val="24"/>
        </w:rPr>
        <w:t>（三）工程资料编制及往来文件管理</w:t>
      </w:r>
    </w:p>
    <w:p>
      <w:pPr>
        <w:pStyle w:val="6"/>
        <w:spacing w:line="360" w:lineRule="auto"/>
        <w:ind w:firstLine="480" w:firstLineChars="200"/>
        <w:rPr>
          <w:rFonts w:hAnsi="宋体"/>
          <w:sz w:val="24"/>
          <w:szCs w:val="24"/>
        </w:rPr>
      </w:pPr>
      <w:r>
        <w:rPr>
          <w:rFonts w:hint="eastAsia" w:hAnsi="宋体"/>
          <w:sz w:val="24"/>
          <w:szCs w:val="24"/>
        </w:rPr>
        <w:t>1、工程资料必须按照</w:t>
      </w:r>
      <w:r>
        <w:rPr>
          <w:rFonts w:hint="eastAsia" w:hAnsi="宋体"/>
          <w:color w:val="FF0000"/>
          <w:sz w:val="24"/>
          <w:szCs w:val="24"/>
        </w:rPr>
        <w:t>温州</w:t>
      </w:r>
      <w:r>
        <w:rPr>
          <w:rFonts w:hint="eastAsia" w:hAnsi="宋体"/>
          <w:sz w:val="24"/>
          <w:szCs w:val="24"/>
        </w:rPr>
        <w:t>市地方标准《建筑工程资料管理规程》（DBJ01-51-2003）的要求编制，并符合相关规范、法规的要求。资料必须真实、有效、同步，并无遗漏项目。总包技术部将不定期的对分包资料进行检查，当不符合相关要求时，依据总包管理规程酌情处罚。当某项施工内容的资料编制要求在相关文件内无详细规定时，由总包咨询政府相关部门予以明确。工程资料的编制尚应满足合同文件要求，如资料移交及竣工图绘制等。</w:t>
      </w:r>
    </w:p>
    <w:p>
      <w:pPr>
        <w:pStyle w:val="6"/>
        <w:spacing w:line="360" w:lineRule="auto"/>
        <w:ind w:firstLine="480" w:firstLineChars="200"/>
        <w:rPr>
          <w:rFonts w:hAnsi="宋体"/>
          <w:sz w:val="24"/>
          <w:szCs w:val="24"/>
        </w:rPr>
      </w:pPr>
      <w:r>
        <w:rPr>
          <w:rFonts w:hint="eastAsia" w:hAnsi="宋体"/>
          <w:sz w:val="24"/>
          <w:szCs w:val="24"/>
        </w:rPr>
        <w:t>2、往来文件资料管理：总承包单位对分包单位负全面管理责任，分包单位的一切施工活动均直接向总承包负责。分包上传的所有文件资料均报送总包行政办公室，由总承包负责汇集、处理；正式的文件资料均由总包向分包发放。</w:t>
      </w:r>
    </w:p>
    <w:p>
      <w:pPr>
        <w:pStyle w:val="6"/>
        <w:spacing w:line="360" w:lineRule="auto"/>
        <w:ind w:firstLine="480" w:firstLineChars="200"/>
        <w:rPr>
          <w:rFonts w:hAnsi="宋体"/>
          <w:sz w:val="24"/>
          <w:szCs w:val="24"/>
        </w:rPr>
      </w:pPr>
      <w:bookmarkStart w:id="157" w:name="_Toc11480322"/>
      <w:bookmarkStart w:id="158" w:name="_Toc20013659"/>
      <w:bookmarkStart w:id="159" w:name="_Toc37928663"/>
      <w:bookmarkStart w:id="160" w:name="_Toc38701633"/>
      <w:r>
        <w:rPr>
          <w:rFonts w:hint="eastAsia" w:hAnsi="宋体"/>
          <w:sz w:val="24"/>
          <w:szCs w:val="24"/>
        </w:rPr>
        <w:t>五、</w:t>
      </w:r>
      <w:r>
        <w:rPr>
          <w:rFonts w:hAnsi="宋体"/>
          <w:sz w:val="24"/>
          <w:szCs w:val="24"/>
        </w:rPr>
        <w:t>资金管理</w:t>
      </w:r>
      <w:bookmarkEnd w:id="157"/>
      <w:bookmarkEnd w:id="158"/>
      <w:bookmarkEnd w:id="159"/>
      <w:bookmarkEnd w:id="160"/>
    </w:p>
    <w:p>
      <w:pPr>
        <w:pStyle w:val="6"/>
        <w:spacing w:line="360" w:lineRule="auto"/>
        <w:ind w:firstLine="480" w:firstLineChars="200"/>
        <w:rPr>
          <w:rFonts w:hAnsi="宋体"/>
          <w:sz w:val="24"/>
          <w:szCs w:val="24"/>
        </w:rPr>
      </w:pPr>
      <w:r>
        <w:rPr>
          <w:rFonts w:hint="eastAsia" w:hAnsi="宋体"/>
          <w:sz w:val="24"/>
          <w:szCs w:val="24"/>
        </w:rPr>
        <w:t>项目所用资金公司将给予充分的保障。根据公司财务管理规定，本项目将在公司内部银行开设项目专用帐户，作到专款专用。项目所用各项资金一律由项目经理审批，公司财务部负责核准，以保证资金的正确使用。</w:t>
      </w:r>
    </w:p>
    <w:p>
      <w:pPr>
        <w:pStyle w:val="6"/>
        <w:spacing w:line="360" w:lineRule="auto"/>
        <w:ind w:firstLine="480" w:firstLineChars="200"/>
        <w:rPr>
          <w:rFonts w:hAnsi="宋体"/>
          <w:sz w:val="24"/>
          <w:szCs w:val="24"/>
        </w:rPr>
      </w:pPr>
      <w:bookmarkStart w:id="161" w:name="_Toc38701634"/>
      <w:bookmarkStart w:id="162" w:name="_Toc37928664"/>
      <w:bookmarkStart w:id="163" w:name="_Toc20013660"/>
      <w:bookmarkStart w:id="164" w:name="_Toc11480323"/>
      <w:r>
        <w:rPr>
          <w:rFonts w:hint="eastAsia" w:hAnsi="宋体"/>
          <w:sz w:val="24"/>
          <w:szCs w:val="24"/>
        </w:rPr>
        <w:t>六、</w:t>
      </w:r>
      <w:r>
        <w:rPr>
          <w:rFonts w:hAnsi="宋体"/>
          <w:sz w:val="24"/>
          <w:szCs w:val="24"/>
        </w:rPr>
        <w:t>物资、设备管理</w:t>
      </w:r>
      <w:bookmarkEnd w:id="161"/>
      <w:bookmarkEnd w:id="162"/>
      <w:bookmarkEnd w:id="163"/>
      <w:bookmarkEnd w:id="164"/>
    </w:p>
    <w:p>
      <w:pPr>
        <w:pStyle w:val="6"/>
        <w:spacing w:line="360" w:lineRule="auto"/>
        <w:ind w:firstLine="480" w:firstLineChars="200"/>
        <w:rPr>
          <w:rFonts w:hAnsi="宋体"/>
          <w:sz w:val="24"/>
          <w:szCs w:val="24"/>
        </w:rPr>
      </w:pPr>
      <w:r>
        <w:rPr>
          <w:rFonts w:hint="eastAsia" w:hAnsi="宋体"/>
          <w:sz w:val="24"/>
          <w:szCs w:val="24"/>
        </w:rPr>
        <w:t>公司实行物资、设备的统一采购，由项目提出计划后由材料分公司组织供货，项目有比价权、验收权。项目按照进度计划要求提出各阶段的材料需用量计划，并与材料分公司签订物资、设备供应协议，明确双方的责、权、利，公司物资部监督、协调物资、设备的供应，以满足生产需要。</w:t>
      </w:r>
    </w:p>
    <w:p>
      <w:pPr>
        <w:pStyle w:val="6"/>
        <w:spacing w:line="360" w:lineRule="auto"/>
        <w:ind w:firstLine="480" w:firstLineChars="200"/>
        <w:rPr>
          <w:rFonts w:hAnsi="宋体"/>
          <w:sz w:val="24"/>
          <w:szCs w:val="24"/>
        </w:rPr>
      </w:pPr>
      <w:r>
        <w:rPr>
          <w:rFonts w:hint="eastAsia" w:hAnsi="宋体"/>
          <w:sz w:val="24"/>
          <w:szCs w:val="24"/>
        </w:rPr>
        <w:t>七、文明施工与环保管理</w:t>
      </w:r>
    </w:p>
    <w:p>
      <w:pPr>
        <w:pStyle w:val="6"/>
        <w:spacing w:line="360" w:lineRule="auto"/>
        <w:ind w:firstLine="480" w:firstLineChars="200"/>
        <w:rPr>
          <w:rFonts w:hAnsi="宋体"/>
          <w:sz w:val="24"/>
          <w:szCs w:val="24"/>
        </w:rPr>
      </w:pPr>
      <w:r>
        <w:rPr>
          <w:rFonts w:hint="eastAsia" w:hAnsi="宋体"/>
          <w:sz w:val="24"/>
          <w:szCs w:val="24"/>
        </w:rPr>
        <w:t>我方将严格依照公司内部相关规程，对施工现场进行严格管理，目标是“</w:t>
      </w:r>
      <w:r>
        <w:rPr>
          <w:rFonts w:hint="eastAsia" w:hAnsi="宋体"/>
          <w:color w:val="FF0000"/>
          <w:sz w:val="24"/>
          <w:szCs w:val="24"/>
        </w:rPr>
        <w:t>温州</w:t>
      </w:r>
      <w:r>
        <w:rPr>
          <w:rFonts w:hint="eastAsia" w:hAnsi="宋体"/>
          <w:sz w:val="24"/>
          <w:szCs w:val="24"/>
        </w:rPr>
        <w:t>市文明安全工地”。</w:t>
      </w:r>
    </w:p>
    <w:p>
      <w:pPr>
        <w:pStyle w:val="6"/>
        <w:spacing w:line="360" w:lineRule="auto"/>
        <w:ind w:firstLine="480" w:firstLineChars="200"/>
        <w:rPr>
          <w:rFonts w:hAnsi="宋体"/>
          <w:sz w:val="24"/>
          <w:szCs w:val="24"/>
        </w:rPr>
      </w:pPr>
      <w:r>
        <w:rPr>
          <w:rFonts w:hint="eastAsia" w:hAnsi="宋体"/>
          <w:sz w:val="24"/>
          <w:szCs w:val="24"/>
        </w:rPr>
        <w:t>八、合同管理</w:t>
      </w:r>
    </w:p>
    <w:p>
      <w:pPr>
        <w:pStyle w:val="6"/>
        <w:spacing w:line="360" w:lineRule="auto"/>
        <w:ind w:firstLine="480" w:firstLineChars="200"/>
        <w:rPr>
          <w:rFonts w:hAnsi="宋体"/>
          <w:sz w:val="24"/>
          <w:szCs w:val="24"/>
        </w:rPr>
      </w:pPr>
      <w:r>
        <w:rPr>
          <w:rFonts w:hint="eastAsia" w:hAnsi="宋体"/>
          <w:sz w:val="24"/>
          <w:szCs w:val="24"/>
        </w:rPr>
        <w:t>合同是项目组织的纽带,是争执解决的依据,我们对专业分包单位的合同管理原则是“信守合同、真诚合作”,严格按照合同管理工作程序进行,具体表现在如下几个方面进行控制和管理:</w:t>
      </w:r>
    </w:p>
    <w:p>
      <w:pPr>
        <w:pStyle w:val="6"/>
        <w:spacing w:line="360" w:lineRule="auto"/>
        <w:ind w:firstLine="480" w:firstLineChars="200"/>
        <w:rPr>
          <w:rFonts w:hAnsi="宋体"/>
          <w:sz w:val="24"/>
          <w:szCs w:val="24"/>
        </w:rPr>
      </w:pPr>
      <w:r>
        <w:rPr>
          <w:rFonts w:hint="eastAsia" w:hAnsi="宋体"/>
          <w:sz w:val="24"/>
          <w:szCs w:val="24"/>
        </w:rPr>
        <w:t>1、合同实施的前导工作:进行合同交底;建立合同管理工作程序;建立文档系统;建立各种制度,如工程中的检查验收制度,文件的合同审查制度,报告制度,行文制度等,将它们融合在整个项目管理系统中,组织进行合同评审和交底,清除了解合同条款内容明确甲、乙双方权力、责任、义务,保证所有的合同要求都能有计划的逐步实现。</w:t>
      </w:r>
    </w:p>
    <w:p>
      <w:pPr>
        <w:pStyle w:val="6"/>
        <w:spacing w:line="360" w:lineRule="auto"/>
        <w:ind w:firstLine="480" w:firstLineChars="200"/>
        <w:rPr>
          <w:rFonts w:hAnsi="宋体"/>
          <w:sz w:val="24"/>
          <w:szCs w:val="24"/>
        </w:rPr>
      </w:pPr>
      <w:r>
        <w:rPr>
          <w:rFonts w:hint="eastAsia" w:hAnsi="宋体"/>
          <w:sz w:val="24"/>
          <w:szCs w:val="24"/>
        </w:rPr>
        <w:t>2、合同的控制过程:主要为合同监督、合同跟踪、合同诊断和合同变更管理,通过以上几个方面的过程控制,能切实落实所有合同的要求。</w:t>
      </w:r>
    </w:p>
    <w:p>
      <w:pPr>
        <w:pStyle w:val="6"/>
        <w:spacing w:line="360" w:lineRule="auto"/>
        <w:ind w:firstLine="480" w:firstLineChars="200"/>
        <w:rPr>
          <w:rFonts w:hAnsi="宋体"/>
          <w:sz w:val="24"/>
          <w:szCs w:val="24"/>
        </w:rPr>
      </w:pPr>
      <w:r>
        <w:rPr>
          <w:rFonts w:hint="eastAsia" w:hAnsi="宋体"/>
          <w:sz w:val="24"/>
          <w:szCs w:val="24"/>
        </w:rPr>
        <w:t>3、合同文档管理:合同文档管理即为信息管理,在整个项目管理中起着重要的作用,真实反映现场实际情况。</w:t>
      </w:r>
    </w:p>
    <w:p>
      <w:pPr>
        <w:pStyle w:val="6"/>
        <w:spacing w:line="360" w:lineRule="auto"/>
        <w:ind w:firstLine="480" w:firstLineChars="200"/>
        <w:rPr>
          <w:rFonts w:hAnsi="宋体"/>
          <w:sz w:val="24"/>
          <w:szCs w:val="24"/>
        </w:rPr>
      </w:pPr>
      <w:r>
        <w:rPr>
          <w:rFonts w:hint="eastAsia" w:hAnsi="宋体"/>
          <w:sz w:val="24"/>
          <w:szCs w:val="24"/>
        </w:rPr>
        <w:t>九、时限管理</w:t>
      </w:r>
    </w:p>
    <w:p>
      <w:pPr>
        <w:pStyle w:val="6"/>
        <w:spacing w:line="360" w:lineRule="auto"/>
        <w:ind w:firstLine="480" w:firstLineChars="200"/>
        <w:rPr>
          <w:rFonts w:hAnsi="宋体"/>
          <w:sz w:val="24"/>
          <w:szCs w:val="24"/>
        </w:rPr>
      </w:pPr>
      <w:r>
        <w:rPr>
          <w:rFonts w:hint="eastAsia" w:hAnsi="宋体"/>
          <w:sz w:val="24"/>
          <w:szCs w:val="24"/>
        </w:rPr>
        <w:t>1、时限管理的目的</w:t>
      </w:r>
    </w:p>
    <w:p>
      <w:pPr>
        <w:pStyle w:val="6"/>
        <w:spacing w:line="360" w:lineRule="auto"/>
        <w:ind w:firstLine="480" w:firstLineChars="200"/>
        <w:rPr>
          <w:rFonts w:hAnsi="宋体"/>
          <w:sz w:val="24"/>
          <w:szCs w:val="24"/>
        </w:rPr>
      </w:pPr>
      <w:r>
        <w:rPr>
          <w:rFonts w:hint="eastAsia" w:hAnsi="宋体"/>
          <w:sz w:val="24"/>
          <w:szCs w:val="24"/>
        </w:rPr>
        <w:t>时限管理对于本工程,工程进度和质量是最重要的因素,为使本工程优质高效的完成,必须加强时限管理,实现管理包括:送神与审批的时限管理,施工计划的时限管理,配套计划的时限管理,施工条件时限管理等。</w:t>
      </w:r>
    </w:p>
    <w:p>
      <w:pPr>
        <w:pStyle w:val="6"/>
        <w:spacing w:line="360" w:lineRule="auto"/>
        <w:ind w:firstLine="480" w:firstLineChars="200"/>
        <w:rPr>
          <w:rFonts w:hAnsi="宋体"/>
          <w:sz w:val="24"/>
          <w:szCs w:val="24"/>
        </w:rPr>
      </w:pPr>
      <w:r>
        <w:rPr>
          <w:rFonts w:hint="eastAsia" w:hAnsi="宋体"/>
          <w:sz w:val="24"/>
          <w:szCs w:val="24"/>
        </w:rPr>
        <w:t>2、时限管理的要求现场各承包商必须严格按合同约定和现场各项制度的时限要求执行，对于业主为配合总承包商的工作，也应在时限上严格把握，以便快速有效的工作。</w:t>
      </w:r>
    </w:p>
    <w:p>
      <w:pPr>
        <w:pStyle w:val="6"/>
        <w:spacing w:line="360" w:lineRule="auto"/>
        <w:ind w:firstLine="480" w:firstLineChars="200"/>
        <w:rPr>
          <w:rFonts w:hAnsi="宋体"/>
          <w:sz w:val="24"/>
          <w:szCs w:val="24"/>
        </w:rPr>
      </w:pPr>
      <w:r>
        <w:rPr>
          <w:rFonts w:hint="eastAsia" w:hAnsi="宋体"/>
          <w:sz w:val="24"/>
          <w:szCs w:val="24"/>
        </w:rPr>
        <w:t>3、时限管理的责任</w:t>
      </w:r>
    </w:p>
    <w:p>
      <w:pPr>
        <w:pStyle w:val="6"/>
        <w:spacing w:line="360" w:lineRule="auto"/>
        <w:ind w:firstLine="480" w:firstLineChars="200"/>
        <w:rPr>
          <w:rFonts w:hAnsi="宋体"/>
          <w:sz w:val="24"/>
          <w:szCs w:val="24"/>
        </w:rPr>
      </w:pPr>
      <w:r>
        <w:rPr>
          <w:rFonts w:hint="eastAsia" w:hAnsi="宋体"/>
          <w:sz w:val="24"/>
          <w:szCs w:val="24"/>
        </w:rPr>
        <w:t>时限管理在合同中加以约定，在时限规定范围内未完成，应按违约处理并承担相应责任。</w:t>
      </w:r>
    </w:p>
    <w:p>
      <w:pPr>
        <w:pStyle w:val="6"/>
        <w:spacing w:line="360" w:lineRule="auto"/>
        <w:ind w:firstLine="480" w:firstLineChars="200"/>
        <w:rPr>
          <w:rFonts w:hAnsi="宋体"/>
          <w:sz w:val="24"/>
          <w:szCs w:val="24"/>
        </w:rPr>
      </w:pPr>
    </w:p>
    <w:p>
      <w:pPr>
        <w:pStyle w:val="3"/>
        <w:spacing w:before="0" w:after="0" w:line="360" w:lineRule="auto"/>
        <w:jc w:val="center"/>
        <w:rPr>
          <w:rFonts w:ascii="宋体" w:hAnsi="宋体" w:eastAsia="宋体"/>
        </w:rPr>
      </w:pPr>
      <w:bookmarkStart w:id="165" w:name="_Toc262598872"/>
      <w:bookmarkStart w:id="166" w:name="_Toc25571"/>
      <w:bookmarkStart w:id="167" w:name="_Toc262574118"/>
      <w:bookmarkStart w:id="168" w:name="_Toc262574434"/>
      <w:bookmarkStart w:id="169" w:name="_Toc262574247"/>
      <w:bookmarkStart w:id="170" w:name="_Toc263454302"/>
      <w:bookmarkStart w:id="171" w:name="_Toc7357"/>
      <w:bookmarkStart w:id="172" w:name="_Toc32201"/>
      <w:bookmarkStart w:id="173" w:name="_Toc262574546"/>
      <w:bookmarkStart w:id="174" w:name="_Toc262643937"/>
      <w:r>
        <w:rPr>
          <w:rFonts w:hint="eastAsia" w:ascii="宋体" w:hAnsi="宋体" w:eastAsia="宋体"/>
        </w:rPr>
        <w:t>第二节 与监理的配合措施</w:t>
      </w:r>
      <w:bookmarkEnd w:id="165"/>
      <w:bookmarkEnd w:id="166"/>
      <w:bookmarkEnd w:id="167"/>
      <w:bookmarkEnd w:id="168"/>
      <w:bookmarkEnd w:id="169"/>
      <w:bookmarkEnd w:id="170"/>
      <w:bookmarkEnd w:id="171"/>
      <w:bookmarkEnd w:id="172"/>
      <w:bookmarkEnd w:id="173"/>
      <w:bookmarkEnd w:id="174"/>
    </w:p>
    <w:p>
      <w:pPr>
        <w:spacing w:line="360" w:lineRule="auto"/>
        <w:ind w:firstLine="540"/>
        <w:rPr>
          <w:rFonts w:ascii="宋体" w:hAnsi="Courier New"/>
          <w:sz w:val="24"/>
        </w:rPr>
      </w:pPr>
      <w:r>
        <w:rPr>
          <w:rFonts w:hint="eastAsia" w:ascii="宋体" w:hAnsi="Courier New"/>
          <w:sz w:val="24"/>
        </w:rPr>
        <w:t>我司接到中标通知书后，马上建立与建设单位和监理单位三方联络途径，使项目施工从前期准备开始就顺利开展和进行。在施工过程中，严格按照以业主及监理工程师批准的“施工大纲”、技术标进行质量管理，在班组“自检、互检、交接检”和质量部门专检的基础上，接受监理的验收和检查，并按照监理的要求予以整改。在配合过程中，向监理工程师提供合同规定的监理条件。</w:t>
      </w:r>
    </w:p>
    <w:p>
      <w:pPr>
        <w:pStyle w:val="6"/>
        <w:spacing w:line="360" w:lineRule="auto"/>
        <w:ind w:firstLine="480" w:firstLineChars="200"/>
        <w:rPr>
          <w:rFonts w:hAnsi="宋体"/>
          <w:sz w:val="24"/>
          <w:szCs w:val="24"/>
        </w:rPr>
      </w:pPr>
      <w:r>
        <w:rPr>
          <w:rFonts w:hint="eastAsia" w:hAnsi="宋体"/>
          <w:sz w:val="24"/>
          <w:szCs w:val="24"/>
        </w:rPr>
        <w:t>一、在施工全过程中，严格按照经监理工程师批准的技术标进行组织施工。在分包单位自检和项目经理部专检的基础上，接受业主、监理工程师的验收和检查。不合格处按照业主、监理工程师提出的要求，予以整改。</w:t>
      </w:r>
    </w:p>
    <w:p>
      <w:pPr>
        <w:pStyle w:val="6"/>
        <w:spacing w:line="360" w:lineRule="auto"/>
        <w:ind w:firstLine="480" w:firstLineChars="200"/>
        <w:rPr>
          <w:rFonts w:hAnsi="宋体"/>
          <w:sz w:val="24"/>
          <w:szCs w:val="24"/>
        </w:rPr>
      </w:pPr>
      <w:r>
        <w:rPr>
          <w:rFonts w:hint="eastAsia" w:hAnsi="宋体"/>
          <w:sz w:val="24"/>
          <w:szCs w:val="24"/>
        </w:rPr>
        <w:t>二、参见监理单位组织的每星期监理例会。及时与业主、监理、设计等进行面对面沟通，并向各方汇报上个星期和下个星期工程质量、进度等方面的施工情况和工作安排，以及存在的各类问题，听取业主、监理等各方对工程施工情况提出的建议和要求，作为下步施工的重点进行部署，并同各方协商解决工程存在的隐患问题。</w:t>
      </w:r>
    </w:p>
    <w:p>
      <w:pPr>
        <w:pStyle w:val="6"/>
        <w:spacing w:line="360" w:lineRule="auto"/>
        <w:ind w:firstLine="480" w:firstLineChars="200"/>
        <w:rPr>
          <w:rFonts w:hAnsi="宋体"/>
          <w:sz w:val="24"/>
          <w:szCs w:val="24"/>
        </w:rPr>
      </w:pPr>
      <w:r>
        <w:rPr>
          <w:rFonts w:hint="eastAsia" w:hAnsi="宋体"/>
          <w:sz w:val="24"/>
          <w:szCs w:val="24"/>
        </w:rPr>
        <w:t>三、与监理建立良好的工作关系，是保证工程顺利进行的保障。严格按照监理工程师的监理计划和工作大纲进行工程各项工作的安排与管理，按照监理规程的要求上报工程各类施工情况报表及工程报验单等资料。</w:t>
      </w:r>
    </w:p>
    <w:p>
      <w:pPr>
        <w:pStyle w:val="6"/>
        <w:spacing w:line="360" w:lineRule="auto"/>
        <w:ind w:firstLine="480" w:firstLineChars="200"/>
        <w:rPr>
          <w:rFonts w:hAnsi="宋体"/>
          <w:sz w:val="24"/>
          <w:szCs w:val="24"/>
        </w:rPr>
      </w:pPr>
      <w:r>
        <w:rPr>
          <w:rFonts w:hint="eastAsia" w:hAnsi="宋体"/>
          <w:sz w:val="24"/>
          <w:szCs w:val="24"/>
        </w:rPr>
        <w:t>四、施工现场为业主、监理建立配有空调、电脑、饮水、卫生间等设施的办公室，目的就是为业主、监理创造良好的工作环境，能够更好地相互合作，共同完成该工程的建设任务。</w:t>
      </w:r>
    </w:p>
    <w:p>
      <w:pPr>
        <w:pStyle w:val="6"/>
        <w:spacing w:line="360" w:lineRule="auto"/>
        <w:ind w:firstLine="480" w:firstLineChars="200"/>
        <w:rPr>
          <w:rFonts w:hAnsi="宋体"/>
          <w:sz w:val="24"/>
          <w:szCs w:val="24"/>
        </w:rPr>
      </w:pPr>
      <w:r>
        <w:rPr>
          <w:rFonts w:hint="eastAsia" w:hAnsi="宋体"/>
          <w:sz w:val="24"/>
          <w:szCs w:val="24"/>
        </w:rPr>
        <w:t>五、贯彻项目经理部己建立的质量控制、检查、管理制度，并根据此对各分包单位进行管理，以确保产品达到优良。项目经理部对整个工程产品质量负有最终责任，任何分包单位的工作失职、失误均视为本项目经理部的失误，固而必须杜绝现场施工分包单位不服从业主、监理工作的不正常现象发生，使业主、监理的一切指令得到全面的执行。</w:t>
      </w:r>
    </w:p>
    <w:p>
      <w:pPr>
        <w:pStyle w:val="6"/>
        <w:spacing w:line="360" w:lineRule="auto"/>
        <w:ind w:firstLine="480" w:firstLineChars="200"/>
        <w:rPr>
          <w:rFonts w:hAnsi="宋体"/>
          <w:sz w:val="24"/>
          <w:szCs w:val="24"/>
        </w:rPr>
      </w:pPr>
      <w:r>
        <w:rPr>
          <w:rFonts w:hint="eastAsia" w:hAnsi="宋体"/>
          <w:sz w:val="24"/>
          <w:szCs w:val="24"/>
        </w:rPr>
        <w:t>六、为保证与监埋工程师的配合做到有规有序，把工作项目的联系绘制系统图，确定为工作程序，如分部分项工程验收程序等，指导日常工作的流程。</w:t>
      </w:r>
    </w:p>
    <w:p>
      <w:pPr>
        <w:pStyle w:val="6"/>
        <w:spacing w:line="360" w:lineRule="auto"/>
        <w:ind w:firstLine="480" w:firstLineChars="200"/>
        <w:rPr>
          <w:rFonts w:hAnsi="宋体"/>
          <w:sz w:val="24"/>
          <w:szCs w:val="24"/>
        </w:rPr>
      </w:pPr>
      <w:r>
        <w:rPr>
          <w:rFonts w:hint="eastAsia" w:hAnsi="宋体"/>
          <w:sz w:val="24"/>
          <w:szCs w:val="24"/>
        </w:rPr>
        <w:t>七、对于工程施工中出现的质量问题或通病问题，在进行返修或返工时，必须邀请监理在其监督和指导下进行。</w:t>
      </w:r>
    </w:p>
    <w:p>
      <w:pPr>
        <w:pStyle w:val="6"/>
        <w:spacing w:line="360" w:lineRule="auto"/>
        <w:ind w:firstLine="480" w:firstLineChars="200"/>
        <w:rPr>
          <w:rFonts w:hAnsi="宋体"/>
          <w:sz w:val="24"/>
          <w:szCs w:val="24"/>
        </w:rPr>
      </w:pPr>
      <w:r>
        <w:rPr>
          <w:rFonts w:hint="eastAsia" w:hAnsi="宋体"/>
          <w:sz w:val="24"/>
          <w:szCs w:val="24"/>
        </w:rPr>
        <w:t>八、所有进入现场的成品、半成品、设备、材料、器具均主动向业主、监理提交产品合格证或质保书，按规定使用前需进行材料复试，主动提交复试结果报告，保证所用的材料及设备符合要求，避免浪费。</w:t>
      </w:r>
    </w:p>
    <w:p>
      <w:pPr>
        <w:pStyle w:val="6"/>
        <w:spacing w:line="360" w:lineRule="auto"/>
        <w:ind w:firstLine="480" w:firstLineChars="200"/>
        <w:rPr>
          <w:rFonts w:hAnsi="宋体"/>
          <w:sz w:val="24"/>
          <w:szCs w:val="24"/>
        </w:rPr>
      </w:pPr>
      <w:r>
        <w:rPr>
          <w:rFonts w:hint="eastAsia" w:hAnsi="宋体"/>
          <w:sz w:val="24"/>
          <w:szCs w:val="24"/>
        </w:rPr>
        <w:t>九、分项工程进行期间邀请监理对其进行监控和检验。严格执行</w:t>
      </w:r>
      <w:r>
        <w:rPr>
          <w:rFonts w:hAnsi="宋体"/>
          <w:sz w:val="24"/>
          <w:szCs w:val="24"/>
        </w:rPr>
        <w:t>“</w:t>
      </w:r>
      <w:r>
        <w:rPr>
          <w:rFonts w:hint="eastAsia" w:hAnsi="宋体"/>
          <w:sz w:val="24"/>
          <w:szCs w:val="24"/>
        </w:rPr>
        <w:t>按方案施工，按工序检验</w:t>
      </w:r>
      <w:r>
        <w:rPr>
          <w:rFonts w:hAnsi="宋体"/>
          <w:sz w:val="24"/>
          <w:szCs w:val="24"/>
        </w:rPr>
        <w:t>”</w:t>
      </w:r>
      <w:r>
        <w:rPr>
          <w:rFonts w:hint="eastAsia" w:hAnsi="宋体"/>
          <w:sz w:val="24"/>
          <w:szCs w:val="24"/>
        </w:rPr>
        <w:t>的准则。上道工序不合格，下道工序不施工。使业主、监理能顺利开展工作。对可能出现的工作意见不一致的情况，遵循</w:t>
      </w:r>
      <w:r>
        <w:rPr>
          <w:rFonts w:hAnsi="宋体"/>
          <w:sz w:val="24"/>
          <w:szCs w:val="24"/>
        </w:rPr>
        <w:t>“</w:t>
      </w:r>
      <w:r>
        <w:rPr>
          <w:rFonts w:hint="eastAsia" w:hAnsi="宋体"/>
          <w:sz w:val="24"/>
          <w:szCs w:val="24"/>
        </w:rPr>
        <w:t>先执行业主、监埋的指导，后予以磋商统一</w:t>
      </w:r>
      <w:r>
        <w:rPr>
          <w:rFonts w:hAnsi="宋体"/>
          <w:sz w:val="24"/>
          <w:szCs w:val="24"/>
        </w:rPr>
        <w:t>”</w:t>
      </w:r>
      <w:r>
        <w:rPr>
          <w:rFonts w:hint="eastAsia" w:hAnsi="宋体"/>
          <w:sz w:val="24"/>
          <w:szCs w:val="24"/>
        </w:rPr>
        <w:t>的原则。在现场质量管理工作中，维护好业主、监理的权威性。分项工程完成后监理工程师和业主组织施工单位技术负责人、质量负责人对其进行验收。</w:t>
      </w:r>
    </w:p>
    <w:p>
      <w:pPr>
        <w:pStyle w:val="6"/>
        <w:spacing w:line="360" w:lineRule="auto"/>
        <w:ind w:firstLine="480" w:firstLineChars="200"/>
        <w:rPr>
          <w:rFonts w:hAnsi="宋体"/>
          <w:sz w:val="24"/>
          <w:szCs w:val="24"/>
        </w:rPr>
      </w:pPr>
      <w:r>
        <w:rPr>
          <w:rFonts w:hint="eastAsia" w:hAnsi="宋体"/>
          <w:sz w:val="24"/>
          <w:szCs w:val="24"/>
        </w:rPr>
        <w:t>十、分部工程完成后，由总监理工程师和业主组织施工单位总工程师、质量工程师、专业工长等对其进行验收。</w:t>
      </w:r>
    </w:p>
    <w:p>
      <w:pPr>
        <w:pStyle w:val="6"/>
        <w:spacing w:line="360" w:lineRule="auto"/>
        <w:ind w:firstLine="480" w:firstLineChars="200"/>
        <w:rPr>
          <w:rFonts w:hAnsi="宋体"/>
          <w:sz w:val="24"/>
          <w:szCs w:val="24"/>
        </w:rPr>
      </w:pPr>
      <w:r>
        <w:rPr>
          <w:rFonts w:hint="eastAsia" w:hAnsi="宋体"/>
          <w:sz w:val="24"/>
          <w:szCs w:val="24"/>
        </w:rPr>
        <w:t>十一、单位工程完工后，由我方自行组织各方相关人员进行自检，合格后向业主和监理提交工程验收报告及相关资料。业主和监理在收到我方工程验收报告后尽量及时组织我方（含分包单位）、设计、监理等单位对单位工程组织验收。合格后业主在规定的时间内报送建设行政管理部们备案。</w:t>
      </w:r>
    </w:p>
    <w:p>
      <w:pPr>
        <w:pStyle w:val="3"/>
        <w:spacing w:before="0" w:after="0" w:line="360" w:lineRule="auto"/>
        <w:jc w:val="center"/>
        <w:rPr>
          <w:rFonts w:ascii="宋体" w:hAnsi="宋体" w:eastAsia="宋体"/>
        </w:rPr>
      </w:pPr>
      <w:bookmarkStart w:id="175" w:name="_Toc10311"/>
      <w:bookmarkStart w:id="176" w:name="_Toc262574435"/>
      <w:bookmarkStart w:id="177" w:name="_Toc8784"/>
      <w:bookmarkStart w:id="178" w:name="_Toc262598873"/>
      <w:bookmarkStart w:id="179" w:name="_Toc263454303"/>
      <w:bookmarkStart w:id="180" w:name="_Toc262643938"/>
      <w:bookmarkStart w:id="181" w:name="_Toc262574119"/>
      <w:bookmarkStart w:id="182" w:name="_Toc262574547"/>
      <w:bookmarkStart w:id="183" w:name="_Toc262574248"/>
      <w:bookmarkStart w:id="184" w:name="_Toc5679"/>
      <w:r>
        <w:rPr>
          <w:rFonts w:hint="eastAsia" w:ascii="宋体" w:hAnsi="宋体" w:eastAsia="宋体"/>
        </w:rPr>
        <w:t>第三节 与业主的配合措施</w:t>
      </w:r>
      <w:bookmarkEnd w:id="175"/>
      <w:bookmarkEnd w:id="176"/>
      <w:bookmarkEnd w:id="177"/>
      <w:bookmarkEnd w:id="178"/>
      <w:bookmarkEnd w:id="179"/>
      <w:bookmarkEnd w:id="180"/>
      <w:bookmarkEnd w:id="181"/>
      <w:bookmarkEnd w:id="182"/>
      <w:bookmarkEnd w:id="183"/>
      <w:bookmarkEnd w:id="184"/>
    </w:p>
    <w:p>
      <w:pPr>
        <w:spacing w:line="360" w:lineRule="auto"/>
        <w:ind w:firstLine="540"/>
        <w:rPr>
          <w:rFonts w:ascii="宋体" w:hAnsi="Courier New"/>
          <w:sz w:val="24"/>
        </w:rPr>
      </w:pPr>
      <w:r>
        <w:rPr>
          <w:rFonts w:hint="eastAsia" w:ascii="宋体" w:hAnsi="Courier New"/>
          <w:sz w:val="24"/>
        </w:rPr>
        <w:t>我司接到中标通知书后，马上建立与建设单位和监理单位三方联络途径，使项目施工从前期准备开始就顺利开展和进行。</w:t>
      </w:r>
    </w:p>
    <w:p>
      <w:pPr>
        <w:pStyle w:val="6"/>
        <w:spacing w:line="360" w:lineRule="auto"/>
        <w:ind w:firstLine="480" w:firstLineChars="200"/>
        <w:rPr>
          <w:rFonts w:hAnsi="宋体"/>
          <w:sz w:val="24"/>
          <w:szCs w:val="24"/>
        </w:rPr>
      </w:pPr>
      <w:r>
        <w:rPr>
          <w:rFonts w:hint="eastAsia" w:hAnsi="宋体"/>
          <w:sz w:val="24"/>
          <w:szCs w:val="24"/>
        </w:rPr>
        <w:t>一、本着以用户至上，充分维护业主利益的原则来开展工作。</w:t>
      </w:r>
    </w:p>
    <w:p>
      <w:pPr>
        <w:pStyle w:val="6"/>
        <w:spacing w:line="360" w:lineRule="auto"/>
        <w:ind w:firstLine="480" w:firstLineChars="200"/>
        <w:rPr>
          <w:rFonts w:hAnsi="宋体"/>
          <w:sz w:val="24"/>
          <w:szCs w:val="24"/>
        </w:rPr>
      </w:pPr>
      <w:r>
        <w:rPr>
          <w:rFonts w:hint="eastAsia" w:hAnsi="宋体"/>
          <w:sz w:val="24"/>
          <w:szCs w:val="24"/>
        </w:rPr>
        <w:t>二、</w:t>
      </w:r>
      <w:r>
        <w:rPr>
          <w:rFonts w:hint="eastAsia"/>
          <w:sz w:val="24"/>
          <w:szCs w:val="24"/>
        </w:rPr>
        <w:t>积极配合业主做好施工前期的准备工作，协助业主完成开工前的各种证件及各种手续。</w:t>
      </w:r>
    </w:p>
    <w:p>
      <w:pPr>
        <w:pStyle w:val="6"/>
        <w:spacing w:line="360" w:lineRule="auto"/>
        <w:ind w:firstLine="480" w:firstLineChars="200"/>
        <w:rPr>
          <w:rFonts w:hAnsi="宋体"/>
          <w:sz w:val="24"/>
          <w:szCs w:val="24"/>
        </w:rPr>
      </w:pPr>
      <w:r>
        <w:rPr>
          <w:rFonts w:hint="eastAsia" w:hAnsi="宋体"/>
          <w:sz w:val="24"/>
          <w:szCs w:val="24"/>
        </w:rPr>
        <w:t>三、及时了解业主关于工程上的最新设想，对图纸与现场不符或因其他原因将来可能影响使用功能的部位，都给业主以明确说明，并提供修改设想供业主、设计参考。</w:t>
      </w:r>
    </w:p>
    <w:p>
      <w:pPr>
        <w:pStyle w:val="6"/>
        <w:spacing w:line="360" w:lineRule="auto"/>
        <w:ind w:firstLine="480" w:firstLineChars="200"/>
        <w:rPr>
          <w:rFonts w:hAnsi="宋体"/>
          <w:sz w:val="24"/>
          <w:szCs w:val="24"/>
        </w:rPr>
      </w:pPr>
      <w:r>
        <w:rPr>
          <w:rFonts w:hint="eastAsia" w:hAnsi="宋体"/>
          <w:sz w:val="24"/>
          <w:szCs w:val="24"/>
        </w:rPr>
        <w:t>四、严格按照业主对工程的各项规定和要求，目的是对业主负责以及更好的配合业主对工程的各项工作。</w:t>
      </w:r>
    </w:p>
    <w:p>
      <w:pPr>
        <w:pStyle w:val="6"/>
        <w:spacing w:line="360" w:lineRule="auto"/>
        <w:ind w:firstLine="480" w:firstLineChars="200"/>
        <w:rPr>
          <w:rFonts w:hAnsi="宋体"/>
          <w:sz w:val="24"/>
          <w:szCs w:val="24"/>
        </w:rPr>
      </w:pPr>
      <w:r>
        <w:rPr>
          <w:rFonts w:hint="eastAsia" w:hAnsi="宋体"/>
          <w:sz w:val="24"/>
          <w:szCs w:val="24"/>
        </w:rPr>
        <w:t>五、项目部保持每日与业主工作联系，及时定期上报工程进度、质量、采购、施工等各项工作情况，与业主建立良好的沟通渠道。</w:t>
      </w:r>
    </w:p>
    <w:p>
      <w:pPr>
        <w:pStyle w:val="6"/>
        <w:spacing w:line="360" w:lineRule="auto"/>
        <w:ind w:firstLine="480" w:firstLineChars="200"/>
        <w:rPr>
          <w:rFonts w:hAnsi="宋体"/>
          <w:sz w:val="24"/>
          <w:szCs w:val="24"/>
        </w:rPr>
      </w:pPr>
      <w:r>
        <w:rPr>
          <w:rFonts w:hint="eastAsia" w:hAnsi="宋体"/>
          <w:sz w:val="24"/>
          <w:szCs w:val="24"/>
        </w:rPr>
        <w:t>六、施工现场由项目总工与业主直接联系，密切配合并及时反馈业主、本公司意见，做到信息畅通。</w:t>
      </w:r>
    </w:p>
    <w:p>
      <w:pPr>
        <w:pStyle w:val="6"/>
        <w:spacing w:line="360" w:lineRule="auto"/>
        <w:ind w:firstLine="480" w:firstLineChars="200"/>
        <w:rPr>
          <w:rFonts w:hAnsi="宋体"/>
          <w:sz w:val="24"/>
          <w:szCs w:val="24"/>
        </w:rPr>
      </w:pPr>
      <w:r>
        <w:rPr>
          <w:rFonts w:hint="eastAsia" w:hAnsi="宋体"/>
          <w:sz w:val="24"/>
          <w:szCs w:val="24"/>
        </w:rPr>
        <w:t>七、本公司历来重视与业主建立良好的合作关系，这也是保障工程各方顺利进行的保障前提之一。</w:t>
      </w:r>
    </w:p>
    <w:p>
      <w:pPr>
        <w:pStyle w:val="6"/>
        <w:spacing w:line="360" w:lineRule="auto"/>
        <w:ind w:firstLine="480" w:firstLineChars="200"/>
        <w:rPr>
          <w:rFonts w:hAnsi="宋体"/>
          <w:sz w:val="24"/>
          <w:szCs w:val="24"/>
        </w:rPr>
      </w:pPr>
      <w:r>
        <w:rPr>
          <w:rFonts w:hint="eastAsia" w:hAnsi="宋体"/>
          <w:sz w:val="24"/>
          <w:szCs w:val="24"/>
        </w:rPr>
        <w:t>八、对于业主提出有关工程施工的合理各项要求，项目部都以积极态度接受执行。并虚心听取业主有关工程方面意见和建议，做到切实让业主满意。</w:t>
      </w:r>
    </w:p>
    <w:p>
      <w:pPr>
        <w:pStyle w:val="6"/>
        <w:spacing w:line="360" w:lineRule="auto"/>
        <w:ind w:firstLine="480" w:firstLineChars="200"/>
        <w:rPr>
          <w:rFonts w:hAnsi="宋体"/>
          <w:sz w:val="24"/>
          <w:szCs w:val="24"/>
        </w:rPr>
      </w:pPr>
      <w:r>
        <w:rPr>
          <w:rFonts w:hint="eastAsia" w:hAnsi="宋体"/>
          <w:sz w:val="24"/>
          <w:szCs w:val="24"/>
        </w:rPr>
        <w:t>九、有关设计变更、洽商等具体问题，项目部严格按照规范和有关程序文件进行办理，积极配合业主工作。</w:t>
      </w:r>
    </w:p>
    <w:p>
      <w:pPr>
        <w:pStyle w:val="6"/>
        <w:spacing w:line="360" w:lineRule="auto"/>
        <w:ind w:firstLine="480" w:firstLineChars="200"/>
        <w:rPr>
          <w:rFonts w:hAnsi="宋体"/>
          <w:sz w:val="24"/>
          <w:szCs w:val="24"/>
        </w:rPr>
      </w:pPr>
      <w:r>
        <w:rPr>
          <w:rFonts w:hint="eastAsia" w:hAnsi="宋体"/>
          <w:sz w:val="24"/>
          <w:szCs w:val="24"/>
        </w:rPr>
        <w:t>十、遵照业主的各项要求和工地统一规章制度，进出现场必须出示证件，礼貌待人，不违章操作，做到服从业主的统一管理，有问题一书面呈文递交，书面解答，重大问题生产会共同协商，充分体现我方与业主的合作精神，确保安全、质量、进度、效益等实现。</w:t>
      </w:r>
    </w:p>
    <w:p>
      <w:pPr>
        <w:pStyle w:val="6"/>
        <w:spacing w:line="360" w:lineRule="auto"/>
        <w:ind w:firstLine="480" w:firstLineChars="200"/>
        <w:rPr>
          <w:rFonts w:hAnsi="宋体"/>
          <w:sz w:val="24"/>
          <w:szCs w:val="24"/>
        </w:rPr>
      </w:pPr>
    </w:p>
    <w:p>
      <w:pPr>
        <w:pStyle w:val="3"/>
        <w:spacing w:before="0" w:after="0" w:line="360" w:lineRule="auto"/>
        <w:jc w:val="center"/>
        <w:rPr>
          <w:rFonts w:ascii="宋体" w:hAnsi="宋体" w:eastAsia="宋体"/>
        </w:rPr>
      </w:pPr>
      <w:bookmarkStart w:id="185" w:name="_Toc262598874"/>
      <w:bookmarkStart w:id="186" w:name="_Toc22012"/>
      <w:bookmarkStart w:id="187" w:name="_Toc19744"/>
      <w:bookmarkStart w:id="188" w:name="_Toc262643939"/>
      <w:bookmarkStart w:id="189" w:name="_Toc263454304"/>
      <w:bookmarkStart w:id="190" w:name="_Toc30071"/>
      <w:bookmarkStart w:id="191" w:name="_Toc262574548"/>
      <w:bookmarkStart w:id="192" w:name="_Toc262574249"/>
      <w:bookmarkStart w:id="193" w:name="_Toc262574120"/>
      <w:bookmarkStart w:id="194" w:name="_Toc262574436"/>
      <w:r>
        <w:rPr>
          <w:rFonts w:hint="eastAsia" w:ascii="宋体" w:hAnsi="宋体" w:eastAsia="宋体"/>
        </w:rPr>
        <w:t>第四节 与设计的配合措施</w:t>
      </w:r>
      <w:bookmarkEnd w:id="185"/>
      <w:bookmarkEnd w:id="186"/>
      <w:bookmarkEnd w:id="187"/>
      <w:bookmarkEnd w:id="188"/>
      <w:bookmarkEnd w:id="189"/>
      <w:bookmarkEnd w:id="190"/>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我公司与设计单位有过长期良好的合作经历，在工程的实施过程中完全能够保证彼此间的协调配合，能及时有效的配合设计单位解决与工程设计和技术相关的问题：</w:t>
      </w:r>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1.配合业主组织设计交底、图纸会审工作，负责组织设计与施工方面的工程技术协调。对施工图设计的不理解，不清楚提出建议。报请业主、监理、经设计单位确定后，下发工程设计变更或工程洽商，不得擅自修改施工图纸；在施工中，出现问题及时与设计沟通、解决，把问题施工前提出，以免造成损失；</w:t>
      </w:r>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2.配合业主、设计、监理按照总进度与整体效果要求验收样板间，主要部位验收、竣工验收等；</w:t>
      </w:r>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3.协调各专业分包在施工中需与设计方协商解决的问题，为减少工程后期的拆改量，理顺机电各专业施工工序；</w:t>
      </w:r>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4.根据工程要求配合设计单位绘制需要的施工图或大样图，及时报设计和监理审批；配合设计和监理检查所有施工图、大样图及各专业深化设计图。</w:t>
      </w:r>
    </w:p>
    <w:p>
      <w:pPr>
        <w:autoSpaceDN w:val="0"/>
        <w:adjustRightInd w:val="0"/>
        <w:spacing w:line="360" w:lineRule="auto"/>
        <w:ind w:firstLine="480" w:firstLineChars="200"/>
        <w:jc w:val="left"/>
        <w:rPr>
          <w:rFonts w:ascii="宋体" w:hAnsi="Courier New"/>
          <w:sz w:val="24"/>
        </w:rPr>
      </w:pPr>
      <w:r>
        <w:rPr>
          <w:rFonts w:hint="eastAsia" w:ascii="宋体" w:hAnsi="Courier New"/>
          <w:sz w:val="24"/>
        </w:rPr>
        <w:t>5.积极配合设计师的现场检查工作，配合设计师进行设计变更并提供我司的建设性意见和建议。针对有可能增加工程造价的设计和变更，我司将本着积极负责的态度，提出我们的合理建议。</w:t>
      </w:r>
    </w:p>
    <w:p>
      <w:pPr>
        <w:autoSpaceDN w:val="0"/>
        <w:adjustRightInd w:val="0"/>
        <w:spacing w:line="360" w:lineRule="auto"/>
        <w:ind w:firstLine="480" w:firstLineChars="200"/>
        <w:jc w:val="left"/>
        <w:rPr>
          <w:rFonts w:ascii="宋体" w:hAnsi="宋体"/>
          <w:bCs/>
          <w:color w:val="000000"/>
          <w:kern w:val="0"/>
          <w:sz w:val="24"/>
        </w:rPr>
      </w:pPr>
    </w:p>
    <w:p>
      <w:pPr>
        <w:pStyle w:val="3"/>
        <w:spacing w:before="0" w:after="0" w:line="360" w:lineRule="auto"/>
        <w:jc w:val="center"/>
        <w:rPr>
          <w:rFonts w:ascii="宋体" w:hAnsi="宋体" w:eastAsia="宋体"/>
        </w:rPr>
      </w:pPr>
      <w:bookmarkStart w:id="195" w:name="_Toc262598875"/>
      <w:bookmarkStart w:id="196" w:name="_Toc7359"/>
      <w:bookmarkStart w:id="197" w:name="_Toc9781"/>
      <w:bookmarkStart w:id="198" w:name="_Toc263454305"/>
      <w:bookmarkStart w:id="199" w:name="_Toc18645"/>
      <w:bookmarkStart w:id="200" w:name="_Toc262643940"/>
      <w:r>
        <w:rPr>
          <w:rFonts w:hint="eastAsia" w:ascii="宋体" w:hAnsi="宋体" w:eastAsia="宋体"/>
        </w:rPr>
        <w:t>第五节 与专业分包的配合措施</w:t>
      </w:r>
      <w:bookmarkEnd w:id="195"/>
      <w:bookmarkEnd w:id="196"/>
      <w:bookmarkEnd w:id="197"/>
      <w:bookmarkEnd w:id="198"/>
      <w:bookmarkEnd w:id="199"/>
      <w:bookmarkEnd w:id="200"/>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本次招标由我方总包，部分工程另行分包。以下是对分包商的管理及协调措施。有效管理好专业分包队伍是总包在项目施工组织中的重要工作</w:t>
      </w:r>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为了保证能实现项目管理目标，必须坚持对专业分包队伍实行有效管理，以确保总包的管理意图变成专业分包的实际行动。我们在对专业分包的管理上始终坚持八个字：管理、帮助、促进、监督。</w:t>
      </w:r>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1）对专业分包队伍的主要管理人员进行必要的培训，使他们全面理解和掌握总包的各项管理要求，以保证其管理活动均纳入我们的质量体系运行的轨道上来。例如对专业分包队伍宣传、培训公司的质量方针、项目的质量目标、公司的质量体系程序文件、技术标及现场管理要求等。</w:t>
      </w:r>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2）在签订专业分包合同时，我们就对相应工程的工期、质量、技术资料以及安全与文明施工管理等方面提出明确的要求，要求各专业分包遵照执行。对于专业分包努力实施并取得规定效果的，我们就给予奖励，反之予以处罚。例如我们按施工阶段，进行总结分析，对专业分包按期完成计划和实现优良质量目标的，将给以适当奖励；对于违反规定，发生失误的给予相应处罚。</w:t>
      </w:r>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（3）为了确保专业分包能有效地履行专业分包合同，我们坚持实施保函</w:t>
      </w:r>
      <w:r>
        <w:rPr>
          <w:rFonts w:ascii="宋体" w:hAnsi="宋体"/>
          <w:bCs/>
          <w:color w:val="000000"/>
          <w:kern w:val="0"/>
          <w:sz w:val="24"/>
        </w:rPr>
        <w:t>(</w:t>
      </w:r>
      <w:r>
        <w:rPr>
          <w:rFonts w:hint="eastAsia" w:ascii="宋体" w:hAnsi="宋体"/>
          <w:bCs/>
          <w:color w:val="000000"/>
          <w:kern w:val="0"/>
          <w:sz w:val="24"/>
        </w:rPr>
        <w:t>投标保函、预付款保函和履约保函</w:t>
      </w:r>
      <w:r>
        <w:rPr>
          <w:rFonts w:ascii="宋体" w:hAnsi="宋体"/>
          <w:bCs/>
          <w:color w:val="000000"/>
          <w:kern w:val="0"/>
          <w:sz w:val="24"/>
        </w:rPr>
        <w:t>)</w:t>
      </w:r>
      <w:r>
        <w:rPr>
          <w:rFonts w:hint="eastAsia" w:ascii="宋体" w:hAnsi="宋体"/>
          <w:bCs/>
          <w:color w:val="000000"/>
          <w:kern w:val="0"/>
          <w:sz w:val="24"/>
        </w:rPr>
        <w:t>的制度。要求专业分包队伍在合同签订后，及时向我方提出保证其按期、按质、按量履行承包合同的书面文件，以确保在其一旦违约或无力履行合同时，我方可向担保银行索取赔偿，以此限制专业分包方可能发生的违约行为，降低总包乃至业主的风险。</w:t>
      </w:r>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4）在开工初期，总包编制起宏观控制作用的施工组织总设计，或编制施工大纲，以此为依据，在具体施工过程中，总包的责任工程师在每个分项工程开工之前编制详细的施工方案，并向专业分包交底；同时要求专业分包在我方技术交底的基础上编制更详细的作业指导书，向操作者交底。</w:t>
      </w:r>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5）随时监督检查专业分包队伍落实质量计划、施工技术方案及技术操作规程的情况，并要求他们及时填写各种施工记录和检查记录。总包设专门的技术资料室，及时收取、审核专业分包发生的质量记录。对于不符合要求的质量记录，总包监督专业分包及时返工至合格，以保证工程的各项技术资料的齐全、完整和及时。</w:t>
      </w:r>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（6）要求专业分包的现场管理全部纳入总包管理轨道。除设计、采购、施工计划、技术、质量管理、安全管理等方面工作外，我们还对项目的文明施工及</w:t>
      </w:r>
      <w:r>
        <w:rPr>
          <w:rFonts w:ascii="宋体" w:hAnsi="宋体"/>
          <w:bCs/>
          <w:color w:val="000000"/>
          <w:kern w:val="0"/>
          <w:sz w:val="24"/>
        </w:rPr>
        <w:t>C I</w:t>
      </w:r>
      <w:r>
        <w:rPr>
          <w:rFonts w:hint="eastAsia" w:ascii="宋体" w:hAnsi="宋体"/>
          <w:bCs/>
          <w:color w:val="000000"/>
          <w:kern w:val="0"/>
          <w:sz w:val="24"/>
        </w:rPr>
        <w:t>形象的管理作出统一规定，要求各专业分包执行，以统一整个项目的外部形象，从而确保了现场的管理始终是井然有序。</w:t>
      </w:r>
    </w:p>
    <w:p>
      <w:pPr>
        <w:autoSpaceDN w:val="0"/>
        <w:adjustRightInd w:val="0"/>
        <w:spacing w:line="360" w:lineRule="auto"/>
        <w:ind w:firstLine="480" w:firstLineChars="200"/>
        <w:jc w:val="left"/>
        <w:rPr>
          <w:rFonts w:ascii="宋体" w:hAnsi="宋体"/>
          <w:bCs/>
          <w:color w:val="000000"/>
          <w:kern w:val="0"/>
          <w:sz w:val="24"/>
        </w:rPr>
      </w:pPr>
    </w:p>
    <w:p>
      <w:pPr>
        <w:pStyle w:val="3"/>
        <w:spacing w:before="0" w:after="0" w:line="360" w:lineRule="auto"/>
        <w:jc w:val="center"/>
        <w:rPr>
          <w:rFonts w:ascii="宋体" w:hAnsi="宋体" w:eastAsia="宋体"/>
        </w:rPr>
      </w:pPr>
      <w:bookmarkStart w:id="201" w:name="_Toc262643941"/>
      <w:bookmarkStart w:id="202" w:name="_Toc5621"/>
      <w:bookmarkStart w:id="203" w:name="_Toc262469041"/>
      <w:bookmarkStart w:id="204" w:name="_Toc4735"/>
      <w:bookmarkStart w:id="205" w:name="_Toc21479"/>
      <w:bookmarkStart w:id="206" w:name="_Toc263454306"/>
      <w:bookmarkStart w:id="207" w:name="_Toc262598876"/>
      <w:r>
        <w:rPr>
          <w:rFonts w:hint="eastAsia" w:ascii="宋体" w:hAnsi="宋体" w:eastAsia="宋体"/>
        </w:rPr>
        <w:t>第六节 分包管理措施</w:t>
      </w:r>
      <w:bookmarkEnd w:id="201"/>
      <w:bookmarkEnd w:id="202"/>
      <w:bookmarkEnd w:id="203"/>
      <w:bookmarkEnd w:id="204"/>
      <w:bookmarkEnd w:id="205"/>
      <w:bookmarkEnd w:id="206"/>
      <w:bookmarkEnd w:id="207"/>
    </w:p>
    <w:p>
      <w:pPr>
        <w:spacing w:line="360" w:lineRule="auto"/>
        <w:ind w:firstLine="540"/>
        <w:rPr>
          <w:rFonts w:ascii="宋体" w:hAnsi="Courier New"/>
          <w:sz w:val="24"/>
        </w:rPr>
      </w:pPr>
      <w:bookmarkStart w:id="208" w:name="_Toc536249850"/>
      <w:r>
        <w:rPr>
          <w:rFonts w:hint="eastAsia" w:ascii="宋体" w:hAnsi="Courier New"/>
          <w:sz w:val="24"/>
        </w:rPr>
        <w:t>一、管理措施</w:t>
      </w:r>
      <w:bookmarkEnd w:id="208"/>
    </w:p>
    <w:p>
      <w:pPr>
        <w:spacing w:line="360" w:lineRule="auto"/>
        <w:ind w:firstLine="540"/>
        <w:rPr>
          <w:rFonts w:ascii="宋体" w:hAnsi="Courier New"/>
          <w:sz w:val="24"/>
        </w:rPr>
      </w:pPr>
      <w:r>
        <w:rPr>
          <w:rFonts w:hint="eastAsia" w:ascii="宋体" w:hAnsi="Courier New"/>
          <w:sz w:val="24"/>
        </w:rPr>
        <w:t>1、资格预审</w:t>
      </w:r>
    </w:p>
    <w:p>
      <w:pPr>
        <w:spacing w:line="360" w:lineRule="auto"/>
        <w:ind w:firstLine="540"/>
        <w:rPr>
          <w:rFonts w:ascii="宋体" w:hAnsi="Courier New"/>
          <w:sz w:val="24"/>
        </w:rPr>
      </w:pPr>
      <w:r>
        <w:rPr>
          <w:rFonts w:hint="eastAsia" w:ascii="宋体" w:hAnsi="Courier New"/>
          <w:sz w:val="24"/>
        </w:rPr>
        <w:t>所有进场施工分包单位必须经过资格预审通过，符合业主及有关单位要求。</w:t>
      </w:r>
    </w:p>
    <w:p>
      <w:pPr>
        <w:spacing w:line="360" w:lineRule="auto"/>
        <w:ind w:firstLine="540"/>
        <w:rPr>
          <w:rFonts w:ascii="宋体" w:hAnsi="Courier New"/>
          <w:sz w:val="24"/>
        </w:rPr>
      </w:pPr>
      <w:r>
        <w:rPr>
          <w:rFonts w:hint="eastAsia" w:ascii="宋体" w:hAnsi="Courier New"/>
          <w:sz w:val="24"/>
        </w:rPr>
        <w:t>2、合同管理</w:t>
      </w:r>
    </w:p>
    <w:p>
      <w:pPr>
        <w:spacing w:line="360" w:lineRule="auto"/>
        <w:ind w:firstLine="540"/>
        <w:rPr>
          <w:rFonts w:ascii="宋体" w:hAnsi="Courier New"/>
          <w:sz w:val="24"/>
        </w:rPr>
      </w:pPr>
      <w:r>
        <w:rPr>
          <w:rFonts w:hint="eastAsia" w:ascii="宋体" w:hAnsi="Courier New"/>
          <w:sz w:val="24"/>
        </w:rPr>
        <w:t>我司项目经理部管理人员将认真学习与业主签订的合同文本，全面理解合同，并进行交底工作，在工程实施中，以合同为依据，自始至终贯彻执行到整个施工管理全过程。以合同为依据，编制技术标，并落实于项目实施工过程中。将我司与业主的合同条款纳入到相对应的分包合同中，使分包符合承包合同要求，完全处于总承包商控制状态之中。</w:t>
      </w:r>
    </w:p>
    <w:p>
      <w:pPr>
        <w:spacing w:line="360" w:lineRule="auto"/>
        <w:ind w:firstLine="540"/>
        <w:rPr>
          <w:rFonts w:ascii="宋体" w:hAnsi="Courier New"/>
          <w:sz w:val="24"/>
        </w:rPr>
      </w:pPr>
      <w:r>
        <w:rPr>
          <w:rFonts w:hint="eastAsia" w:ascii="宋体" w:hAnsi="Courier New"/>
          <w:sz w:val="24"/>
        </w:rPr>
        <w:t>我们将以合约为控制手段，以总控计划为依据，发挥综合协调管理的优势，调动各分包商的积极性，使各独立承包商密切合作和相互配合、相互支持，尤其是交叉施工的合理有效衔接。</w:t>
      </w:r>
    </w:p>
    <w:p>
      <w:pPr>
        <w:spacing w:line="360" w:lineRule="auto"/>
        <w:ind w:firstLine="540"/>
        <w:rPr>
          <w:rFonts w:ascii="宋体" w:hAnsi="Courier New"/>
          <w:sz w:val="24"/>
        </w:rPr>
      </w:pPr>
      <w:r>
        <w:rPr>
          <w:rFonts w:hint="eastAsia" w:ascii="宋体" w:hAnsi="Courier New"/>
          <w:sz w:val="24"/>
        </w:rPr>
        <w:t>3、计划管理</w:t>
      </w:r>
    </w:p>
    <w:p>
      <w:pPr>
        <w:spacing w:line="360" w:lineRule="auto"/>
        <w:ind w:firstLine="540"/>
        <w:rPr>
          <w:rFonts w:ascii="宋体" w:hAnsi="Courier New"/>
          <w:sz w:val="24"/>
        </w:rPr>
      </w:pPr>
      <w:r>
        <w:rPr>
          <w:rFonts w:hint="eastAsia" w:ascii="宋体" w:hAnsi="Courier New"/>
          <w:sz w:val="24"/>
        </w:rPr>
        <w:t>由于本工程的工期较短，所以对专业分包方的选择是极其重要的工作。在此计划中充分体现对专业分包商的发标、资质审查、考察、报审和合同签定期限和进场时间要求。进场后，我们将编制各分供方和专业承包商计划，与工程施工进度配套。</w:t>
      </w:r>
    </w:p>
    <w:p>
      <w:pPr>
        <w:spacing w:line="360" w:lineRule="auto"/>
        <w:ind w:firstLine="540"/>
        <w:rPr>
          <w:rFonts w:ascii="宋体" w:hAnsi="Courier New"/>
          <w:sz w:val="24"/>
        </w:rPr>
      </w:pPr>
      <w:r>
        <w:rPr>
          <w:rFonts w:hint="eastAsia" w:ascii="宋体" w:hAnsi="Courier New"/>
          <w:sz w:val="24"/>
        </w:rPr>
        <w:t>项目经理部将总进度网络计划作为有效地对工程进度计划进行总控制。以此为依据编制工程阶段性实施计划（施工准备计划；劳动力进场计划；施工材料、设备、机具进场计划；设备、材料定货进场计划；分包商进退场计划等）。项目经理部组织相关部门人员进行：</w:t>
      </w:r>
    </w:p>
    <w:p>
      <w:pPr>
        <w:spacing w:line="360" w:lineRule="auto"/>
        <w:ind w:firstLine="540"/>
        <w:rPr>
          <w:rFonts w:ascii="宋体" w:hAnsi="Courier New"/>
          <w:sz w:val="24"/>
        </w:rPr>
      </w:pPr>
      <w:r>
        <w:rPr>
          <w:rFonts w:hint="eastAsia" w:ascii="宋体" w:hAnsi="Courier New"/>
          <w:sz w:val="24"/>
        </w:rPr>
        <w:t>编制分包工程总进度计划；</w:t>
      </w:r>
    </w:p>
    <w:p>
      <w:pPr>
        <w:spacing w:line="360" w:lineRule="auto"/>
        <w:ind w:firstLine="540"/>
        <w:rPr>
          <w:rFonts w:ascii="宋体" w:hAnsi="Courier New"/>
          <w:sz w:val="24"/>
        </w:rPr>
      </w:pPr>
      <w:r>
        <w:rPr>
          <w:rFonts w:hint="eastAsia" w:ascii="宋体" w:hAnsi="Courier New"/>
          <w:sz w:val="24"/>
        </w:rPr>
        <w:t>编制分包工程月进度计划；</w:t>
      </w:r>
    </w:p>
    <w:p>
      <w:pPr>
        <w:spacing w:line="360" w:lineRule="auto"/>
        <w:ind w:firstLine="540"/>
        <w:rPr>
          <w:rFonts w:ascii="宋体" w:hAnsi="Courier New"/>
          <w:sz w:val="24"/>
        </w:rPr>
      </w:pPr>
      <w:r>
        <w:rPr>
          <w:rFonts w:hint="eastAsia" w:ascii="宋体" w:hAnsi="Courier New"/>
          <w:sz w:val="24"/>
        </w:rPr>
        <w:t>编制分包工程周进度计划；</w:t>
      </w:r>
    </w:p>
    <w:p>
      <w:pPr>
        <w:spacing w:line="360" w:lineRule="auto"/>
        <w:ind w:firstLine="540"/>
        <w:rPr>
          <w:rFonts w:ascii="宋体" w:hAnsi="Courier New"/>
          <w:sz w:val="24"/>
        </w:rPr>
      </w:pPr>
      <w:r>
        <w:rPr>
          <w:rFonts w:hint="eastAsia" w:ascii="宋体" w:hAnsi="Courier New"/>
          <w:sz w:val="24"/>
        </w:rPr>
        <w:t>编制分包工程日进度计划。</w:t>
      </w:r>
    </w:p>
    <w:p>
      <w:pPr>
        <w:spacing w:line="360" w:lineRule="auto"/>
        <w:ind w:firstLine="540"/>
        <w:rPr>
          <w:rFonts w:ascii="宋体" w:hAnsi="Courier New"/>
          <w:sz w:val="24"/>
        </w:rPr>
      </w:pPr>
      <w:r>
        <w:rPr>
          <w:rFonts w:hint="eastAsia" w:ascii="宋体" w:hAnsi="Courier New"/>
          <w:sz w:val="24"/>
        </w:rPr>
        <w:t>4、质量管理</w:t>
      </w:r>
    </w:p>
    <w:p>
      <w:pPr>
        <w:spacing w:line="360" w:lineRule="auto"/>
        <w:ind w:firstLine="540"/>
        <w:rPr>
          <w:rFonts w:ascii="宋体" w:hAnsi="Courier New"/>
          <w:sz w:val="24"/>
        </w:rPr>
      </w:pPr>
      <w:r>
        <w:rPr>
          <w:rFonts w:hint="eastAsia" w:ascii="宋体" w:hAnsi="Courier New"/>
          <w:sz w:val="24"/>
        </w:rPr>
        <w:t>分包单位必须严格遵守国家有关质量的规范、法规及建设部、</w:t>
      </w:r>
      <w:r>
        <w:rPr>
          <w:rFonts w:hint="eastAsia" w:ascii="宋体" w:hAnsi="Courier New"/>
          <w:color w:val="FF0000"/>
          <w:sz w:val="24"/>
        </w:rPr>
        <w:t>温州</w:t>
      </w:r>
      <w:r>
        <w:rPr>
          <w:rFonts w:hint="eastAsia" w:ascii="宋体" w:hAnsi="Courier New"/>
          <w:sz w:val="24"/>
        </w:rPr>
        <w:t>市政府、</w:t>
      </w:r>
      <w:r>
        <w:rPr>
          <w:rFonts w:hint="eastAsia" w:ascii="宋体" w:hAnsi="Courier New"/>
          <w:color w:val="FF0000"/>
          <w:sz w:val="24"/>
        </w:rPr>
        <w:t>温州</w:t>
      </w:r>
      <w:r>
        <w:rPr>
          <w:rFonts w:hint="eastAsia" w:ascii="宋体" w:hAnsi="Courier New"/>
          <w:sz w:val="24"/>
        </w:rPr>
        <w:t>市建委颁发的有关规定。符合总包方对项目总体质量控制计划要求。</w:t>
      </w:r>
    </w:p>
    <w:p>
      <w:pPr>
        <w:spacing w:line="360" w:lineRule="auto"/>
        <w:ind w:firstLine="540"/>
        <w:rPr>
          <w:rFonts w:ascii="宋体" w:hAnsi="Courier New"/>
          <w:sz w:val="24"/>
        </w:rPr>
      </w:pPr>
      <w:r>
        <w:rPr>
          <w:rFonts w:hint="eastAsia" w:ascii="宋体" w:hAnsi="Courier New"/>
          <w:sz w:val="24"/>
        </w:rPr>
        <w:t>5、安全管理</w:t>
      </w:r>
    </w:p>
    <w:p>
      <w:pPr>
        <w:spacing w:line="360" w:lineRule="auto"/>
        <w:ind w:firstLine="540"/>
        <w:rPr>
          <w:rFonts w:ascii="宋体" w:hAnsi="Courier New"/>
          <w:sz w:val="24"/>
        </w:rPr>
      </w:pPr>
      <w:r>
        <w:rPr>
          <w:rFonts w:hint="eastAsia" w:ascii="宋体" w:hAnsi="Courier New"/>
          <w:sz w:val="24"/>
        </w:rPr>
        <w:t>分包方必须严格遵守国家有关安全生产的法律、法规及建设部、</w:t>
      </w:r>
      <w:r>
        <w:rPr>
          <w:rFonts w:hint="eastAsia" w:ascii="宋体" w:hAnsi="Courier New"/>
          <w:color w:val="FF0000"/>
          <w:sz w:val="24"/>
        </w:rPr>
        <w:t>温州</w:t>
      </w:r>
      <w:r>
        <w:rPr>
          <w:rFonts w:hint="eastAsia" w:ascii="宋体" w:hAnsi="Courier New"/>
          <w:sz w:val="24"/>
        </w:rPr>
        <w:t>市政府、</w:t>
      </w:r>
      <w:r>
        <w:rPr>
          <w:rFonts w:hint="eastAsia" w:ascii="宋体" w:hAnsi="Courier New"/>
          <w:color w:val="FF0000"/>
          <w:sz w:val="24"/>
        </w:rPr>
        <w:t>温州</w:t>
      </w:r>
      <w:r>
        <w:rPr>
          <w:rFonts w:hint="eastAsia" w:ascii="宋体" w:hAnsi="Courier New"/>
          <w:sz w:val="24"/>
        </w:rPr>
        <w:t>市建委颁发的有关规定。分包方应严格按总包方安全施工管理部门对于安全施工方面的各种制度、要求组织施工，并接受总包方的安全检查。</w:t>
      </w:r>
    </w:p>
    <w:p>
      <w:pPr>
        <w:spacing w:line="360" w:lineRule="auto"/>
        <w:ind w:firstLine="540"/>
        <w:rPr>
          <w:rFonts w:ascii="宋体" w:hAnsi="Courier New"/>
          <w:sz w:val="24"/>
        </w:rPr>
      </w:pPr>
      <w:r>
        <w:rPr>
          <w:rFonts w:hint="eastAsia" w:ascii="宋体" w:hAnsi="Courier New"/>
          <w:sz w:val="24"/>
        </w:rPr>
        <w:t>6、文明管理</w:t>
      </w:r>
    </w:p>
    <w:p>
      <w:pPr>
        <w:spacing w:line="360" w:lineRule="auto"/>
        <w:ind w:firstLine="540"/>
        <w:rPr>
          <w:rFonts w:ascii="宋体" w:hAnsi="Courier New"/>
          <w:sz w:val="24"/>
        </w:rPr>
      </w:pPr>
      <w:r>
        <w:rPr>
          <w:rFonts w:hint="eastAsia" w:ascii="宋体" w:hAnsi="Courier New"/>
          <w:sz w:val="24"/>
        </w:rPr>
        <w:t>分包方应严格按</w:t>
      </w:r>
      <w:r>
        <w:rPr>
          <w:rFonts w:hint="eastAsia" w:ascii="宋体" w:hAnsi="Courier New"/>
          <w:color w:val="FF0000"/>
          <w:sz w:val="24"/>
        </w:rPr>
        <w:t>温州</w:t>
      </w:r>
      <w:r>
        <w:rPr>
          <w:rFonts w:hint="eastAsia" w:ascii="宋体" w:hAnsi="Courier New"/>
          <w:sz w:val="24"/>
        </w:rPr>
        <w:t>市政府、业主及总包方关于文明施工的要求的各项制度、规章或规定组织施工，并严格遵从总包方对于总包工程文明施工的特殊要求。</w:t>
      </w:r>
    </w:p>
    <w:p>
      <w:pPr>
        <w:spacing w:line="360" w:lineRule="auto"/>
        <w:ind w:firstLine="540"/>
        <w:rPr>
          <w:rFonts w:ascii="宋体" w:hAnsi="Courier New"/>
          <w:sz w:val="24"/>
        </w:rPr>
      </w:pPr>
      <w:r>
        <w:rPr>
          <w:rFonts w:hint="eastAsia" w:ascii="宋体" w:hAnsi="Courier New"/>
          <w:sz w:val="24"/>
        </w:rPr>
        <w:t>分包的施工操作将受</w:t>
      </w:r>
      <w:r>
        <w:rPr>
          <w:rFonts w:hint="eastAsia" w:ascii="宋体" w:hAnsi="Courier New"/>
          <w:color w:val="FF0000"/>
          <w:sz w:val="24"/>
        </w:rPr>
        <w:t>温州</w:t>
      </w:r>
      <w:r>
        <w:rPr>
          <w:rFonts w:hint="eastAsia" w:ascii="宋体" w:hAnsi="Courier New"/>
          <w:sz w:val="24"/>
        </w:rPr>
        <w:t>市政府的规定及业主的要求限制。分包方在正常施工时间外的任何工作时间将要遵从现有法律、规定、业主及总包方的限制；分包方应严格执行总包方的现场管理制度及各项管理要求。</w:t>
      </w:r>
    </w:p>
    <w:p>
      <w:pPr>
        <w:spacing w:line="360" w:lineRule="auto"/>
        <w:ind w:firstLine="540"/>
        <w:rPr>
          <w:rFonts w:ascii="宋体" w:hAnsi="Courier New"/>
          <w:sz w:val="24"/>
        </w:rPr>
      </w:pPr>
      <w:bookmarkStart w:id="209" w:name="_Toc536249851"/>
      <w:r>
        <w:rPr>
          <w:rFonts w:hint="eastAsia" w:ascii="宋体" w:hAnsi="Courier New"/>
          <w:sz w:val="24"/>
        </w:rPr>
        <w:t>二、协调与联系</w:t>
      </w:r>
      <w:bookmarkEnd w:id="209"/>
    </w:p>
    <w:p>
      <w:pPr>
        <w:spacing w:line="360" w:lineRule="auto"/>
        <w:ind w:firstLine="540"/>
        <w:rPr>
          <w:rFonts w:ascii="宋体" w:hAnsi="Courier New"/>
          <w:sz w:val="24"/>
        </w:rPr>
      </w:pPr>
      <w:r>
        <w:rPr>
          <w:rFonts w:hint="eastAsia" w:ascii="宋体" w:hAnsi="Courier New"/>
          <w:sz w:val="24"/>
        </w:rPr>
        <w:t>我司将从工程大局出发，积极协助业主的工作，包括处理好与政府部门的关系、协助完成各独立承包商、材料设备的选择和招标工作，与业主、设计、监理以及各独立承包商之间建立起稳定、和谐、高效和健康的合作关系，加强工程各方的配合与协调，使现场发生的任何问题能够及时快捷地解决，为工程创造出良好的环境和条件。</w:t>
      </w:r>
    </w:p>
    <w:p>
      <w:pPr>
        <w:spacing w:line="360" w:lineRule="auto"/>
        <w:ind w:firstLine="540"/>
        <w:rPr>
          <w:rFonts w:ascii="宋体" w:hAnsi="Courier New"/>
          <w:sz w:val="24"/>
        </w:rPr>
      </w:pPr>
      <w:r>
        <w:rPr>
          <w:rFonts w:hint="eastAsia" w:ascii="宋体" w:hAnsi="Courier New"/>
          <w:sz w:val="24"/>
        </w:rPr>
        <w:t>我司将每周定期组织分包单位召开一次工程协调会，解决生产过程中发生的问题和存在的困难，检查分包每周计划完成情况及布置下周施工生产计划。</w:t>
      </w:r>
    </w:p>
    <w:p>
      <w:pPr>
        <w:spacing w:line="360" w:lineRule="auto"/>
        <w:ind w:firstLine="540"/>
        <w:rPr>
          <w:rFonts w:ascii="宋体" w:hAnsi="Courier New"/>
          <w:sz w:val="24"/>
        </w:rPr>
      </w:pPr>
      <w:r>
        <w:rPr>
          <w:rFonts w:hint="eastAsia" w:ascii="宋体" w:hAnsi="Courier New"/>
          <w:sz w:val="24"/>
        </w:rPr>
        <w:t>我司现场管理人员与分包管理人员每天召开生产碰头例会，协商解决当天生产过程中发生的问题，对第二天的生产工作作出安排。</w:t>
      </w:r>
    </w:p>
    <w:p>
      <w:pPr>
        <w:spacing w:line="360" w:lineRule="auto"/>
        <w:ind w:firstLine="540"/>
        <w:rPr>
          <w:rFonts w:ascii="宋体" w:hAnsi="Courier New"/>
          <w:sz w:val="24"/>
        </w:rPr>
      </w:pPr>
      <w:r>
        <w:rPr>
          <w:rFonts w:hint="eastAsia" w:ascii="宋体" w:hAnsi="Courier New"/>
          <w:sz w:val="24"/>
        </w:rPr>
        <w:t>施工过程中各类业务联系，除必要口头通知外，总承包商以书面指示书的形式，及时发给各分包商执行。</w:t>
      </w:r>
    </w:p>
    <w:p>
      <w:pPr>
        <w:spacing w:line="360" w:lineRule="auto"/>
        <w:ind w:firstLine="540"/>
        <w:rPr>
          <w:rFonts w:ascii="宋体" w:hAnsi="Courier New"/>
          <w:sz w:val="24"/>
        </w:rPr>
      </w:pPr>
      <w:r>
        <w:rPr>
          <w:rFonts w:hint="eastAsia" w:ascii="宋体" w:hAnsi="Courier New"/>
          <w:sz w:val="24"/>
        </w:rPr>
        <w:t>我司项目经理部与分包商的业务联系以书面形式进行。</w:t>
      </w:r>
    </w:p>
    <w:p>
      <w:pPr>
        <w:spacing w:line="360" w:lineRule="auto"/>
        <w:ind w:firstLine="540"/>
        <w:rPr>
          <w:rFonts w:ascii="宋体" w:hAnsi="Courier New"/>
          <w:sz w:val="24"/>
        </w:rPr>
      </w:pPr>
      <w:r>
        <w:rPr>
          <w:rFonts w:hint="eastAsia" w:ascii="宋体" w:hAnsi="Courier New"/>
          <w:sz w:val="24"/>
        </w:rPr>
        <w:t>分包方须服从总包方转发的业主及监理工程师的指令，未经总包方同意，分包方不得以任何理由与业主或监理工程师发生工作关系，分包方不得直接致函业主或监理工程师。</w:t>
      </w:r>
    </w:p>
    <w:p>
      <w:pPr>
        <w:spacing w:line="360" w:lineRule="auto"/>
        <w:ind w:firstLine="540"/>
        <w:rPr>
          <w:rFonts w:ascii="宋体" w:hAnsi="Courier New"/>
          <w:sz w:val="24"/>
        </w:rPr>
      </w:pPr>
      <w:bookmarkStart w:id="210" w:name="_Toc536249852"/>
      <w:r>
        <w:rPr>
          <w:rFonts w:hint="eastAsia" w:ascii="宋体" w:hAnsi="Courier New"/>
          <w:sz w:val="24"/>
        </w:rPr>
        <w:t>三、分包需要提交文件</w:t>
      </w:r>
      <w:bookmarkEnd w:id="210"/>
    </w:p>
    <w:p>
      <w:pPr>
        <w:spacing w:line="360" w:lineRule="auto"/>
        <w:ind w:firstLine="540"/>
        <w:rPr>
          <w:rFonts w:ascii="宋体" w:hAnsi="Courier New"/>
          <w:sz w:val="24"/>
        </w:rPr>
      </w:pPr>
      <w:r>
        <w:rPr>
          <w:rFonts w:hint="eastAsia" w:ascii="宋体" w:hAnsi="Courier New"/>
          <w:sz w:val="24"/>
        </w:rPr>
        <w:t>分包施工合同；</w:t>
      </w:r>
    </w:p>
    <w:p>
      <w:pPr>
        <w:spacing w:line="360" w:lineRule="auto"/>
        <w:ind w:firstLine="540"/>
        <w:rPr>
          <w:rFonts w:ascii="宋体" w:hAnsi="Courier New"/>
          <w:sz w:val="24"/>
        </w:rPr>
      </w:pPr>
      <w:r>
        <w:rPr>
          <w:rFonts w:hint="eastAsia" w:ascii="宋体" w:hAnsi="Courier New"/>
          <w:sz w:val="24"/>
        </w:rPr>
        <w:t>分承包商资质等级证书、营业执照、业绩证明文件（复印件）；</w:t>
      </w:r>
    </w:p>
    <w:p>
      <w:pPr>
        <w:spacing w:line="360" w:lineRule="auto"/>
        <w:ind w:firstLine="540"/>
        <w:rPr>
          <w:rFonts w:ascii="宋体" w:hAnsi="Courier New"/>
          <w:sz w:val="24"/>
        </w:rPr>
      </w:pPr>
      <w:r>
        <w:rPr>
          <w:rFonts w:hint="eastAsia" w:ascii="宋体" w:hAnsi="Courier New"/>
          <w:sz w:val="24"/>
        </w:rPr>
        <w:t>安全资格证明；</w:t>
      </w:r>
    </w:p>
    <w:p>
      <w:pPr>
        <w:spacing w:line="360" w:lineRule="auto"/>
        <w:ind w:firstLine="540"/>
        <w:rPr>
          <w:rFonts w:ascii="宋体" w:hAnsi="Courier New"/>
          <w:sz w:val="24"/>
        </w:rPr>
      </w:pPr>
      <w:r>
        <w:rPr>
          <w:rFonts w:hint="eastAsia" w:ascii="宋体" w:hAnsi="Courier New"/>
          <w:sz w:val="24"/>
        </w:rPr>
        <w:t>项目经理法人授权书；</w:t>
      </w:r>
    </w:p>
    <w:p>
      <w:pPr>
        <w:spacing w:line="360" w:lineRule="auto"/>
        <w:ind w:firstLine="540"/>
        <w:rPr>
          <w:rFonts w:ascii="宋体" w:hAnsi="Courier New"/>
          <w:sz w:val="24"/>
        </w:rPr>
      </w:pPr>
      <w:r>
        <w:rPr>
          <w:rFonts w:hint="eastAsia" w:ascii="宋体" w:hAnsi="Courier New"/>
          <w:sz w:val="24"/>
        </w:rPr>
        <w:t>提交当地政府部门颁发的施工许可证复印件；</w:t>
      </w:r>
    </w:p>
    <w:p>
      <w:pPr>
        <w:spacing w:line="360" w:lineRule="auto"/>
        <w:ind w:firstLine="540"/>
        <w:rPr>
          <w:rFonts w:ascii="宋体" w:hAnsi="Courier New"/>
          <w:sz w:val="24"/>
        </w:rPr>
      </w:pPr>
      <w:r>
        <w:rPr>
          <w:rFonts w:hint="eastAsia" w:ascii="宋体" w:hAnsi="Courier New"/>
          <w:sz w:val="24"/>
        </w:rPr>
        <w:t>提供分包商近5年施工工程简况；</w:t>
      </w:r>
    </w:p>
    <w:p>
      <w:pPr>
        <w:spacing w:line="360" w:lineRule="auto"/>
        <w:ind w:firstLine="540"/>
        <w:rPr>
          <w:rFonts w:ascii="宋体" w:hAnsi="Courier New"/>
          <w:sz w:val="24"/>
        </w:rPr>
      </w:pPr>
      <w:r>
        <w:rPr>
          <w:rFonts w:hint="eastAsia" w:ascii="宋体" w:hAnsi="Courier New"/>
          <w:sz w:val="24"/>
        </w:rPr>
        <w:t>提供分包商施工管理体系及主要工作人员简历；</w:t>
      </w:r>
    </w:p>
    <w:p>
      <w:pPr>
        <w:spacing w:line="360" w:lineRule="auto"/>
        <w:ind w:firstLine="540"/>
        <w:rPr>
          <w:rFonts w:ascii="宋体" w:hAnsi="Courier New"/>
          <w:sz w:val="24"/>
        </w:rPr>
      </w:pPr>
      <w:r>
        <w:rPr>
          <w:rFonts w:hint="eastAsia" w:ascii="宋体" w:hAnsi="Courier New"/>
          <w:sz w:val="24"/>
        </w:rPr>
        <w:t>提供参与本工程的组织系统及通信联络表；</w:t>
      </w:r>
    </w:p>
    <w:p>
      <w:pPr>
        <w:spacing w:line="360" w:lineRule="auto"/>
        <w:ind w:firstLine="540"/>
        <w:rPr>
          <w:rFonts w:ascii="宋体" w:hAnsi="Courier New"/>
          <w:sz w:val="24"/>
        </w:rPr>
      </w:pPr>
      <w:r>
        <w:rPr>
          <w:rFonts w:hint="eastAsia" w:ascii="宋体" w:hAnsi="Courier New"/>
          <w:sz w:val="24"/>
        </w:rPr>
        <w:t>提供人员花名册(必须盖有单位公章)；</w:t>
      </w:r>
    </w:p>
    <w:p>
      <w:pPr>
        <w:spacing w:line="360" w:lineRule="auto"/>
        <w:ind w:firstLine="540"/>
        <w:rPr>
          <w:rFonts w:ascii="宋体" w:hAnsi="Courier New"/>
          <w:sz w:val="24"/>
        </w:rPr>
      </w:pPr>
      <w:r>
        <w:rPr>
          <w:rFonts w:hint="eastAsia" w:ascii="宋体" w:hAnsi="Courier New"/>
          <w:sz w:val="24"/>
        </w:rPr>
        <w:t>提供负责本项目施工的特种工人的特种作业操作证复印件。</w:t>
      </w:r>
    </w:p>
    <w:p>
      <w:pPr>
        <w:spacing w:line="360" w:lineRule="auto"/>
        <w:ind w:firstLine="540"/>
        <w:rPr>
          <w:rFonts w:ascii="宋体" w:hAnsi="Courier New"/>
          <w:sz w:val="24"/>
        </w:rPr>
      </w:pPr>
      <w:bookmarkStart w:id="211" w:name="_Toc536249853"/>
      <w:r>
        <w:rPr>
          <w:rFonts w:hint="eastAsia" w:ascii="宋体" w:hAnsi="Courier New"/>
          <w:sz w:val="24"/>
        </w:rPr>
        <w:t>四、分包方质量管理</w:t>
      </w:r>
      <w:bookmarkEnd w:id="211"/>
    </w:p>
    <w:p>
      <w:pPr>
        <w:spacing w:line="360" w:lineRule="auto"/>
        <w:ind w:firstLine="540"/>
        <w:rPr>
          <w:rFonts w:ascii="宋体" w:hAnsi="Courier New"/>
          <w:sz w:val="24"/>
        </w:rPr>
      </w:pPr>
      <w:r>
        <w:rPr>
          <w:rFonts w:hint="eastAsia" w:ascii="宋体" w:hAnsi="Courier New"/>
          <w:sz w:val="24"/>
        </w:rPr>
        <w:t>分包方应建立符合总包方要求及工程特点的质量保证体系。在分包商进场工作后规定天数内报总包方审核。分包方提交的质量保证体系一旦通过总包方的审核必须认真执行，保证质量体系有效运行。</w:t>
      </w:r>
    </w:p>
    <w:p>
      <w:pPr>
        <w:spacing w:line="360" w:lineRule="auto"/>
        <w:ind w:firstLine="540"/>
        <w:rPr>
          <w:rFonts w:ascii="宋体" w:hAnsi="Courier New"/>
          <w:sz w:val="24"/>
        </w:rPr>
      </w:pPr>
      <w:r>
        <w:rPr>
          <w:rFonts w:hint="eastAsia" w:ascii="宋体" w:hAnsi="Courier New"/>
          <w:sz w:val="24"/>
        </w:rPr>
        <w:t>对作业人员进行工艺过程技术交底，并做好交底记录。实施有关质量检验的规定，并做好质量检验记录。做好工序交接手续。提供复验原材料、半成品、成品的产品合格证及质量保证书。做好不合格品处理的纠正和预防措施工作。加强产品保护工作。接受总承包商和监理单位的指导和监督。做好分包工程的回访保修工作。重大质量事故应及时向总承包商报告，并作出事故分析调查及善后事宜处理。</w:t>
      </w:r>
    </w:p>
    <w:p>
      <w:pPr>
        <w:spacing w:line="360" w:lineRule="auto"/>
        <w:ind w:firstLine="540"/>
        <w:rPr>
          <w:rFonts w:ascii="宋体" w:hAnsi="Courier New"/>
          <w:sz w:val="24"/>
        </w:rPr>
      </w:pPr>
      <w:r>
        <w:rPr>
          <w:rFonts w:hint="eastAsia" w:ascii="宋体" w:hAnsi="Courier New"/>
          <w:sz w:val="24"/>
        </w:rPr>
        <w:t>执行“三检制”。在与其它分包单位交叉施工时，上道工序要为下道工序创造良好的施工条件，注意现场文明施工，下道工序要注意保护上道工序。由于交叉施工相互破坏造成的返工、返修、工期损失等费用在有确凿证据的情况下由导致破坏的分包方承担，如无法指证他方则自行进行修复。</w:t>
      </w:r>
    </w:p>
    <w:p>
      <w:pPr>
        <w:spacing w:line="360" w:lineRule="auto"/>
        <w:ind w:firstLine="540"/>
        <w:rPr>
          <w:rFonts w:ascii="宋体" w:hAnsi="Courier New"/>
          <w:sz w:val="24"/>
        </w:rPr>
      </w:pPr>
      <w:r>
        <w:rPr>
          <w:rFonts w:hint="eastAsia" w:ascii="宋体" w:hAnsi="Courier New"/>
          <w:sz w:val="24"/>
        </w:rPr>
        <w:t>总包方发出“整改通知单”后，分包方必须严格按“整改通知单”认真、及时整改，若逾期不改或整改不彻底，将按总包方奖惩规定执行。</w:t>
      </w:r>
    </w:p>
    <w:p>
      <w:pPr>
        <w:spacing w:line="360" w:lineRule="auto"/>
        <w:ind w:firstLine="540"/>
        <w:rPr>
          <w:rFonts w:ascii="宋体" w:hAnsi="Courier New"/>
          <w:sz w:val="24"/>
        </w:rPr>
      </w:pPr>
      <w:r>
        <w:rPr>
          <w:rFonts w:hint="eastAsia" w:ascii="宋体" w:hAnsi="Courier New"/>
          <w:sz w:val="24"/>
        </w:rPr>
        <w:t>对分包方所采购材料的检验、试验制度，试块、成品、半成品检验和试验制度等均应按分包方所采购材料的范围及形式执行。</w:t>
      </w:r>
    </w:p>
    <w:p>
      <w:pPr>
        <w:spacing w:line="360" w:lineRule="auto"/>
        <w:ind w:firstLine="540"/>
        <w:rPr>
          <w:rFonts w:ascii="宋体" w:hAnsi="Courier New"/>
          <w:sz w:val="24"/>
        </w:rPr>
      </w:pPr>
      <w:r>
        <w:rPr>
          <w:rFonts w:hint="eastAsia" w:ascii="宋体" w:hAnsi="Courier New"/>
          <w:sz w:val="24"/>
        </w:rPr>
        <w:t>分包方应按</w:t>
      </w:r>
      <w:r>
        <w:rPr>
          <w:rFonts w:hint="eastAsia" w:ascii="宋体" w:hAnsi="Courier New"/>
          <w:color w:val="FF0000"/>
          <w:sz w:val="24"/>
        </w:rPr>
        <w:t>温州</w:t>
      </w:r>
      <w:r>
        <w:rPr>
          <w:rFonts w:hint="eastAsia" w:ascii="宋体" w:hAnsi="Courier New"/>
          <w:sz w:val="24"/>
        </w:rPr>
        <w:t>市有关建筑规章制度及总包方的资料管理规定及时向总包方提供有关的技术及质量资料。</w:t>
      </w:r>
    </w:p>
    <w:p>
      <w:pPr>
        <w:spacing w:line="360" w:lineRule="auto"/>
        <w:ind w:firstLine="540"/>
        <w:rPr>
          <w:rFonts w:ascii="宋体" w:hAnsi="Courier New"/>
          <w:sz w:val="24"/>
        </w:rPr>
      </w:pPr>
      <w:r>
        <w:rPr>
          <w:rFonts w:hint="eastAsia" w:ascii="宋体" w:hAnsi="Courier New"/>
          <w:sz w:val="24"/>
        </w:rPr>
        <w:t>分包方在合同签定后规定时间内，必须将分包单位的项目管理人员配置及资质、特殊工种人员的上岗证等文件的复印件报总包方备案并由总包方上报监理公司备案。</w:t>
      </w:r>
    </w:p>
    <w:p>
      <w:pPr>
        <w:spacing w:line="360" w:lineRule="auto"/>
        <w:ind w:firstLine="540"/>
        <w:rPr>
          <w:rFonts w:ascii="宋体" w:hAnsi="Courier New"/>
          <w:sz w:val="24"/>
        </w:rPr>
      </w:pPr>
      <w:r>
        <w:rPr>
          <w:rFonts w:hint="eastAsia" w:ascii="宋体" w:hAnsi="Courier New"/>
          <w:sz w:val="24"/>
        </w:rPr>
        <w:t>总之，对分包的管理主要体现在以下几点：</w:t>
      </w:r>
    </w:p>
    <w:p>
      <w:pPr>
        <w:spacing w:line="360" w:lineRule="auto"/>
        <w:ind w:firstLine="540"/>
        <w:rPr>
          <w:rFonts w:ascii="宋体" w:hAnsi="Courier New"/>
          <w:sz w:val="24"/>
        </w:rPr>
      </w:pPr>
      <w:r>
        <w:rPr>
          <w:rFonts w:hint="eastAsia" w:ascii="宋体" w:hAnsi="Courier New"/>
          <w:sz w:val="24"/>
        </w:rPr>
        <w:t>分包进场之前必须和总承包商签定具有法律效力的工程合同，如果分包商为业主指定，该分包商还应和总包签定以工程施工中协调照顾为核心内容的合同或协议，以此约束双方的责任和义务。</w:t>
      </w:r>
    </w:p>
    <w:p>
      <w:pPr>
        <w:spacing w:line="360" w:lineRule="auto"/>
        <w:ind w:firstLine="540"/>
        <w:rPr>
          <w:rFonts w:ascii="宋体" w:hAnsi="Courier New"/>
          <w:sz w:val="24"/>
        </w:rPr>
      </w:pPr>
      <w:r>
        <w:rPr>
          <w:rFonts w:hint="eastAsia" w:ascii="宋体" w:hAnsi="Courier New"/>
          <w:sz w:val="24"/>
        </w:rPr>
        <w:t>总承包商将定期业主审批的施工进度计划，通过定期工作理会的时间，及时贯彻和传达到各专业分包，使之遵照执行。并通过总承包商的协调照管人员监督实施。</w:t>
      </w:r>
    </w:p>
    <w:p>
      <w:pPr>
        <w:spacing w:line="360" w:lineRule="auto"/>
        <w:ind w:firstLine="540"/>
        <w:rPr>
          <w:rFonts w:ascii="宋体" w:hAnsi="Courier New"/>
          <w:sz w:val="24"/>
        </w:rPr>
      </w:pPr>
      <w:r>
        <w:rPr>
          <w:rFonts w:hint="eastAsia" w:ascii="宋体" w:hAnsi="Courier New"/>
          <w:sz w:val="24"/>
        </w:rPr>
        <w:t>分包进场施工人员，必须符合</w:t>
      </w:r>
      <w:r>
        <w:rPr>
          <w:rFonts w:hint="eastAsia" w:ascii="宋体" w:hAnsi="Courier New"/>
          <w:color w:val="FF0000"/>
          <w:sz w:val="24"/>
        </w:rPr>
        <w:t>温州</w:t>
      </w:r>
      <w:r>
        <w:rPr>
          <w:rFonts w:hint="eastAsia" w:ascii="宋体" w:hAnsi="Courier New"/>
          <w:sz w:val="24"/>
        </w:rPr>
        <w:t>市有关用工的精神，不符合要求的人员，一经发现将劝其退场。</w:t>
      </w:r>
    </w:p>
    <w:p>
      <w:pPr>
        <w:spacing w:line="360" w:lineRule="auto"/>
        <w:ind w:firstLine="540"/>
        <w:rPr>
          <w:rFonts w:ascii="宋体" w:hAnsi="Courier New"/>
          <w:sz w:val="24"/>
        </w:rPr>
      </w:pPr>
      <w:r>
        <w:rPr>
          <w:rFonts w:hint="eastAsia" w:ascii="宋体" w:hAnsi="Courier New"/>
          <w:sz w:val="24"/>
        </w:rPr>
        <w:t>加强对分包的安全教育，项目规定每周一上午抽一个小时时间为安全学习，使安全意识建立在广泛的群众基础上，达到现场安全管理处在受控之中。</w:t>
      </w:r>
    </w:p>
    <w:p>
      <w:pPr>
        <w:spacing w:line="360" w:lineRule="auto"/>
        <w:ind w:firstLine="540"/>
        <w:rPr>
          <w:rFonts w:ascii="宋体" w:hAnsi="Courier New"/>
          <w:sz w:val="24"/>
        </w:rPr>
      </w:pPr>
      <w:r>
        <w:rPr>
          <w:rFonts w:hint="eastAsia" w:ascii="宋体" w:hAnsi="Courier New"/>
          <w:sz w:val="24"/>
        </w:rPr>
        <w:t>总承包商将对指定分包的工作质量、安全生产作出评价，并提供给监理和业主，促使其工作质量不断提高。</w:t>
      </w:r>
    </w:p>
    <w:p>
      <w:pPr>
        <w:spacing w:line="360" w:lineRule="auto"/>
        <w:ind w:firstLine="540"/>
        <w:rPr>
          <w:rFonts w:ascii="宋体" w:hAnsi="Courier New"/>
          <w:sz w:val="24"/>
        </w:rPr>
      </w:pPr>
      <w:r>
        <w:rPr>
          <w:rFonts w:hint="eastAsia" w:ascii="宋体" w:hAnsi="Courier New"/>
          <w:sz w:val="24"/>
        </w:rPr>
        <w:t>总承包商将对现场的临建及临时占地根据工程进展和现场实际情况作出统一安排，分包商必须服从安排，使现场总体布置纳入总体计划之中。</w:t>
      </w:r>
    </w:p>
    <w:p>
      <w:pPr>
        <w:spacing w:line="360" w:lineRule="auto"/>
        <w:ind w:firstLine="540"/>
        <w:rPr>
          <w:rFonts w:ascii="宋体" w:hAnsi="Courier New"/>
          <w:sz w:val="24"/>
        </w:rPr>
      </w:pPr>
      <w:r>
        <w:rPr>
          <w:rFonts w:hint="eastAsia" w:ascii="宋体" w:hAnsi="Courier New"/>
          <w:sz w:val="24"/>
        </w:rPr>
        <w:t>我公司将制定并及时下发分包管理手册及其它管理制度，使一些不了解</w:t>
      </w:r>
      <w:r>
        <w:rPr>
          <w:rFonts w:hint="eastAsia" w:ascii="宋体" w:hAnsi="Courier New"/>
          <w:color w:val="FF0000"/>
          <w:sz w:val="24"/>
        </w:rPr>
        <w:t>温州</w:t>
      </w:r>
      <w:r>
        <w:rPr>
          <w:rFonts w:hint="eastAsia" w:ascii="宋体" w:hAnsi="Courier New"/>
          <w:sz w:val="24"/>
        </w:rPr>
        <w:t>市有关建筑施工的管理规定的分包方，一进场就做到有章可循，凡是不遵守规定的就严格按规定办事，坚决处罚，一视同仁，使施工管理从一开始就处于有序的受控状态。</w:t>
      </w:r>
    </w:p>
    <w:p>
      <w:pPr>
        <w:spacing w:line="360" w:lineRule="auto"/>
        <w:ind w:firstLine="540"/>
        <w:rPr>
          <w:rFonts w:ascii="宋体" w:hAnsi="Courier New"/>
          <w:sz w:val="24"/>
        </w:rPr>
      </w:pPr>
    </w:p>
    <w:p>
      <w:pPr>
        <w:pStyle w:val="3"/>
        <w:spacing w:before="0" w:after="0" w:line="360" w:lineRule="auto"/>
        <w:jc w:val="center"/>
        <w:rPr>
          <w:rFonts w:ascii="宋体" w:hAnsi="宋体" w:eastAsia="宋体"/>
        </w:rPr>
      </w:pPr>
      <w:bookmarkStart w:id="212" w:name="_Toc18434"/>
      <w:bookmarkStart w:id="213" w:name="_Toc4038"/>
      <w:bookmarkStart w:id="214" w:name="_Toc262598877"/>
      <w:bookmarkStart w:id="215" w:name="_Toc262643942"/>
      <w:bookmarkStart w:id="216" w:name="_Toc263454307"/>
      <w:bookmarkStart w:id="217" w:name="_Toc26134"/>
      <w:r>
        <w:rPr>
          <w:rFonts w:hint="eastAsia" w:ascii="宋体" w:hAnsi="宋体" w:eastAsia="宋体"/>
        </w:rPr>
        <w:t>第七节 与其他关联单位的配合措施</w:t>
      </w:r>
      <w:bookmarkEnd w:id="191"/>
      <w:bookmarkEnd w:id="192"/>
      <w:bookmarkEnd w:id="193"/>
      <w:bookmarkEnd w:id="194"/>
      <w:bookmarkEnd w:id="212"/>
      <w:bookmarkEnd w:id="213"/>
      <w:bookmarkEnd w:id="214"/>
      <w:bookmarkEnd w:id="215"/>
      <w:bookmarkEnd w:id="216"/>
      <w:bookmarkEnd w:id="217"/>
    </w:p>
    <w:p>
      <w:pPr>
        <w:spacing w:line="360" w:lineRule="auto"/>
        <w:ind w:firstLine="540"/>
        <w:rPr>
          <w:rFonts w:ascii="宋体" w:hAnsi="Courier New"/>
          <w:sz w:val="24"/>
        </w:rPr>
      </w:pPr>
      <w:r>
        <w:rPr>
          <w:rFonts w:hint="eastAsia" w:ascii="宋体" w:hAnsi="Courier New"/>
          <w:sz w:val="24"/>
        </w:rPr>
        <w:t>由于本工程涉及部门较多，工程要求质量高，为确保工程按期优质的完成，在施工过程中除做好须做好业主、监理公司的协调工作外，必须做好以下协调工作。</w:t>
      </w:r>
    </w:p>
    <w:p>
      <w:pPr>
        <w:spacing w:line="360" w:lineRule="auto"/>
        <w:ind w:firstLine="540"/>
        <w:rPr>
          <w:rFonts w:ascii="宋体" w:hAnsi="Courier New"/>
          <w:sz w:val="24"/>
        </w:rPr>
      </w:pPr>
      <w:r>
        <w:rPr>
          <w:rFonts w:hint="eastAsia" w:ascii="宋体" w:hAnsi="Courier New"/>
          <w:sz w:val="24"/>
        </w:rPr>
        <w:t>1、与周边居民、单位的协调</w:t>
      </w:r>
    </w:p>
    <w:p>
      <w:pPr>
        <w:spacing w:line="360" w:lineRule="auto"/>
        <w:ind w:firstLine="540"/>
        <w:rPr>
          <w:rFonts w:ascii="宋体" w:hAnsi="Courier New"/>
          <w:sz w:val="24"/>
        </w:rPr>
      </w:pPr>
      <w:r>
        <w:rPr>
          <w:rFonts w:hint="eastAsia" w:ascii="宋体" w:hAnsi="Courier New"/>
          <w:sz w:val="24"/>
        </w:rPr>
        <w:t>严格遵守</w:t>
      </w:r>
      <w:r>
        <w:rPr>
          <w:rFonts w:hint="eastAsia" w:ascii="宋体" w:hAnsi="Courier New"/>
          <w:color w:val="FF0000"/>
          <w:sz w:val="24"/>
        </w:rPr>
        <w:t>温州</w:t>
      </w:r>
      <w:r>
        <w:rPr>
          <w:rFonts w:hint="eastAsia" w:ascii="宋体" w:hAnsi="Courier New"/>
          <w:sz w:val="24"/>
        </w:rPr>
        <w:t>市对夜间施工扰民的有关规定，施工作业时间不早于6：00时, 夜间不得晚于22：00时。如外联队有违规现象，项目将严肃处理。</w:t>
      </w:r>
    </w:p>
    <w:p>
      <w:pPr>
        <w:spacing w:line="360" w:lineRule="auto"/>
        <w:ind w:firstLine="540"/>
        <w:rPr>
          <w:rFonts w:ascii="宋体" w:hAnsi="Courier New"/>
          <w:sz w:val="24"/>
        </w:rPr>
      </w:pPr>
      <w:r>
        <w:rPr>
          <w:rFonts w:hint="eastAsia" w:ascii="宋体" w:hAnsi="Courier New"/>
          <w:sz w:val="24"/>
        </w:rPr>
        <w:t>有针对性的对强噪音区（电锯、电刨、搅拌机等）实行处理，砌筑成封闭加工区，将噪音控制到最低。</w:t>
      </w:r>
    </w:p>
    <w:p>
      <w:pPr>
        <w:spacing w:line="360" w:lineRule="auto"/>
        <w:ind w:firstLine="540"/>
        <w:rPr>
          <w:rFonts w:ascii="宋体" w:hAnsi="Courier New"/>
          <w:sz w:val="24"/>
        </w:rPr>
      </w:pPr>
      <w:r>
        <w:rPr>
          <w:rFonts w:hint="eastAsia" w:ascii="宋体" w:hAnsi="Courier New"/>
          <w:sz w:val="24"/>
        </w:rPr>
        <w:t>对于周围居民、学生前来询问及阻碍施工车辆的要热情接待，做好解释工作，给予满意答复。</w:t>
      </w:r>
    </w:p>
    <w:p>
      <w:pPr>
        <w:spacing w:line="360" w:lineRule="auto"/>
        <w:ind w:firstLine="540"/>
        <w:rPr>
          <w:rFonts w:ascii="宋体" w:hAnsi="Courier New"/>
          <w:sz w:val="24"/>
        </w:rPr>
      </w:pPr>
      <w:r>
        <w:rPr>
          <w:rFonts w:hint="eastAsia" w:ascii="宋体" w:hAnsi="Courier New"/>
          <w:sz w:val="24"/>
        </w:rPr>
        <w:t>及时与地方居委会、片儿警取得联系，定期召开座谈会，征询意见，取得谅解，协助我们一起做好居民工作。</w:t>
      </w:r>
    </w:p>
    <w:p>
      <w:pPr>
        <w:spacing w:line="360" w:lineRule="auto"/>
        <w:ind w:firstLine="540"/>
        <w:rPr>
          <w:rFonts w:ascii="宋体" w:hAnsi="Courier New"/>
          <w:sz w:val="24"/>
        </w:rPr>
      </w:pPr>
      <w:r>
        <w:rPr>
          <w:rFonts w:hint="eastAsia" w:ascii="宋体" w:hAnsi="Courier New"/>
          <w:sz w:val="24"/>
        </w:rPr>
        <w:t>2、与公安、</w:t>
      </w:r>
      <w:r>
        <w:rPr>
          <w:rFonts w:hint="eastAsia" w:ascii="宋体" w:hAnsi="Courier New"/>
          <w:sz w:val="24"/>
          <w:lang w:eastAsia="zh-CN"/>
        </w:rPr>
        <w:t>交通管理部</w:t>
      </w:r>
      <w:r>
        <w:rPr>
          <w:rFonts w:hint="eastAsia" w:ascii="宋体" w:hAnsi="Courier New"/>
          <w:sz w:val="24"/>
        </w:rPr>
        <w:t>门的协调</w:t>
      </w:r>
    </w:p>
    <w:p>
      <w:pPr>
        <w:spacing w:line="360" w:lineRule="auto"/>
        <w:ind w:firstLine="540"/>
        <w:rPr>
          <w:rFonts w:ascii="宋体" w:hAnsi="Courier New"/>
          <w:sz w:val="24"/>
        </w:rPr>
      </w:pPr>
      <w:r>
        <w:rPr>
          <w:rFonts w:hint="eastAsia" w:ascii="宋体" w:hAnsi="Courier New"/>
          <w:sz w:val="24"/>
        </w:rPr>
        <w:t>制定切实可行的材料运输计划，就施工期间改道、局部占用市政路线的时间告知交通管理部门，以最大限度地减小施工期间对公用设施使用的影响。</w:t>
      </w:r>
    </w:p>
    <w:p>
      <w:pPr>
        <w:spacing w:line="360" w:lineRule="auto"/>
        <w:ind w:firstLine="480" w:firstLineChars="200"/>
        <w:rPr>
          <w:rFonts w:ascii="宋体" w:hAnsi="宋体"/>
          <w:sz w:val="24"/>
        </w:rPr>
      </w:pPr>
      <w:r>
        <w:rPr>
          <w:rFonts w:hint="eastAsia" w:ascii="宋体" w:hAnsi="宋体"/>
          <w:sz w:val="24"/>
        </w:rPr>
        <w:t>3、周边协调</w:t>
      </w:r>
    </w:p>
    <w:p>
      <w:pPr>
        <w:spacing w:line="360" w:lineRule="auto"/>
        <w:ind w:firstLine="480" w:firstLineChars="200"/>
        <w:rPr>
          <w:rFonts w:ascii="宋体" w:hAnsi="宋体"/>
          <w:sz w:val="24"/>
        </w:rPr>
      </w:pPr>
      <w:r>
        <w:rPr>
          <w:rFonts w:hint="eastAsia" w:ascii="宋体" w:hAnsi="宋体"/>
          <w:sz w:val="24"/>
        </w:rPr>
        <w:t>施工生产是否顺利安全进行，受到外界诸多因素。由一名副经理具体负责与地方政府部门和外部合作单位的沟通与协调工作，以便取得政府部门和外部合作单位的支持，为施工生产创造良好的外部环境。</w:t>
      </w:r>
    </w:p>
    <w:p>
      <w:pPr>
        <w:spacing w:line="360" w:lineRule="auto"/>
        <w:ind w:firstLine="480" w:firstLineChars="200"/>
        <w:rPr>
          <w:rFonts w:ascii="宋体" w:hAnsi="宋体"/>
          <w:sz w:val="24"/>
        </w:rPr>
      </w:pPr>
    </w:p>
    <w:tbl>
      <w:tblPr>
        <w:tblStyle w:val="12"/>
        <w:tblW w:w="85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4137"/>
        <w:gridCol w:w="3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tcPr>
          <w:p>
            <w:pPr>
              <w:spacing w:line="360" w:lineRule="auto"/>
              <w:jc w:val="center"/>
              <w:rPr>
                <w:rFonts w:ascii="宋体" w:hAnsi="宋体"/>
                <w:sz w:val="24"/>
              </w:rPr>
            </w:pPr>
            <w:r>
              <w:rPr>
                <w:rFonts w:hint="eastAsia" w:ascii="宋体" w:hAnsi="宋体"/>
                <w:sz w:val="24"/>
              </w:rPr>
              <w:t>序号</w:t>
            </w:r>
          </w:p>
        </w:tc>
        <w:tc>
          <w:tcPr>
            <w:tcW w:w="4137" w:type="dxa"/>
          </w:tcPr>
          <w:p>
            <w:pPr>
              <w:spacing w:line="360" w:lineRule="auto"/>
              <w:jc w:val="center"/>
              <w:rPr>
                <w:rFonts w:ascii="宋体" w:hAnsi="宋体"/>
                <w:sz w:val="24"/>
              </w:rPr>
            </w:pPr>
            <w:r>
              <w:rPr>
                <w:rFonts w:hint="eastAsia" w:ascii="宋体" w:hAnsi="宋体"/>
                <w:sz w:val="24"/>
              </w:rPr>
              <w:t>协调内容</w:t>
            </w:r>
          </w:p>
        </w:tc>
        <w:tc>
          <w:tcPr>
            <w:tcW w:w="3308" w:type="dxa"/>
          </w:tcPr>
          <w:p>
            <w:pPr>
              <w:spacing w:line="360" w:lineRule="auto"/>
              <w:jc w:val="center"/>
              <w:rPr>
                <w:rFonts w:ascii="宋体" w:hAnsi="宋体"/>
                <w:sz w:val="24"/>
              </w:rPr>
            </w:pPr>
            <w:r>
              <w:rPr>
                <w:rFonts w:hint="eastAsia" w:ascii="宋体" w:hAnsi="宋体"/>
                <w:sz w:val="24"/>
              </w:rPr>
              <w:t>政府部门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1</w:t>
            </w:r>
          </w:p>
        </w:tc>
        <w:tc>
          <w:tcPr>
            <w:tcW w:w="4137" w:type="dxa"/>
          </w:tcPr>
          <w:p>
            <w:pPr>
              <w:spacing w:line="360" w:lineRule="auto"/>
              <w:jc w:val="center"/>
              <w:rPr>
                <w:rFonts w:ascii="宋体" w:hAnsi="宋体"/>
                <w:sz w:val="24"/>
              </w:rPr>
            </w:pPr>
            <w:r>
              <w:rPr>
                <w:rFonts w:hint="eastAsia" w:ascii="宋体" w:hAnsi="宋体"/>
                <w:sz w:val="24"/>
              </w:rPr>
              <w:t>现场及周边环境安全</w:t>
            </w:r>
          </w:p>
        </w:tc>
        <w:tc>
          <w:tcPr>
            <w:tcW w:w="3308" w:type="dxa"/>
          </w:tcPr>
          <w:p>
            <w:pPr>
              <w:spacing w:line="360" w:lineRule="auto"/>
              <w:jc w:val="center"/>
              <w:rPr>
                <w:rFonts w:ascii="宋体" w:hAnsi="宋体"/>
                <w:sz w:val="24"/>
              </w:rPr>
            </w:pPr>
            <w:r>
              <w:rPr>
                <w:rFonts w:hint="eastAsia" w:ascii="宋体" w:hAnsi="宋体"/>
                <w:sz w:val="24"/>
              </w:rPr>
              <w:t>当地派出所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2</w:t>
            </w:r>
          </w:p>
        </w:tc>
        <w:tc>
          <w:tcPr>
            <w:tcW w:w="4137" w:type="dxa"/>
          </w:tcPr>
          <w:p>
            <w:pPr>
              <w:spacing w:line="360" w:lineRule="auto"/>
              <w:jc w:val="center"/>
              <w:rPr>
                <w:rFonts w:ascii="宋体" w:hAnsi="宋体"/>
                <w:sz w:val="24"/>
              </w:rPr>
            </w:pPr>
            <w:r>
              <w:rPr>
                <w:rFonts w:hint="eastAsia" w:ascii="宋体" w:hAnsi="宋体"/>
                <w:sz w:val="24"/>
              </w:rPr>
              <w:t>施工现场消防安全许可证</w:t>
            </w:r>
          </w:p>
        </w:tc>
        <w:tc>
          <w:tcPr>
            <w:tcW w:w="3308" w:type="dxa"/>
          </w:tcPr>
          <w:p>
            <w:pPr>
              <w:spacing w:line="360" w:lineRule="auto"/>
              <w:jc w:val="center"/>
              <w:rPr>
                <w:rFonts w:ascii="宋体" w:hAnsi="宋体"/>
                <w:sz w:val="24"/>
              </w:rPr>
            </w:pPr>
            <w:r>
              <w:rPr>
                <w:rFonts w:hint="eastAsia" w:ascii="宋体" w:hAnsi="宋体"/>
                <w:sz w:val="24"/>
              </w:rPr>
              <w:t>区消防局消防科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3</w:t>
            </w:r>
          </w:p>
        </w:tc>
        <w:tc>
          <w:tcPr>
            <w:tcW w:w="4137" w:type="dxa"/>
          </w:tcPr>
          <w:p>
            <w:pPr>
              <w:spacing w:line="360" w:lineRule="auto"/>
              <w:jc w:val="center"/>
              <w:rPr>
                <w:rFonts w:ascii="宋体" w:hAnsi="宋体"/>
                <w:sz w:val="24"/>
              </w:rPr>
            </w:pPr>
            <w:r>
              <w:rPr>
                <w:rFonts w:hint="eastAsia" w:ascii="宋体" w:hAnsi="宋体"/>
                <w:sz w:val="24"/>
              </w:rPr>
              <w:t>施工备案表</w:t>
            </w:r>
          </w:p>
        </w:tc>
        <w:tc>
          <w:tcPr>
            <w:tcW w:w="3308" w:type="dxa"/>
          </w:tcPr>
          <w:p>
            <w:pPr>
              <w:spacing w:line="360" w:lineRule="auto"/>
              <w:jc w:val="center"/>
              <w:rPr>
                <w:rFonts w:ascii="宋体" w:hAnsi="宋体"/>
                <w:sz w:val="24"/>
              </w:rPr>
            </w:pPr>
            <w:r>
              <w:rPr>
                <w:rFonts w:hint="eastAsia" w:ascii="宋体" w:hAnsi="宋体"/>
                <w:color w:val="FF0000"/>
                <w:sz w:val="24"/>
              </w:rPr>
              <w:t>区</w:t>
            </w:r>
            <w:r>
              <w:rPr>
                <w:rFonts w:hint="eastAsia" w:ascii="宋体" w:hAnsi="宋体"/>
                <w:sz w:val="24"/>
              </w:rPr>
              <w:t>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4</w:t>
            </w:r>
          </w:p>
        </w:tc>
        <w:tc>
          <w:tcPr>
            <w:tcW w:w="4137" w:type="dxa"/>
          </w:tcPr>
          <w:p>
            <w:pPr>
              <w:spacing w:line="360" w:lineRule="auto"/>
              <w:jc w:val="center"/>
              <w:rPr>
                <w:rFonts w:ascii="宋体" w:hAnsi="宋体"/>
                <w:sz w:val="24"/>
              </w:rPr>
            </w:pPr>
            <w:r>
              <w:rPr>
                <w:rFonts w:hint="eastAsia" w:ascii="宋体" w:hAnsi="宋体"/>
                <w:sz w:val="24"/>
              </w:rPr>
              <w:t>安全施工许可证</w:t>
            </w:r>
          </w:p>
        </w:tc>
        <w:tc>
          <w:tcPr>
            <w:tcW w:w="3308" w:type="dxa"/>
          </w:tcPr>
          <w:p>
            <w:pPr>
              <w:spacing w:line="360" w:lineRule="auto"/>
              <w:jc w:val="center"/>
              <w:rPr>
                <w:rFonts w:ascii="宋体" w:hAnsi="宋体"/>
                <w:sz w:val="24"/>
              </w:rPr>
            </w:pPr>
            <w:r>
              <w:rPr>
                <w:rFonts w:hint="eastAsia" w:ascii="宋体" w:hAnsi="宋体"/>
                <w:sz w:val="24"/>
              </w:rPr>
              <w:t>区建设委员会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5</w:t>
            </w:r>
          </w:p>
        </w:tc>
        <w:tc>
          <w:tcPr>
            <w:tcW w:w="4137" w:type="dxa"/>
          </w:tcPr>
          <w:p>
            <w:pPr>
              <w:spacing w:line="360" w:lineRule="auto"/>
              <w:jc w:val="center"/>
              <w:rPr>
                <w:rFonts w:ascii="宋体" w:hAnsi="宋体"/>
                <w:sz w:val="24"/>
              </w:rPr>
            </w:pPr>
            <w:r>
              <w:rPr>
                <w:rFonts w:hint="eastAsia" w:ascii="宋体" w:hAnsi="宋体"/>
                <w:sz w:val="24"/>
              </w:rPr>
              <w:t>劳务人员就业证</w:t>
            </w:r>
          </w:p>
        </w:tc>
        <w:tc>
          <w:tcPr>
            <w:tcW w:w="3308" w:type="dxa"/>
          </w:tcPr>
          <w:p>
            <w:pPr>
              <w:spacing w:line="360" w:lineRule="auto"/>
              <w:jc w:val="center"/>
              <w:rPr>
                <w:rFonts w:ascii="宋体" w:hAnsi="宋体"/>
                <w:sz w:val="24"/>
              </w:rPr>
            </w:pPr>
            <w:r>
              <w:rPr>
                <w:rFonts w:hint="eastAsia" w:ascii="宋体" w:hAnsi="宋体"/>
                <w:sz w:val="24"/>
              </w:rPr>
              <w:t>劳动局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6</w:t>
            </w:r>
          </w:p>
        </w:tc>
        <w:tc>
          <w:tcPr>
            <w:tcW w:w="4137" w:type="dxa"/>
          </w:tcPr>
          <w:p>
            <w:pPr>
              <w:spacing w:line="360" w:lineRule="auto"/>
              <w:jc w:val="center"/>
              <w:rPr>
                <w:rFonts w:ascii="宋体" w:hAnsi="宋体"/>
                <w:sz w:val="24"/>
              </w:rPr>
            </w:pPr>
            <w:r>
              <w:rPr>
                <w:rFonts w:hint="eastAsia" w:ascii="宋体" w:hAnsi="宋体"/>
                <w:sz w:val="24"/>
              </w:rPr>
              <w:t>劳务人员暂住证</w:t>
            </w:r>
          </w:p>
        </w:tc>
        <w:tc>
          <w:tcPr>
            <w:tcW w:w="3308" w:type="dxa"/>
          </w:tcPr>
          <w:p>
            <w:pPr>
              <w:spacing w:line="360" w:lineRule="auto"/>
              <w:jc w:val="center"/>
              <w:rPr>
                <w:rFonts w:ascii="宋体" w:hAnsi="宋体"/>
                <w:sz w:val="24"/>
              </w:rPr>
            </w:pPr>
            <w:r>
              <w:rPr>
                <w:rFonts w:hint="eastAsia" w:ascii="宋体" w:hAnsi="宋体"/>
                <w:sz w:val="24"/>
              </w:rPr>
              <w:t>当地派出所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7</w:t>
            </w:r>
          </w:p>
        </w:tc>
        <w:tc>
          <w:tcPr>
            <w:tcW w:w="4137" w:type="dxa"/>
          </w:tcPr>
          <w:p>
            <w:pPr>
              <w:spacing w:line="360" w:lineRule="auto"/>
              <w:jc w:val="center"/>
              <w:rPr>
                <w:rFonts w:ascii="宋体" w:hAnsi="宋体"/>
                <w:sz w:val="24"/>
              </w:rPr>
            </w:pPr>
            <w:r>
              <w:rPr>
                <w:rFonts w:hint="eastAsia" w:ascii="宋体" w:hAnsi="宋体"/>
                <w:sz w:val="24"/>
              </w:rPr>
              <w:t>职业病危害项目审批</w:t>
            </w:r>
          </w:p>
        </w:tc>
        <w:tc>
          <w:tcPr>
            <w:tcW w:w="3308" w:type="dxa"/>
          </w:tcPr>
          <w:p>
            <w:pPr>
              <w:spacing w:line="360" w:lineRule="auto"/>
              <w:jc w:val="center"/>
              <w:rPr>
                <w:rFonts w:ascii="宋体" w:hAnsi="宋体"/>
                <w:sz w:val="24"/>
              </w:rPr>
            </w:pPr>
            <w:r>
              <w:rPr>
                <w:rFonts w:hint="eastAsia" w:ascii="宋体" w:hAnsi="宋体"/>
                <w:sz w:val="24"/>
              </w:rPr>
              <w:t>卫生局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8</w:t>
            </w:r>
          </w:p>
        </w:tc>
        <w:tc>
          <w:tcPr>
            <w:tcW w:w="4137" w:type="dxa"/>
          </w:tcPr>
          <w:p>
            <w:pPr>
              <w:spacing w:line="360" w:lineRule="auto"/>
              <w:jc w:val="center"/>
              <w:rPr>
                <w:rFonts w:ascii="宋体" w:hAnsi="宋体"/>
                <w:sz w:val="24"/>
              </w:rPr>
            </w:pPr>
            <w:r>
              <w:rPr>
                <w:rFonts w:hint="eastAsia" w:ascii="宋体" w:hAnsi="宋体"/>
                <w:sz w:val="24"/>
              </w:rPr>
              <w:t>建设工程质量监督</w:t>
            </w:r>
          </w:p>
        </w:tc>
        <w:tc>
          <w:tcPr>
            <w:tcW w:w="3308" w:type="dxa"/>
          </w:tcPr>
          <w:p>
            <w:pPr>
              <w:spacing w:line="360" w:lineRule="auto"/>
              <w:jc w:val="center"/>
              <w:rPr>
                <w:rFonts w:ascii="宋体" w:hAnsi="宋体"/>
                <w:sz w:val="24"/>
              </w:rPr>
            </w:pPr>
            <w:r>
              <w:rPr>
                <w:rFonts w:hint="eastAsia" w:ascii="宋体" w:hAnsi="宋体"/>
                <w:sz w:val="24"/>
              </w:rPr>
              <w:t>区质量监督站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10</w:t>
            </w:r>
          </w:p>
        </w:tc>
        <w:tc>
          <w:tcPr>
            <w:tcW w:w="4137" w:type="dxa"/>
          </w:tcPr>
          <w:p>
            <w:pPr>
              <w:spacing w:line="360" w:lineRule="auto"/>
              <w:jc w:val="center"/>
              <w:rPr>
                <w:rFonts w:ascii="宋体" w:hAnsi="宋体"/>
                <w:sz w:val="24"/>
              </w:rPr>
            </w:pPr>
            <w:r>
              <w:rPr>
                <w:rFonts w:hint="eastAsia" w:ascii="宋体" w:hAnsi="宋体"/>
                <w:sz w:val="24"/>
              </w:rPr>
              <w:t>建设工程人防监督</w:t>
            </w:r>
          </w:p>
        </w:tc>
        <w:tc>
          <w:tcPr>
            <w:tcW w:w="3308" w:type="dxa"/>
          </w:tcPr>
          <w:p>
            <w:pPr>
              <w:spacing w:line="360" w:lineRule="auto"/>
              <w:jc w:val="center"/>
              <w:rPr>
                <w:rFonts w:ascii="宋体" w:hAnsi="宋体"/>
                <w:sz w:val="24"/>
              </w:rPr>
            </w:pPr>
            <w:r>
              <w:rPr>
                <w:rFonts w:hint="eastAsia" w:ascii="宋体" w:hAnsi="宋体"/>
                <w:sz w:val="24"/>
              </w:rPr>
              <w:t>市人防质量监督站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11</w:t>
            </w:r>
          </w:p>
        </w:tc>
        <w:tc>
          <w:tcPr>
            <w:tcW w:w="4137" w:type="dxa"/>
          </w:tcPr>
          <w:p>
            <w:pPr>
              <w:spacing w:line="360" w:lineRule="auto"/>
              <w:jc w:val="center"/>
              <w:rPr>
                <w:rFonts w:ascii="宋体" w:hAnsi="宋体"/>
                <w:sz w:val="24"/>
              </w:rPr>
            </w:pPr>
            <w:r>
              <w:rPr>
                <w:rFonts w:hint="eastAsia" w:ascii="宋体" w:hAnsi="宋体"/>
                <w:sz w:val="24"/>
              </w:rPr>
              <w:t>环境保护申报表</w:t>
            </w:r>
          </w:p>
        </w:tc>
        <w:tc>
          <w:tcPr>
            <w:tcW w:w="3308" w:type="dxa"/>
          </w:tcPr>
          <w:p>
            <w:pPr>
              <w:spacing w:line="360" w:lineRule="auto"/>
              <w:jc w:val="center"/>
              <w:rPr>
                <w:rFonts w:ascii="宋体" w:hAnsi="宋体"/>
                <w:sz w:val="24"/>
              </w:rPr>
            </w:pPr>
            <w:r>
              <w:rPr>
                <w:rFonts w:hint="eastAsia" w:ascii="宋体" w:hAnsi="宋体"/>
                <w:sz w:val="24"/>
              </w:rPr>
              <w:t>环保局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12</w:t>
            </w:r>
          </w:p>
        </w:tc>
        <w:tc>
          <w:tcPr>
            <w:tcW w:w="4137" w:type="dxa"/>
          </w:tcPr>
          <w:p>
            <w:pPr>
              <w:spacing w:line="360" w:lineRule="auto"/>
              <w:jc w:val="center"/>
              <w:rPr>
                <w:rFonts w:ascii="宋体" w:hAnsi="宋体"/>
                <w:sz w:val="24"/>
              </w:rPr>
            </w:pPr>
            <w:r>
              <w:rPr>
                <w:rFonts w:hint="eastAsia" w:ascii="宋体" w:hAnsi="宋体"/>
                <w:sz w:val="24"/>
              </w:rPr>
              <w:t>场容、场貌、运输遗撒</w:t>
            </w:r>
          </w:p>
        </w:tc>
        <w:tc>
          <w:tcPr>
            <w:tcW w:w="3308" w:type="dxa"/>
          </w:tcPr>
          <w:p>
            <w:pPr>
              <w:spacing w:line="360" w:lineRule="auto"/>
              <w:jc w:val="center"/>
              <w:rPr>
                <w:rFonts w:ascii="宋体" w:hAnsi="宋体"/>
                <w:sz w:val="24"/>
              </w:rPr>
            </w:pPr>
            <w:r>
              <w:rPr>
                <w:rFonts w:hint="eastAsia" w:ascii="宋体" w:hAnsi="宋体"/>
                <w:sz w:val="24"/>
              </w:rPr>
              <w:t>城管执法大队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13</w:t>
            </w:r>
          </w:p>
        </w:tc>
        <w:tc>
          <w:tcPr>
            <w:tcW w:w="4137" w:type="dxa"/>
          </w:tcPr>
          <w:p>
            <w:pPr>
              <w:spacing w:line="360" w:lineRule="auto"/>
              <w:jc w:val="center"/>
              <w:rPr>
                <w:rFonts w:ascii="宋体" w:hAnsi="宋体"/>
                <w:sz w:val="24"/>
              </w:rPr>
            </w:pPr>
            <w:r>
              <w:rPr>
                <w:rFonts w:hint="eastAsia" w:ascii="宋体" w:hAnsi="宋体"/>
                <w:sz w:val="24"/>
              </w:rPr>
              <w:t>通行证</w:t>
            </w:r>
          </w:p>
        </w:tc>
        <w:tc>
          <w:tcPr>
            <w:tcW w:w="3308" w:type="dxa"/>
          </w:tcPr>
          <w:p>
            <w:pPr>
              <w:spacing w:line="360" w:lineRule="auto"/>
              <w:jc w:val="center"/>
              <w:rPr>
                <w:rFonts w:ascii="宋体" w:hAnsi="宋体"/>
                <w:sz w:val="24"/>
              </w:rPr>
            </w:pPr>
            <w:r>
              <w:rPr>
                <w:rFonts w:hint="eastAsia" w:ascii="宋体" w:hAnsi="宋体"/>
                <w:sz w:val="24"/>
              </w:rPr>
              <w:t>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14</w:t>
            </w:r>
          </w:p>
        </w:tc>
        <w:tc>
          <w:tcPr>
            <w:tcW w:w="4137" w:type="dxa"/>
          </w:tcPr>
          <w:p>
            <w:pPr>
              <w:spacing w:line="360" w:lineRule="auto"/>
              <w:jc w:val="center"/>
              <w:rPr>
                <w:rFonts w:ascii="宋体" w:hAnsi="宋体"/>
                <w:sz w:val="24"/>
              </w:rPr>
            </w:pPr>
            <w:r>
              <w:rPr>
                <w:rFonts w:hint="eastAsia" w:ascii="宋体" w:hAnsi="宋体"/>
                <w:sz w:val="24"/>
              </w:rPr>
              <w:t>食堂卫生许可证</w:t>
            </w:r>
          </w:p>
        </w:tc>
        <w:tc>
          <w:tcPr>
            <w:tcW w:w="3308" w:type="dxa"/>
          </w:tcPr>
          <w:p>
            <w:pPr>
              <w:spacing w:line="360" w:lineRule="auto"/>
              <w:jc w:val="center"/>
              <w:rPr>
                <w:rFonts w:ascii="宋体" w:hAnsi="宋体"/>
                <w:sz w:val="24"/>
              </w:rPr>
            </w:pPr>
            <w:r>
              <w:rPr>
                <w:rFonts w:hint="eastAsia" w:ascii="宋体" w:hAnsi="宋体"/>
                <w:sz w:val="24"/>
              </w:rPr>
              <w:t>卫生局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15</w:t>
            </w:r>
          </w:p>
        </w:tc>
        <w:tc>
          <w:tcPr>
            <w:tcW w:w="4137" w:type="dxa"/>
          </w:tcPr>
          <w:p>
            <w:pPr>
              <w:spacing w:line="360" w:lineRule="auto"/>
              <w:jc w:val="center"/>
              <w:rPr>
                <w:rFonts w:ascii="宋体" w:hAnsi="宋体"/>
                <w:sz w:val="24"/>
              </w:rPr>
            </w:pPr>
            <w:r>
              <w:rPr>
                <w:rFonts w:hint="eastAsia" w:ascii="宋体" w:hAnsi="宋体"/>
                <w:sz w:val="24"/>
              </w:rPr>
              <w:t>工地节水申报表</w:t>
            </w:r>
          </w:p>
        </w:tc>
        <w:tc>
          <w:tcPr>
            <w:tcW w:w="3308" w:type="dxa"/>
          </w:tcPr>
          <w:p>
            <w:pPr>
              <w:spacing w:line="360" w:lineRule="auto"/>
              <w:jc w:val="center"/>
              <w:rPr>
                <w:rFonts w:ascii="宋体" w:hAnsi="宋体"/>
                <w:sz w:val="24"/>
              </w:rPr>
            </w:pPr>
            <w:r>
              <w:rPr>
                <w:rFonts w:hint="eastAsia" w:ascii="宋体" w:hAnsi="宋体"/>
                <w:sz w:val="24"/>
              </w:rPr>
              <w:t>节水办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16</w:t>
            </w:r>
          </w:p>
        </w:tc>
        <w:tc>
          <w:tcPr>
            <w:tcW w:w="4137" w:type="dxa"/>
          </w:tcPr>
          <w:p>
            <w:pPr>
              <w:spacing w:line="360" w:lineRule="auto"/>
              <w:jc w:val="center"/>
              <w:rPr>
                <w:rFonts w:ascii="宋体" w:hAnsi="宋体"/>
                <w:sz w:val="24"/>
              </w:rPr>
            </w:pPr>
            <w:r>
              <w:rPr>
                <w:rFonts w:hint="eastAsia" w:ascii="宋体" w:hAnsi="宋体"/>
                <w:sz w:val="24"/>
              </w:rPr>
              <w:t>施工人员工伤保险</w:t>
            </w:r>
          </w:p>
        </w:tc>
        <w:tc>
          <w:tcPr>
            <w:tcW w:w="3308" w:type="dxa"/>
          </w:tcPr>
          <w:p>
            <w:pPr>
              <w:spacing w:line="360" w:lineRule="auto"/>
              <w:jc w:val="center"/>
              <w:rPr>
                <w:rFonts w:ascii="宋体" w:hAnsi="宋体"/>
                <w:sz w:val="24"/>
              </w:rPr>
            </w:pPr>
            <w:r>
              <w:rPr>
                <w:rFonts w:hint="eastAsia" w:ascii="宋体" w:hAnsi="宋体"/>
                <w:sz w:val="24"/>
              </w:rPr>
              <w:t>社保中心</w:t>
            </w:r>
          </w:p>
        </w:tc>
      </w:tr>
    </w:tbl>
    <w:p>
      <w:pPr>
        <w:spacing w:line="360" w:lineRule="auto"/>
        <w:ind w:firstLine="480" w:firstLineChars="200"/>
        <w:rPr>
          <w:rFonts w:ascii="宋体" w:hAnsi="宋体"/>
          <w:sz w:val="24"/>
        </w:rPr>
      </w:pPr>
      <w:bookmarkStart w:id="218" w:name="_Toc262574251"/>
      <w:bookmarkStart w:id="219" w:name="_Toc262574550"/>
      <w:bookmarkStart w:id="220" w:name="_Toc262598878"/>
      <w:bookmarkStart w:id="221" w:name="_Toc262574122"/>
      <w:bookmarkStart w:id="222" w:name="_Toc262574438"/>
    </w:p>
    <w:p>
      <w:pPr>
        <w:pStyle w:val="3"/>
        <w:spacing w:before="0" w:after="0" w:line="360" w:lineRule="auto"/>
        <w:jc w:val="center"/>
        <w:rPr>
          <w:rFonts w:ascii="宋体" w:hAnsi="宋体" w:eastAsia="宋体"/>
        </w:rPr>
      </w:pPr>
      <w:bookmarkStart w:id="223" w:name="_Toc263454308"/>
      <w:bookmarkStart w:id="224" w:name="_Toc22770"/>
      <w:bookmarkStart w:id="225" w:name="_Toc262643943"/>
      <w:bookmarkStart w:id="226" w:name="_Toc32078"/>
      <w:bookmarkStart w:id="227" w:name="_Toc21497"/>
      <w:r>
        <w:rPr>
          <w:rFonts w:hint="eastAsia" w:ascii="宋体" w:hAnsi="宋体" w:eastAsia="宋体"/>
        </w:rPr>
        <w:t>第八节 对施工班组的管理措施</w:t>
      </w:r>
      <w:bookmarkEnd w:id="218"/>
      <w:bookmarkEnd w:id="219"/>
      <w:bookmarkEnd w:id="220"/>
      <w:bookmarkEnd w:id="221"/>
      <w:bookmarkEnd w:id="222"/>
      <w:bookmarkEnd w:id="223"/>
      <w:bookmarkEnd w:id="224"/>
      <w:bookmarkEnd w:id="225"/>
      <w:bookmarkEnd w:id="226"/>
      <w:bookmarkEnd w:id="227"/>
    </w:p>
    <w:p>
      <w:pPr>
        <w:spacing w:line="360" w:lineRule="auto"/>
        <w:ind w:firstLine="480" w:firstLineChars="200"/>
        <w:rPr>
          <w:rFonts w:ascii="宋体" w:hAnsi="宋体"/>
          <w:sz w:val="24"/>
        </w:rPr>
      </w:pPr>
      <w:r>
        <w:rPr>
          <w:rFonts w:hint="eastAsia" w:ascii="宋体" w:hAnsi="宋体"/>
          <w:sz w:val="24"/>
        </w:rPr>
        <w:t>一、综合协调安排</w:t>
      </w:r>
    </w:p>
    <w:p>
      <w:pPr>
        <w:spacing w:line="360" w:lineRule="auto"/>
        <w:ind w:firstLine="480" w:firstLineChars="200"/>
        <w:rPr>
          <w:rFonts w:ascii="宋体" w:hAnsi="宋体"/>
          <w:sz w:val="24"/>
        </w:rPr>
      </w:pPr>
      <w:r>
        <w:rPr>
          <w:rFonts w:hint="eastAsia" w:ascii="宋体" w:hAnsi="宋体"/>
          <w:sz w:val="24"/>
        </w:rPr>
        <w:t>成立专门的管理机构，成立以项目经理任组长各专业工程师为组员的管理领导小组，对各小组实施严格的管理控制，各小组进场前必须根据项目部进度计划编制专业施工进度计划报项目经理部，并参加项目部每日召开的生产例会，把每天存在的问题，需协调的问题当天解决。如因其延误工期，影响总进度关键日期，项目经理部要求其编制追赶计划并实施，否则对其处以罚款直至解除合同，同时应充分发挥小组的工作积极性，开展劳动竞赛，对完成计划好的予以表扬和奖励，对完成差的给予批评和处罚。</w:t>
      </w:r>
    </w:p>
    <w:p>
      <w:pPr>
        <w:spacing w:line="360" w:lineRule="auto"/>
        <w:ind w:firstLine="480" w:firstLineChars="200"/>
        <w:rPr>
          <w:rFonts w:ascii="宋体" w:hAnsi="宋体"/>
          <w:sz w:val="24"/>
        </w:rPr>
      </w:pPr>
      <w:r>
        <w:rPr>
          <w:rFonts w:hint="eastAsia" w:ascii="宋体" w:hAnsi="宋体"/>
          <w:sz w:val="24"/>
        </w:rPr>
        <w:t>二、资金合理控制</w:t>
      </w:r>
    </w:p>
    <w:p>
      <w:pPr>
        <w:spacing w:line="360" w:lineRule="auto"/>
        <w:ind w:firstLine="480" w:firstLineChars="200"/>
        <w:rPr>
          <w:rFonts w:ascii="宋体" w:hAnsi="宋体"/>
          <w:sz w:val="24"/>
        </w:rPr>
      </w:pPr>
      <w:r>
        <w:rPr>
          <w:rFonts w:hint="eastAsia" w:ascii="宋体" w:hAnsi="宋体"/>
          <w:sz w:val="24"/>
        </w:rPr>
        <w:t>本工程实行专款专用制度以避免施工中因资金问题而影响到工程进度，近而影响到整个工程的预定工期，根据甲方的拨款进度和小组的资金使用计划，合理安排资金的使用，对于小组需提前订货和购买的材料，经管理领导小组的专业人员考察核实后，尽快拨付，以避免订货周期过长，而影响到总工期。随着工程各阶段施工项目的完成，要及时兑现各小组的劳务费用，这样既能充分调动施工人员的工作积极性，也使各小组为本工程安排充分作业人员提供了保证。</w:t>
      </w:r>
    </w:p>
    <w:p>
      <w:pPr>
        <w:spacing w:line="360" w:lineRule="auto"/>
        <w:ind w:firstLine="480" w:firstLineChars="200"/>
        <w:rPr>
          <w:rFonts w:ascii="宋体" w:hAnsi="宋体"/>
          <w:sz w:val="24"/>
        </w:rPr>
      </w:pPr>
      <w:r>
        <w:rPr>
          <w:rFonts w:hint="eastAsia" w:ascii="宋体" w:hAnsi="宋体"/>
          <w:sz w:val="24"/>
        </w:rPr>
        <w:t>三、质量技术和保证措施</w:t>
      </w:r>
    </w:p>
    <w:p>
      <w:pPr>
        <w:spacing w:line="360" w:lineRule="auto"/>
        <w:ind w:firstLine="480" w:firstLineChars="200"/>
        <w:rPr>
          <w:rFonts w:ascii="宋体" w:hAnsi="宋体"/>
          <w:sz w:val="24"/>
        </w:rPr>
      </w:pPr>
      <w:r>
        <w:rPr>
          <w:rFonts w:hint="eastAsia" w:ascii="宋体" w:hAnsi="宋体"/>
          <w:sz w:val="24"/>
        </w:rPr>
        <w:t>对于施工小组，除了合理控制资金使用外，更应对其施工的质量技术进行严格管理。</w:t>
      </w:r>
    </w:p>
    <w:p>
      <w:pPr>
        <w:spacing w:line="360" w:lineRule="auto"/>
        <w:ind w:firstLine="480" w:firstLineChars="200"/>
        <w:rPr>
          <w:rFonts w:ascii="宋体" w:hAnsi="宋体"/>
          <w:sz w:val="24"/>
        </w:rPr>
      </w:pPr>
      <w:r>
        <w:rPr>
          <w:rFonts w:hint="eastAsia" w:ascii="宋体" w:hAnsi="宋体"/>
          <w:sz w:val="24"/>
        </w:rPr>
        <w:t>1、建立健全的现场质量管理网络和质量责任制，明确奖罚制度，每个分包专业配备一名专业工程师进行质检，实行质量否决制。</w:t>
      </w:r>
    </w:p>
    <w:p>
      <w:pPr>
        <w:spacing w:line="360" w:lineRule="auto"/>
        <w:ind w:firstLine="480" w:firstLineChars="200"/>
        <w:rPr>
          <w:rFonts w:ascii="宋体" w:hAnsi="宋体"/>
          <w:sz w:val="24"/>
        </w:rPr>
      </w:pPr>
      <w:r>
        <w:rPr>
          <w:rFonts w:hint="eastAsia" w:ascii="宋体" w:hAnsi="宋体"/>
          <w:sz w:val="24"/>
        </w:rPr>
        <w:t>2、实行质量目标管理，落实质量目标措施。</w:t>
      </w:r>
    </w:p>
    <w:p>
      <w:pPr>
        <w:spacing w:line="360" w:lineRule="auto"/>
        <w:ind w:firstLine="480" w:firstLineChars="200"/>
        <w:rPr>
          <w:rFonts w:ascii="宋体" w:hAnsi="宋体"/>
          <w:sz w:val="24"/>
        </w:rPr>
      </w:pPr>
      <w:r>
        <w:rPr>
          <w:rFonts w:hint="eastAsia" w:ascii="宋体" w:hAnsi="宋体"/>
          <w:sz w:val="24"/>
        </w:rPr>
        <w:t>3、树立全员质量意识，使质量方针“科学、优质、高效、信誉”成为全体施工人员的自觉行为。</w:t>
      </w:r>
    </w:p>
    <w:p>
      <w:pPr>
        <w:spacing w:line="360" w:lineRule="auto"/>
        <w:ind w:firstLine="480" w:firstLineChars="200"/>
        <w:rPr>
          <w:rFonts w:ascii="宋体" w:hAnsi="宋体"/>
          <w:sz w:val="24"/>
        </w:rPr>
      </w:pPr>
      <w:r>
        <w:rPr>
          <w:rFonts w:hint="eastAsia" w:ascii="宋体" w:hAnsi="宋体"/>
          <w:sz w:val="24"/>
        </w:rPr>
        <w:t>4、各专业质检人员对各班组所施工的各工序实施检验控制、自检、交接检、专检、月考核、分部分项工程检查评定，竣工验收等级评定等。</w:t>
      </w:r>
    </w:p>
    <w:p>
      <w:pPr>
        <w:spacing w:line="360" w:lineRule="auto"/>
        <w:ind w:firstLine="480" w:firstLineChars="200"/>
        <w:rPr>
          <w:rFonts w:ascii="宋体" w:hAnsi="宋体"/>
          <w:sz w:val="24"/>
        </w:rPr>
      </w:pPr>
      <w:r>
        <w:rPr>
          <w:rFonts w:hint="eastAsia" w:ascii="宋体" w:hAnsi="宋体"/>
          <w:sz w:val="24"/>
        </w:rPr>
        <w:t>5、技术负责人负责对各小组的施工图纸和技术标进行审核，并对小组进行技术交底，并随时检查执行情况。</w:t>
      </w:r>
    </w:p>
    <w:p>
      <w:pPr>
        <w:spacing w:line="360" w:lineRule="auto"/>
        <w:ind w:firstLine="480" w:firstLineChars="200"/>
        <w:rPr>
          <w:rFonts w:ascii="宋体" w:hAnsi="宋体"/>
          <w:sz w:val="24"/>
        </w:rPr>
      </w:pPr>
      <w:r>
        <w:rPr>
          <w:rFonts w:hint="eastAsia" w:ascii="宋体" w:hAnsi="宋体"/>
          <w:sz w:val="24"/>
        </w:rPr>
        <w:t>6、严把材料、设备的采购关，进入工地的材料、设备一定要三证齐全，并经相关人员检验后方可使用，从而确保工程质量。</w:t>
      </w:r>
    </w:p>
    <w:p>
      <w:pPr>
        <w:spacing w:line="360" w:lineRule="auto"/>
        <w:ind w:firstLine="480" w:firstLineChars="200"/>
        <w:rPr>
          <w:rFonts w:ascii="宋体" w:hAnsi="宋体"/>
          <w:sz w:val="24"/>
        </w:rPr>
      </w:pPr>
      <w:r>
        <w:rPr>
          <w:rFonts w:hint="eastAsia" w:ascii="宋体" w:hAnsi="宋体"/>
          <w:sz w:val="24"/>
        </w:rPr>
        <w:t>四、对施工队伍的管理</w:t>
      </w:r>
    </w:p>
    <w:p>
      <w:pPr>
        <w:spacing w:line="360" w:lineRule="auto"/>
        <w:ind w:firstLine="480" w:firstLineChars="200"/>
        <w:rPr>
          <w:rFonts w:ascii="宋体" w:hAnsi="宋体"/>
          <w:sz w:val="24"/>
        </w:rPr>
      </w:pPr>
      <w:r>
        <w:rPr>
          <w:rFonts w:hint="eastAsia" w:ascii="宋体" w:hAnsi="宋体"/>
          <w:sz w:val="24"/>
        </w:rPr>
        <w:t>作为一个统一工程，所有的专业施工单位必须进行统一管理，工程一旦中标，项目部将马上成立一个由项目经理为组长，以各专业技术人员为组员的协调领导小组，以各专业进行分组，对各小组进行管理和协调。</w:t>
      </w:r>
    </w:p>
    <w:p>
      <w:pPr>
        <w:spacing w:line="360" w:lineRule="auto"/>
        <w:ind w:firstLine="480" w:firstLineChars="200"/>
        <w:rPr>
          <w:rFonts w:ascii="宋体" w:hAnsi="宋体"/>
          <w:sz w:val="24"/>
        </w:rPr>
      </w:pPr>
      <w:r>
        <w:rPr>
          <w:rFonts w:hint="eastAsia" w:ascii="宋体" w:hAnsi="宋体"/>
          <w:sz w:val="24"/>
        </w:rPr>
        <w:t>1、公司选用技术素质高、稳定性好和拥有从事本专业丰富施工经验的施工队伍。</w:t>
      </w:r>
    </w:p>
    <w:p>
      <w:pPr>
        <w:spacing w:line="360" w:lineRule="auto"/>
        <w:ind w:firstLine="480" w:firstLineChars="200"/>
        <w:rPr>
          <w:rFonts w:ascii="宋体" w:hAnsi="宋体"/>
          <w:sz w:val="24"/>
        </w:rPr>
      </w:pPr>
      <w:r>
        <w:rPr>
          <w:rFonts w:hint="eastAsia" w:ascii="宋体" w:hAnsi="宋体"/>
          <w:sz w:val="24"/>
        </w:rPr>
        <w:t>2、施工队伍进驻工地时，要进行规章制度和安全操作教育。</w:t>
      </w:r>
    </w:p>
    <w:p>
      <w:pPr>
        <w:spacing w:line="360" w:lineRule="auto"/>
        <w:ind w:firstLine="480" w:firstLineChars="200"/>
        <w:rPr>
          <w:rFonts w:ascii="宋体" w:hAnsi="宋体"/>
          <w:sz w:val="24"/>
        </w:rPr>
      </w:pPr>
      <w:r>
        <w:rPr>
          <w:rFonts w:hint="eastAsia" w:ascii="宋体" w:hAnsi="宋体"/>
          <w:sz w:val="24"/>
        </w:rPr>
        <w:t>3、要求施工队伍统一着装，持证上岗，统一佩戴胸卡。</w:t>
      </w:r>
    </w:p>
    <w:p>
      <w:pPr>
        <w:spacing w:line="360" w:lineRule="auto"/>
        <w:ind w:firstLine="480" w:firstLineChars="200"/>
        <w:rPr>
          <w:rFonts w:hint="eastAsia" w:ascii="宋体" w:hAnsi="宋体"/>
          <w:sz w:val="24"/>
        </w:rPr>
      </w:pPr>
      <w:r>
        <w:rPr>
          <w:rFonts w:hint="eastAsia" w:ascii="宋体" w:hAnsi="宋体"/>
          <w:sz w:val="24"/>
        </w:rPr>
        <w:t>4、各专业队伍进场前必须根据项目部进度计划编制专业施工进度计划和专业技术标报项目经理部，并参加项目部每日召开的例会，存在的问题及需要协调的问题当天解决，如因其延误工期或出现质量问题，项目部要对其领导人进行处罚。</w:t>
      </w:r>
    </w:p>
    <w:p>
      <w:pPr>
        <w:spacing w:line="360" w:lineRule="auto"/>
        <w:ind w:firstLine="480" w:firstLineChars="200"/>
        <w:rPr>
          <w:rFonts w:hint="eastAsia" w:ascii="宋体" w:hAnsi="宋体"/>
          <w:sz w:val="24"/>
        </w:rPr>
      </w:pPr>
      <w:r>
        <w:rPr>
          <w:rFonts w:hint="eastAsia" w:ascii="宋体" w:hAnsi="宋体"/>
          <w:sz w:val="24"/>
        </w:rPr>
        <w:br w:type="page"/>
      </w:r>
    </w:p>
    <w:p>
      <w:pPr>
        <w:spacing w:line="360" w:lineRule="auto"/>
        <w:ind w:firstLine="480" w:firstLineChars="200"/>
        <w:rPr>
          <w:rFonts w:hint="eastAsia" w:ascii="宋体" w:hAnsi="宋体"/>
          <w:sz w:val="24"/>
        </w:rPr>
      </w:pPr>
    </w:p>
    <w:p>
      <w:pPr>
        <w:pStyle w:val="2"/>
        <w:spacing w:before="0" w:after="0" w:line="360" w:lineRule="auto"/>
        <w:jc w:val="center"/>
        <w:rPr>
          <w:bCs w:val="0"/>
          <w:sz w:val="32"/>
          <w:szCs w:val="32"/>
        </w:rPr>
      </w:pPr>
      <w:bookmarkStart w:id="228" w:name="_Toc2821"/>
      <w:r>
        <w:rPr>
          <w:rFonts w:hint="eastAsia"/>
          <w:bCs w:val="0"/>
          <w:sz w:val="32"/>
          <w:szCs w:val="32"/>
        </w:rPr>
        <w:t>第</w:t>
      </w:r>
      <w:r>
        <w:rPr>
          <w:rFonts w:hint="eastAsia"/>
          <w:bCs w:val="0"/>
          <w:sz w:val="32"/>
          <w:szCs w:val="32"/>
          <w:lang w:val="en-US" w:eastAsia="zh-CN"/>
        </w:rPr>
        <w:t>三</w:t>
      </w:r>
      <w:r>
        <w:rPr>
          <w:rFonts w:hint="eastAsia"/>
          <w:bCs w:val="0"/>
          <w:sz w:val="32"/>
          <w:szCs w:val="32"/>
        </w:rPr>
        <w:t>章 安全防护、文明施工及环境保护</w:t>
      </w:r>
      <w:r>
        <w:rPr>
          <w:rFonts w:hint="eastAsia"/>
          <w:bCs w:val="0"/>
          <w:sz w:val="32"/>
          <w:szCs w:val="32"/>
          <w:lang w:val="en-US" w:eastAsia="zh-CN"/>
        </w:rPr>
        <w:t>管理</w:t>
      </w:r>
      <w:r>
        <w:rPr>
          <w:rFonts w:hint="eastAsia"/>
          <w:bCs w:val="0"/>
          <w:sz w:val="32"/>
          <w:szCs w:val="32"/>
        </w:rPr>
        <w:t>措施</w:t>
      </w:r>
      <w:bookmarkEnd w:id="3"/>
      <w:bookmarkEnd w:id="4"/>
      <w:bookmarkEnd w:id="5"/>
      <w:bookmarkEnd w:id="6"/>
      <w:bookmarkEnd w:id="228"/>
    </w:p>
    <w:p>
      <w:pPr>
        <w:pStyle w:val="3"/>
        <w:spacing w:before="0" w:after="0" w:line="360" w:lineRule="auto"/>
        <w:jc w:val="center"/>
        <w:rPr>
          <w:rFonts w:ascii="宋体" w:hAnsi="宋体" w:eastAsia="宋体"/>
        </w:rPr>
      </w:pPr>
      <w:bookmarkStart w:id="229" w:name="_Toc262574552"/>
      <w:bookmarkStart w:id="230" w:name="_Toc262574440"/>
      <w:bookmarkStart w:id="231" w:name="_Toc262598880"/>
      <w:bookmarkStart w:id="232" w:name="_Toc262643945"/>
      <w:bookmarkStart w:id="233" w:name="_Toc30113"/>
      <w:bookmarkStart w:id="234" w:name="_Toc30648"/>
      <w:bookmarkStart w:id="235" w:name="_Toc25048"/>
      <w:bookmarkStart w:id="236" w:name="_Toc262574124"/>
      <w:bookmarkStart w:id="237" w:name="_Toc263454310"/>
      <w:bookmarkStart w:id="238" w:name="_Toc262574253"/>
      <w:r>
        <w:rPr>
          <w:rFonts w:hint="eastAsia" w:ascii="宋体" w:hAnsi="宋体" w:eastAsia="宋体"/>
        </w:rPr>
        <w:t>第一节 安全防护措施</w:t>
      </w:r>
      <w:bookmarkEnd w:id="229"/>
      <w:bookmarkEnd w:id="230"/>
      <w:bookmarkEnd w:id="231"/>
      <w:bookmarkEnd w:id="232"/>
      <w:bookmarkEnd w:id="233"/>
      <w:bookmarkEnd w:id="234"/>
      <w:bookmarkEnd w:id="235"/>
      <w:bookmarkEnd w:id="236"/>
      <w:bookmarkEnd w:id="237"/>
      <w:bookmarkEnd w:id="238"/>
    </w:p>
    <w:p>
      <w:pPr>
        <w:snapToGrid w:val="0"/>
        <w:spacing w:line="360" w:lineRule="auto"/>
        <w:ind w:firstLine="480" w:firstLineChars="200"/>
        <w:rPr>
          <w:rFonts w:ascii="宋体" w:hAnsi="宋体"/>
          <w:sz w:val="24"/>
        </w:rPr>
      </w:pPr>
      <w:r>
        <w:rPr>
          <w:rFonts w:hint="eastAsia" w:ascii="宋体" w:hAnsi="宋体"/>
          <w:sz w:val="24"/>
        </w:rPr>
        <w:t>1、安全施工是我公司对每个工程、每个工地最基本要求，施工过程中除了要保证施工质量达到一流水平外，其安全工作乃是施工中的重中之重，因此既要保证质量，又要保证安全，这也是我司在社会上具有良好信誉的保证，为了保证安全施工，将从以下三个方面加强组织管理：</w:t>
      </w:r>
    </w:p>
    <w:p>
      <w:pPr>
        <w:adjustRightInd w:val="0"/>
        <w:snapToGrid w:val="0"/>
        <w:spacing w:line="360" w:lineRule="auto"/>
        <w:ind w:firstLine="480" w:firstLineChars="200"/>
        <w:rPr>
          <w:rFonts w:ascii="宋体" w:hAnsi="宋体"/>
          <w:sz w:val="24"/>
        </w:rPr>
      </w:pPr>
      <w:r>
        <w:rPr>
          <w:rFonts w:hint="eastAsia" w:ascii="宋体" w:hAnsi="宋体"/>
          <w:sz w:val="24"/>
        </w:rPr>
        <w:t>为确保现场周围公共区域正常工作环境不受干扰，我公司将编制一整套严格的施工作业管理措施；</w:t>
      </w:r>
    </w:p>
    <w:p>
      <w:pPr>
        <w:adjustRightInd w:val="0"/>
        <w:snapToGrid w:val="0"/>
        <w:spacing w:line="360" w:lineRule="auto"/>
        <w:ind w:firstLine="480" w:firstLineChars="200"/>
        <w:rPr>
          <w:rFonts w:ascii="宋体" w:hAnsi="宋体"/>
          <w:sz w:val="24"/>
        </w:rPr>
      </w:pPr>
      <w:r>
        <w:rPr>
          <w:rFonts w:hint="eastAsia" w:ascii="宋体" w:hAnsi="宋体"/>
          <w:sz w:val="24"/>
        </w:rPr>
        <w:t>为加强现场管理，我司将全面负责现场的安全、保卫、消防、噪音、卫生环保、建筑垃圾清理、施工废水处理、暂住人口管理等工作；并设有专职安全员、治安员、消防负责人，且落实到位。</w:t>
      </w:r>
    </w:p>
    <w:p>
      <w:pPr>
        <w:adjustRightInd w:val="0"/>
        <w:snapToGrid w:val="0"/>
        <w:spacing w:line="360" w:lineRule="auto"/>
        <w:ind w:firstLine="480" w:firstLineChars="200"/>
        <w:rPr>
          <w:rFonts w:ascii="宋体" w:hAnsi="宋体"/>
          <w:sz w:val="24"/>
        </w:rPr>
      </w:pPr>
      <w:r>
        <w:rPr>
          <w:rFonts w:hint="eastAsia" w:ascii="宋体" w:hAnsi="宋体"/>
          <w:sz w:val="24"/>
        </w:rPr>
        <w:t>我公司的施工队伍将持证上岗，管理人员和操作人员均挂牌施工，并严格遵守贵单位的各种管理制度，做到文明施工，达到“文明工地”标准。</w:t>
      </w:r>
    </w:p>
    <w:p>
      <w:pPr>
        <w:adjustRightInd w:val="0"/>
        <w:snapToGrid w:val="0"/>
        <w:spacing w:line="360" w:lineRule="auto"/>
        <w:ind w:firstLine="480" w:firstLineChars="200"/>
        <w:jc w:val="center"/>
        <w:rPr>
          <w:rFonts w:ascii="宋体" w:hAnsi="宋体"/>
          <w:sz w:val="24"/>
        </w:rPr>
      </w:pPr>
      <w:r>
        <w:rPr>
          <w:rFonts w:hint="eastAsia" w:ascii="宋体" w:hAnsi="宋体"/>
          <w:sz w:val="24"/>
        </w:rPr>
        <w:t>安全保障体系图</w:t>
      </w:r>
    </w:p>
    <w:p>
      <w:pPr>
        <w:adjustRightInd w:val="0"/>
        <w:snapToGrid w:val="0"/>
        <w:spacing w:line="440" w:lineRule="exact"/>
        <w:ind w:firstLine="560" w:firstLineChars="200"/>
        <w:rPr>
          <w:rFonts w:ascii="宋体" w:hAnsi="宋体"/>
          <w:sz w:val="28"/>
          <w:szCs w:val="28"/>
        </w:rPr>
      </w:pPr>
    </w:p>
    <w:p>
      <w:pPr>
        <w:adjustRightInd w:val="0"/>
        <w:snapToGrid w:val="0"/>
        <w:spacing w:line="440" w:lineRule="exact"/>
        <w:ind w:firstLine="560" w:firstLineChars="200"/>
        <w:rPr>
          <w:rFonts w:ascii="宋体" w:hAnsi="宋体"/>
          <w:sz w:val="28"/>
          <w:szCs w:val="28"/>
        </w:rPr>
      </w:pPr>
      <w:r>
        <w:rPr>
          <w:rFonts w:ascii="宋体" w:hAnsi="宋体"/>
          <w:sz w:val="28"/>
          <w:szCs w:val="28"/>
        </w:rPr>
        <mc:AlternateContent>
          <mc:Choice Requires="wps">
            <w:drawing>
              <wp:anchor distT="0" distB="0" distL="114300" distR="114300" simplePos="0" relativeHeight="251712512" behindDoc="1" locked="0" layoutInCell="1" allowOverlap="1">
                <wp:simplePos x="0" y="0"/>
                <wp:positionH relativeFrom="column">
                  <wp:posOffset>2409825</wp:posOffset>
                </wp:positionH>
                <wp:positionV relativeFrom="paragraph">
                  <wp:posOffset>76200</wp:posOffset>
                </wp:positionV>
                <wp:extent cx="466725" cy="0"/>
                <wp:effectExtent l="0" t="38100" r="9525" b="38100"/>
                <wp:wrapNone/>
                <wp:docPr id="42" name="直接连接符 42"/>
                <wp:cNvGraphicFramePr/>
                <a:graphic xmlns:a="http://schemas.openxmlformats.org/drawingml/2006/main">
                  <a:graphicData uri="http://schemas.microsoft.com/office/word/2010/wordprocessingShape">
                    <wps:wsp>
                      <wps:cNvCnPr/>
                      <wps:spPr>
                        <a:xfrm>
                          <a:off x="0" y="0"/>
                          <a:ext cx="4667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9.75pt;margin-top:6pt;height:0pt;width:36.75pt;z-index:-251603968;mso-width-relative:page;mso-height-relative:page;" filled="f" stroked="t" coordsize="21600,21600" o:gfxdata="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nmltTZAAAACQEAAA8AAAAAAAAAAQAgAAAAIgAAAGRycy9kb3ducmV2&#10;LnhtbFBLAQIUABQAAAAIAIdO4kBNk5f8+wEAAOkDAAAOAAAAAAAAAAEAIAAAACgBAABkcnMvZTJv&#10;RG9jLnhtbFBLBQYAAAAABgAGAFkBAACVBQ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711488" behindDoc="1" locked="0" layoutInCell="1" allowOverlap="1">
                <wp:simplePos x="0" y="0"/>
                <wp:positionH relativeFrom="column">
                  <wp:posOffset>4343400</wp:posOffset>
                </wp:positionH>
                <wp:positionV relativeFrom="paragraph">
                  <wp:posOffset>2354580</wp:posOffset>
                </wp:positionV>
                <wp:extent cx="635" cy="297180"/>
                <wp:effectExtent l="37465" t="0" r="38100" b="7620"/>
                <wp:wrapNone/>
                <wp:docPr id="46" name="直接连接符 46"/>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42pt;margin-top:185.4pt;height:23.4pt;width:0.05pt;z-index:-251604992;mso-width-relative:page;mso-height-relative:page;" filled="f" stroked="t" coordsize="21600,21600" o:gfxdata="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7qnNNsAAAALAQAADwAAAAAAAAABACAAAAAiAAAAZHJz&#10;L2Rvd25yZXYueG1sUEsBAhQAFAAAAAgAh07iQBI3GKwBAgAA6wMAAA4AAAAAAAAAAQAgAAAAKgEA&#10;AGRycy9lMm9Eb2MueG1sUEsFBgAAAAAGAAYAWQEAAJ0FA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710464" behindDoc="1" locked="0" layoutInCell="1" allowOverlap="1">
                <wp:simplePos x="0" y="0"/>
                <wp:positionH relativeFrom="column">
                  <wp:posOffset>2076450</wp:posOffset>
                </wp:positionH>
                <wp:positionV relativeFrom="paragraph">
                  <wp:posOffset>2354580</wp:posOffset>
                </wp:positionV>
                <wp:extent cx="635" cy="297180"/>
                <wp:effectExtent l="37465" t="0" r="38100" b="7620"/>
                <wp:wrapNone/>
                <wp:docPr id="45" name="直接连接符 45"/>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63.5pt;margin-top:185.4pt;height:23.4pt;width:0.05pt;z-index:-251606016;mso-width-relative:page;mso-height-relative:page;" filled="f" stroked="t" coordsize="21600,21600" o:gfxdata="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F/3c3bAAAACwEAAA8AAAAAAAAAAQAgAAAAIgAAAGRycy9k&#10;b3ducmV2LnhtbFBLAQIUABQAAAAIAIdO4kBDGgOE/wEAAOsDAAAOAAAAAAAAAAEAIAAAACoBAABk&#10;cnMvZTJvRG9jLnhtbFBLBQYAAAAABgAGAFkBAACbBQ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709440" behindDoc="1" locked="0" layoutInCell="1" allowOverlap="1">
                <wp:simplePos x="0" y="0"/>
                <wp:positionH relativeFrom="column">
                  <wp:posOffset>2076450</wp:posOffset>
                </wp:positionH>
                <wp:positionV relativeFrom="paragraph">
                  <wp:posOffset>2354580</wp:posOffset>
                </wp:positionV>
                <wp:extent cx="2266950" cy="635"/>
                <wp:effectExtent l="0" t="0" r="0" b="0"/>
                <wp:wrapNone/>
                <wp:docPr id="38" name="直接连接符 38"/>
                <wp:cNvGraphicFramePr/>
                <a:graphic xmlns:a="http://schemas.openxmlformats.org/drawingml/2006/main">
                  <a:graphicData uri="http://schemas.microsoft.com/office/word/2010/wordprocessingShape">
                    <wps:wsp>
                      <wps:cNvCnPr/>
                      <wps:spPr>
                        <a:xfrm>
                          <a:off x="0" y="0"/>
                          <a:ext cx="22669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3.5pt;margin-top:185.4pt;height:0.05pt;width:178.5pt;z-index:-251607040;mso-width-relative:page;mso-height-relative:page;" filled="f" stroked="t" coordsize="21600,21600" o:gfxdata="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oPyW02AAAAAsBAAAPAAAAAAAAAAEAIAAAACIAAABkcnMvZG93bnJldi54bWxQ&#10;SwECFAAUAAAACACHTuJA6p1uy/cBAADoAwAADgAAAAAAAAABACAAAAAnAQAAZHJzL2Uyb0RvYy54&#10;bWxQSwUGAAAAAAYABgBZAQAAkAUAAAAA&#10;">
                <v:fill on="f" focussize="0,0"/>
                <v:stroke color="#000000" joinstyle="round"/>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708416" behindDoc="1" locked="0" layoutInCell="1" allowOverlap="1">
                <wp:simplePos x="0" y="0"/>
                <wp:positionH relativeFrom="column">
                  <wp:posOffset>3743325</wp:posOffset>
                </wp:positionH>
                <wp:positionV relativeFrom="paragraph">
                  <wp:posOffset>1264920</wp:posOffset>
                </wp:positionV>
                <wp:extent cx="1066800" cy="635"/>
                <wp:effectExtent l="0" t="37465" r="0" b="38100"/>
                <wp:wrapNone/>
                <wp:docPr id="39" name="直接连接符 39"/>
                <wp:cNvGraphicFramePr/>
                <a:graphic xmlns:a="http://schemas.openxmlformats.org/drawingml/2006/main">
                  <a:graphicData uri="http://schemas.microsoft.com/office/word/2010/wordprocessingShape">
                    <wps:wsp>
                      <wps:cNvCnPr/>
                      <wps:spPr>
                        <a:xfrm flipH="1">
                          <a:off x="0" y="0"/>
                          <a:ext cx="10668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94.75pt;margin-top:99.6pt;height:0.05pt;width:84pt;z-index:-251608064;mso-width-relative:page;mso-height-relative:page;" filled="f" stroked="t" coordsize="21600,21600" o:gfxdata="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Se5bLaAAAACwEAAA8AAAAAAAAAAQAgAAAAIgAA&#10;AGRycy9kb3ducmV2LnhtbFBLAQIUABQAAAAIAIdO4kCkEklWBgIAAPYDAAAOAAAAAAAAAAEAIAAA&#10;ACkBAABkcnMvZTJvRG9jLnhtbFBLBQYAAAAABgAGAFkBAAChBQ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707392" behindDoc="1" locked="0" layoutInCell="1" allowOverlap="1">
                <wp:simplePos x="0" y="0"/>
                <wp:positionH relativeFrom="column">
                  <wp:posOffset>1809750</wp:posOffset>
                </wp:positionH>
                <wp:positionV relativeFrom="paragraph">
                  <wp:posOffset>274320</wp:posOffset>
                </wp:positionV>
                <wp:extent cx="635" cy="990600"/>
                <wp:effectExtent l="4445" t="0" r="13970" b="0"/>
                <wp:wrapNone/>
                <wp:docPr id="40" name="直接连接符 40"/>
                <wp:cNvGraphicFramePr/>
                <a:graphic xmlns:a="http://schemas.openxmlformats.org/drawingml/2006/main">
                  <a:graphicData uri="http://schemas.microsoft.com/office/word/2010/wordprocessingShape">
                    <wps:wsp>
                      <wps:cNvCnPr/>
                      <wps:spPr>
                        <a:xfrm>
                          <a:off x="0" y="0"/>
                          <a:ext cx="635" cy="990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2.5pt;margin-top:21.6pt;height:78pt;width:0.05pt;z-index:-251609088;mso-width-relative:page;mso-height-relative:page;" filled="f" stroked="t" coordsize="21600,21600" o:gfxdata="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UMj0vXAAAACgEAAA8AAAAAAAAAAQAgAAAAIgAAAGRycy9kb3ducmV2LnhtbFBL&#10;AQIUABQAAAAIAIdO4kC/Djxu9wEAAOcDAAAOAAAAAAAAAAEAIAAAACYBAABkcnMvZTJvRG9jLnht&#10;bFBLBQYAAAAABgAGAFkBAACPBQAAAAA=&#10;">
                <v:fill on="f" focussize="0,0"/>
                <v:stroke color="#000000" joinstyle="round"/>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706368" behindDoc="1" locked="0" layoutInCell="1" allowOverlap="1">
                <wp:simplePos x="0" y="0"/>
                <wp:positionH relativeFrom="column">
                  <wp:posOffset>1809750</wp:posOffset>
                </wp:positionH>
                <wp:positionV relativeFrom="paragraph">
                  <wp:posOffset>1264920</wp:posOffset>
                </wp:positionV>
                <wp:extent cx="1066800" cy="635"/>
                <wp:effectExtent l="0" t="37465" r="0" b="38100"/>
                <wp:wrapNone/>
                <wp:docPr id="37" name="直接连接符 37"/>
                <wp:cNvGraphicFramePr/>
                <a:graphic xmlns:a="http://schemas.openxmlformats.org/drawingml/2006/main">
                  <a:graphicData uri="http://schemas.microsoft.com/office/word/2010/wordprocessingShape">
                    <wps:wsp>
                      <wps:cNvCnPr/>
                      <wps:spPr>
                        <a:xfrm>
                          <a:off x="0" y="0"/>
                          <a:ext cx="10668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42.5pt;margin-top:99.6pt;height:0.05pt;width:84pt;z-index:-251610112;mso-width-relative:page;mso-height-relative:page;" filled="f" stroked="t" coordsize="21600,21600" o:gfxdata="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r6MXg9sAAAALAQAADwAAAAAAAAABACAAAAAiAAAAZHJzL2Rv&#10;d25yZXYueG1sUEsBAhQAFAAAAAgAh07iQEQ6+OX+AQAA7AMAAA4AAAAAAAAAAQAgAAAAKgEAAGRy&#10;cy9lMm9Eb2MueG1sUEsFBgAAAAAGAAYAWQEAAJoFA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705344" behindDoc="1" locked="0" layoutInCell="1" allowOverlap="1">
                <wp:simplePos x="0" y="0"/>
                <wp:positionH relativeFrom="column">
                  <wp:posOffset>3276600</wp:posOffset>
                </wp:positionH>
                <wp:positionV relativeFrom="paragraph">
                  <wp:posOffset>274320</wp:posOffset>
                </wp:positionV>
                <wp:extent cx="635" cy="297180"/>
                <wp:effectExtent l="37465" t="0" r="38100" b="7620"/>
                <wp:wrapNone/>
                <wp:docPr id="41" name="直接连接符 41"/>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8pt;margin-top:21.6pt;height:23.4pt;width:0.05pt;z-index:-251611136;mso-width-relative:page;mso-height-relative:page;" filled="f" stroked="t" coordsize="21600,21600" o:gfxdata="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gjd+r2QAAAAkBAAAPAAAAAAAAAAEAIAAAACIAAABkcnMvZG93&#10;bnJldi54bWxQSwECFAAUAAAACACHTuJAQIv3Uv8BAADrAwAADgAAAAAAAAABACAAAAAoAQAAZHJz&#10;L2Uyb0RvYy54bWxQSwUGAAAAAAYABgBZAQAAmQU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704320" behindDoc="1" locked="0" layoutInCell="1" allowOverlap="1">
                <wp:simplePos x="0" y="0"/>
                <wp:positionH relativeFrom="column">
                  <wp:posOffset>3276600</wp:posOffset>
                </wp:positionH>
                <wp:positionV relativeFrom="paragraph">
                  <wp:posOffset>868680</wp:posOffset>
                </wp:positionV>
                <wp:extent cx="635" cy="297180"/>
                <wp:effectExtent l="37465" t="0" r="38100" b="7620"/>
                <wp:wrapNone/>
                <wp:docPr id="43" name="直接连接符 43"/>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8pt;margin-top:68.4pt;height:23.4pt;width:0.05pt;z-index:-251612160;mso-width-relative:page;mso-height-relative:page;" filled="f" stroked="t" coordsize="21600,21600" o:gfxdata="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572DNtkAAAALAQAADwAAAAAAAAABACAAAAAiAAAAZHJzL2Rv&#10;d25yZXYueG1sUEsBAhQAFAAAAAgAh07iQOFANdQAAgAA6wMAAA4AAAAAAAAAAQAgAAAAKAEAAGRy&#10;cy9lMm9Eb2MueG1sUEsFBgAAAAAGAAYAWQEAAJoFA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703296" behindDoc="1" locked="0" layoutInCell="1" allowOverlap="1">
                <wp:simplePos x="0" y="0"/>
                <wp:positionH relativeFrom="column">
                  <wp:posOffset>3276600</wp:posOffset>
                </wp:positionH>
                <wp:positionV relativeFrom="paragraph">
                  <wp:posOffset>1463040</wp:posOffset>
                </wp:positionV>
                <wp:extent cx="635" cy="871220"/>
                <wp:effectExtent l="37465" t="0" r="38100" b="5080"/>
                <wp:wrapNone/>
                <wp:docPr id="44" name="直接连接符 44"/>
                <wp:cNvGraphicFramePr/>
                <a:graphic xmlns:a="http://schemas.openxmlformats.org/drawingml/2006/main">
                  <a:graphicData uri="http://schemas.microsoft.com/office/word/2010/wordprocessingShape">
                    <wps:wsp>
                      <wps:cNvCnPr/>
                      <wps:spPr>
                        <a:xfrm>
                          <a:off x="0" y="0"/>
                          <a:ext cx="635" cy="8712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8pt;margin-top:115.2pt;height:68.6pt;width:0.05pt;z-index:-251613184;mso-width-relative:page;mso-height-relative:page;" filled="f" stroked="t" coordsize="21600,21600" o:gfxdata="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J2GiG2wAAAAsBAAAPAAAAAAAAAAEAIAAAACIAAABkcnMv&#10;ZG93bnJldi54bWxQSwECFAAUAAAACACHTuJAynYllwACAADrAwAADgAAAAAAAAABACAAAAAqAQAA&#10;ZHJzL2Uyb0RvYy54bWxQSwUGAAAAAAYABgBZAQAAnAU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702272" behindDoc="1" locked="0" layoutInCell="1" allowOverlap="1">
                <wp:simplePos x="0" y="0"/>
                <wp:positionH relativeFrom="column">
                  <wp:posOffset>3810000</wp:posOffset>
                </wp:positionH>
                <wp:positionV relativeFrom="paragraph">
                  <wp:posOffset>2651760</wp:posOffset>
                </wp:positionV>
                <wp:extent cx="1132205" cy="297180"/>
                <wp:effectExtent l="4445" t="4445" r="6350" b="22225"/>
                <wp:wrapNone/>
                <wp:docPr id="31" name="文本框 31"/>
                <wp:cNvGraphicFramePr/>
                <a:graphic xmlns:a="http://schemas.openxmlformats.org/drawingml/2006/main">
                  <a:graphicData uri="http://schemas.microsoft.com/office/word/2010/wordprocessingShape">
                    <wps:wsp>
                      <wps:cNvSpPr txBox="1"/>
                      <wps:spPr>
                        <a:xfrm>
                          <a:off x="0" y="0"/>
                          <a:ext cx="113220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各专业施工队</w:t>
                            </w:r>
                          </w:p>
                        </w:txbxContent>
                      </wps:txbx>
                      <wps:bodyPr upright="1"/>
                    </wps:wsp>
                  </a:graphicData>
                </a:graphic>
              </wp:anchor>
            </w:drawing>
          </mc:Choice>
          <mc:Fallback>
            <w:pict>
              <v:shape id="_x0000_s1026" o:spid="_x0000_s1026" o:spt="202" type="#_x0000_t202" style="position:absolute;left:0pt;margin-left:300pt;margin-top:208.8pt;height:23.4pt;width:89.15pt;z-index:-251614208;mso-width-relative:page;mso-height-relative:page;" fillcolor="#FFFFFF" filled="t" stroked="t" coordsize="21600,21600" o:gfxdata="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wYLlNoAAAALAQAADwAAAAAAAAAB&#10;ACAAAAAiAAAAZHJzL2Rvd25yZXYueG1sUEsBAhQAFAAAAAgAh07iQO6g6gsOAgAAOAQAAA4AAAAA&#10;AAAAAQAgAAAAKQEAAGRycy9lMm9Eb2MueG1sUEsFBgAAAAAGAAYAWQEAAKkFAAAAAA==&#10;">
                <v:fill on="t" focussize="0,0"/>
                <v:stroke color="#000000" joinstyle="miter"/>
                <v:imagedata o:title=""/>
                <o:lock v:ext="edit" aspectratio="f"/>
                <v:textbox>
                  <w:txbxContent>
                    <w:p>
                      <w:pPr>
                        <w:rPr>
                          <w:sz w:val="24"/>
                        </w:rPr>
                      </w:pPr>
                      <w:r>
                        <w:rPr>
                          <w:rFonts w:hint="eastAsia"/>
                          <w:sz w:val="24"/>
                        </w:rPr>
                        <w:t>各专业施工队</w:t>
                      </w:r>
                    </w:p>
                  </w:txbxContent>
                </v:textbox>
              </v:shape>
            </w:pict>
          </mc:Fallback>
        </mc:AlternateContent>
      </w:r>
      <w:r>
        <w:rPr>
          <w:rFonts w:ascii="宋体" w:hAnsi="宋体"/>
          <w:sz w:val="28"/>
          <w:szCs w:val="28"/>
        </w:rPr>
        <mc:AlternateContent>
          <mc:Choice Requires="wps">
            <w:drawing>
              <wp:anchor distT="0" distB="0" distL="114300" distR="114300" simplePos="0" relativeHeight="251701248" behindDoc="1" locked="0" layoutInCell="1" allowOverlap="1">
                <wp:simplePos x="0" y="0"/>
                <wp:positionH relativeFrom="column">
                  <wp:posOffset>4810125</wp:posOffset>
                </wp:positionH>
                <wp:positionV relativeFrom="paragraph">
                  <wp:posOffset>1145540</wp:posOffset>
                </wp:positionV>
                <wp:extent cx="1133475" cy="297180"/>
                <wp:effectExtent l="4445" t="4445" r="5080" b="22225"/>
                <wp:wrapNone/>
                <wp:docPr id="36" name="文本框 36"/>
                <wp:cNvGraphicFramePr/>
                <a:graphic xmlns:a="http://schemas.openxmlformats.org/drawingml/2006/main">
                  <a:graphicData uri="http://schemas.microsoft.com/office/word/2010/wordprocessingShape">
                    <wps:wsp>
                      <wps:cNvSpPr txBox="1"/>
                      <wps:spPr>
                        <a:xfrm>
                          <a:off x="0" y="0"/>
                          <a:ext cx="113347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技术负责人</w:t>
                            </w:r>
                          </w:p>
                        </w:txbxContent>
                      </wps:txbx>
                      <wps:bodyPr upright="1"/>
                    </wps:wsp>
                  </a:graphicData>
                </a:graphic>
              </wp:anchor>
            </w:drawing>
          </mc:Choice>
          <mc:Fallback>
            <w:pict>
              <v:shape id="_x0000_s1026" o:spid="_x0000_s1026" o:spt="202" type="#_x0000_t202" style="position:absolute;left:0pt;margin-left:378.75pt;margin-top:90.2pt;height:23.4pt;width:89.25pt;z-index:-251615232;mso-width-relative:page;mso-height-relative:page;" fillcolor="#FFFFFF" filled="t" stroked="t" coordsize="21600,21600" o:gfxdata="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lWQll2gAAAAsBAAAPAAAAAAAAAAEA&#10;IAAAACIAAABkcnMvZG93bnJldi54bWxQSwECFAAUAAAACACHTuJAGoHiSQ0CAAA4BAAADgAAAAAA&#10;AAABACAAAAApAQAAZHJzL2Uyb0RvYy54bWxQSwUGAAAAAAYABgBZAQAAqAUAAAAA&#10;">
                <v:fill on="t" focussize="0,0"/>
                <v:stroke color="#000000" joinstyle="miter"/>
                <v:imagedata o:title=""/>
                <o:lock v:ext="edit" aspectratio="f"/>
                <v:textbox>
                  <w:txbxContent>
                    <w:p>
                      <w:pPr>
                        <w:rPr>
                          <w:sz w:val="24"/>
                        </w:rPr>
                      </w:pPr>
                      <w:r>
                        <w:rPr>
                          <w:rFonts w:hint="eastAsia"/>
                          <w:sz w:val="24"/>
                        </w:rPr>
                        <w:t>技术负责人</w:t>
                      </w:r>
                    </w:p>
                  </w:txbxContent>
                </v:textbox>
              </v:shape>
            </w:pict>
          </mc:Fallback>
        </mc:AlternateContent>
      </w:r>
      <w:r>
        <w:rPr>
          <w:rFonts w:ascii="宋体" w:hAnsi="宋体"/>
          <w:sz w:val="28"/>
          <w:szCs w:val="28"/>
        </w:rPr>
        <mc:AlternateContent>
          <mc:Choice Requires="wps">
            <w:drawing>
              <wp:anchor distT="0" distB="0" distL="114300" distR="114300" simplePos="0" relativeHeight="251700224" behindDoc="1" locked="0" layoutInCell="1" allowOverlap="1">
                <wp:simplePos x="0" y="0"/>
                <wp:positionH relativeFrom="column">
                  <wp:posOffset>1209675</wp:posOffset>
                </wp:positionH>
                <wp:positionV relativeFrom="paragraph">
                  <wp:posOffset>2651760</wp:posOffset>
                </wp:positionV>
                <wp:extent cx="1533525" cy="297180"/>
                <wp:effectExtent l="4445" t="4445" r="5080" b="22225"/>
                <wp:wrapNone/>
                <wp:docPr id="32" name="文本框 32"/>
                <wp:cNvGraphicFramePr/>
                <a:graphic xmlns:a="http://schemas.openxmlformats.org/drawingml/2006/main">
                  <a:graphicData uri="http://schemas.microsoft.com/office/word/2010/wordprocessingShape">
                    <wps:wsp>
                      <wps:cNvSpPr txBox="1"/>
                      <wps:spPr>
                        <a:xfrm>
                          <a:off x="0" y="0"/>
                          <a:ext cx="153352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360" w:firstLineChars="150"/>
                              <w:rPr>
                                <w:sz w:val="24"/>
                              </w:rPr>
                            </w:pPr>
                            <w:r>
                              <w:rPr>
                                <w:rFonts w:hint="eastAsia"/>
                                <w:sz w:val="24"/>
                              </w:rPr>
                              <w:t>土建队</w:t>
                            </w:r>
                          </w:p>
                        </w:txbxContent>
                      </wps:txbx>
                      <wps:bodyPr upright="1"/>
                    </wps:wsp>
                  </a:graphicData>
                </a:graphic>
              </wp:anchor>
            </w:drawing>
          </mc:Choice>
          <mc:Fallback>
            <w:pict>
              <v:shape id="_x0000_s1026" o:spid="_x0000_s1026" o:spt="202" type="#_x0000_t202" style="position:absolute;left:0pt;margin-left:95.25pt;margin-top:208.8pt;height:23.4pt;width:120.75pt;z-index:-251616256;mso-width-relative:page;mso-height-relative:page;" fillcolor="#FFFFFF" filled="t" stroked="t" coordsize="21600,21600" o:gfxdata="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F9FlbZAAAACwEAAA8AAAAAAAAAAQAg&#10;AAAAIgAAAGRycy9kb3ducmV2LnhtbFBLAQIUABQAAAAIAIdO4kAi1S7ADQIAADgEAAAOAAAAAAAA&#10;AAEAIAAAACgBAABkcnMvZTJvRG9jLnhtbFBLBQYAAAAABgAGAFkBAACnBQAAAAA=&#10;">
                <v:fill on="t" focussize="0,0"/>
                <v:stroke color="#000000" joinstyle="miter"/>
                <v:imagedata o:title=""/>
                <o:lock v:ext="edit" aspectratio="f"/>
                <v:textbox>
                  <w:txbxContent>
                    <w:p>
                      <w:pPr>
                        <w:ind w:firstLine="360" w:firstLineChars="150"/>
                        <w:rPr>
                          <w:sz w:val="24"/>
                        </w:rPr>
                      </w:pPr>
                      <w:r>
                        <w:rPr>
                          <w:rFonts w:hint="eastAsia"/>
                          <w:sz w:val="24"/>
                        </w:rPr>
                        <w:t>土建队</w:t>
                      </w:r>
                    </w:p>
                  </w:txbxContent>
                </v:textbox>
              </v:shape>
            </w:pict>
          </mc:Fallback>
        </mc:AlternateContent>
      </w:r>
      <w:r>
        <w:rPr>
          <w:rFonts w:ascii="宋体" w:hAnsi="宋体"/>
          <w:sz w:val="28"/>
          <w:szCs w:val="28"/>
        </w:rPr>
        <mc:AlternateContent>
          <mc:Choice Requires="wps">
            <w:drawing>
              <wp:anchor distT="0" distB="0" distL="114300" distR="114300" simplePos="0" relativeHeight="251699200" behindDoc="1" locked="0" layoutInCell="1" allowOverlap="1">
                <wp:simplePos x="0" y="0"/>
                <wp:positionH relativeFrom="column">
                  <wp:posOffset>2809875</wp:posOffset>
                </wp:positionH>
                <wp:positionV relativeFrom="paragraph">
                  <wp:posOffset>571500</wp:posOffset>
                </wp:positionV>
                <wp:extent cx="1000125" cy="297180"/>
                <wp:effectExtent l="4445" t="5080" r="5080" b="21590"/>
                <wp:wrapNone/>
                <wp:docPr id="30" name="文本框 30"/>
                <wp:cNvGraphicFramePr/>
                <a:graphic xmlns:a="http://schemas.openxmlformats.org/drawingml/2006/main">
                  <a:graphicData uri="http://schemas.microsoft.com/office/word/2010/wordprocessingShape">
                    <wps:wsp>
                      <wps:cNvSpPr txBox="1"/>
                      <wps:spPr>
                        <a:xfrm>
                          <a:off x="0" y="0"/>
                          <a:ext cx="100012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项目副经理</w:t>
                            </w:r>
                          </w:p>
                          <w:p/>
                        </w:txbxContent>
                      </wps:txbx>
                      <wps:bodyPr upright="1"/>
                    </wps:wsp>
                  </a:graphicData>
                </a:graphic>
              </wp:anchor>
            </w:drawing>
          </mc:Choice>
          <mc:Fallback>
            <w:pict>
              <v:shape id="_x0000_s1026" o:spid="_x0000_s1026" o:spt="202" type="#_x0000_t202" style="position:absolute;left:0pt;margin-left:221.25pt;margin-top:45pt;height:23.4pt;width:78.75pt;z-index:-251617280;mso-width-relative:page;mso-height-relative:page;" fillcolor="#FFFFFF" filled="t" stroked="t" coordsize="21600,21600" o:gfxdata="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wUj9g2AAAAAoBAAAPAAAAAAAAAAEAIAAA&#10;ACIAAABkcnMvZG93bnJldi54bWxQSwECFAAUAAAACACHTuJALpIMBgwCAAA4BAAADgAAAAAAAAAB&#10;ACAAAAAnAQAAZHJzL2Uyb0RvYy54bWxQSwUGAAAAAAYABgBZAQAApQUAAAAA&#10;">
                <v:fill on="t" focussize="0,0"/>
                <v:stroke color="#000000" joinstyle="miter"/>
                <v:imagedata o:title=""/>
                <o:lock v:ext="edit" aspectratio="f"/>
                <v:textbox>
                  <w:txbxContent>
                    <w:p>
                      <w:pPr>
                        <w:rPr>
                          <w:sz w:val="24"/>
                        </w:rPr>
                      </w:pPr>
                      <w:r>
                        <w:rPr>
                          <w:rFonts w:hint="eastAsia"/>
                          <w:sz w:val="24"/>
                        </w:rPr>
                        <w:t>项目副经理</w:t>
                      </w:r>
                    </w:p>
                    <w:p/>
                  </w:txbxContent>
                </v:textbox>
              </v:shape>
            </w:pict>
          </mc:Fallback>
        </mc:AlternateContent>
      </w:r>
      <w:r>
        <w:rPr>
          <w:rFonts w:ascii="宋体" w:hAnsi="宋体"/>
          <w:sz w:val="28"/>
          <w:szCs w:val="28"/>
        </w:rPr>
        <mc:AlternateContent>
          <mc:Choice Requires="wps">
            <w:drawing>
              <wp:anchor distT="0" distB="0" distL="114300" distR="114300" simplePos="0" relativeHeight="251698176" behindDoc="1" locked="0" layoutInCell="1" allowOverlap="1">
                <wp:simplePos x="0" y="0"/>
                <wp:positionH relativeFrom="column">
                  <wp:posOffset>2876550</wp:posOffset>
                </wp:positionH>
                <wp:positionV relativeFrom="paragraph">
                  <wp:posOffset>1166495</wp:posOffset>
                </wp:positionV>
                <wp:extent cx="866775" cy="296545"/>
                <wp:effectExtent l="4445" t="5080" r="5080" b="22225"/>
                <wp:wrapNone/>
                <wp:docPr id="35" name="文本框 35"/>
                <wp:cNvGraphicFramePr/>
                <a:graphic xmlns:a="http://schemas.openxmlformats.org/drawingml/2006/main">
                  <a:graphicData uri="http://schemas.microsoft.com/office/word/2010/wordprocessingShape">
                    <wps:wsp>
                      <wps:cNvSpPr txBox="1"/>
                      <wps:spPr>
                        <a:xfrm>
                          <a:off x="0" y="0"/>
                          <a:ext cx="866775" cy="296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安 全 员</w:t>
                            </w:r>
                          </w:p>
                        </w:txbxContent>
                      </wps:txbx>
                      <wps:bodyPr upright="1"/>
                    </wps:wsp>
                  </a:graphicData>
                </a:graphic>
              </wp:anchor>
            </w:drawing>
          </mc:Choice>
          <mc:Fallback>
            <w:pict>
              <v:shape id="_x0000_s1026" o:spid="_x0000_s1026" o:spt="202" type="#_x0000_t202" style="position:absolute;left:0pt;margin-left:226.5pt;margin-top:91.85pt;height:23.35pt;width:68.25pt;z-index:-251618304;mso-width-relative:page;mso-height-relative:page;" fillcolor="#FFFFFF" filled="t" stroked="t" coordsize="21600,21600" o:gfxdata="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Pz/ldoAAAALAQAADwAAAAAAAAAB&#10;ACAAAAAiAAAAZHJzL2Rvd25yZXYueG1sUEsBAhQAFAAAAAgAh07iQEiTSg0OAgAANwQAAA4AAAAA&#10;AAAAAQAgAAAAKQEAAGRycy9lMm9Eb2MueG1sUEsFBgAAAAAGAAYAWQEAAKkFAAAAAA==&#10;">
                <v:fill on="t" focussize="0,0"/>
                <v:stroke color="#000000" joinstyle="miter"/>
                <v:imagedata o:title=""/>
                <o:lock v:ext="edit" aspectratio="f"/>
                <v:textbox>
                  <w:txbxContent>
                    <w:p>
                      <w:pPr>
                        <w:rPr>
                          <w:sz w:val="24"/>
                        </w:rPr>
                      </w:pPr>
                      <w:r>
                        <w:rPr>
                          <w:rFonts w:hint="eastAsia"/>
                          <w:sz w:val="24"/>
                        </w:rPr>
                        <w:t>安 全 员</w:t>
                      </w:r>
                    </w:p>
                  </w:txbxContent>
                </v:textbox>
              </v:shape>
            </w:pict>
          </mc:Fallback>
        </mc:AlternateContent>
      </w:r>
      <w:r>
        <w:rPr>
          <w:rFonts w:ascii="宋体" w:hAnsi="宋体"/>
          <w:sz w:val="28"/>
          <w:szCs w:val="28"/>
        </w:rPr>
        <mc:AlternateContent>
          <mc:Choice Requires="wps">
            <w:drawing>
              <wp:anchor distT="0" distB="0" distL="114300" distR="114300" simplePos="0" relativeHeight="251697152" behindDoc="1" locked="0" layoutInCell="1" allowOverlap="1">
                <wp:simplePos x="0" y="0"/>
                <wp:positionH relativeFrom="column">
                  <wp:posOffset>2876550</wp:posOffset>
                </wp:positionH>
                <wp:positionV relativeFrom="paragraph">
                  <wp:posOffset>-45720</wp:posOffset>
                </wp:positionV>
                <wp:extent cx="865505" cy="297180"/>
                <wp:effectExtent l="4445" t="4445" r="6350" b="22225"/>
                <wp:wrapNone/>
                <wp:docPr id="34" name="文本框 34"/>
                <wp:cNvGraphicFramePr/>
                <a:graphic xmlns:a="http://schemas.openxmlformats.org/drawingml/2006/main">
                  <a:graphicData uri="http://schemas.microsoft.com/office/word/2010/wordprocessingShape">
                    <wps:wsp>
                      <wps:cNvSpPr txBox="1"/>
                      <wps:spPr>
                        <a:xfrm>
                          <a:off x="0" y="0"/>
                          <a:ext cx="86550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项目经理</w:t>
                            </w:r>
                          </w:p>
                        </w:txbxContent>
                      </wps:txbx>
                      <wps:bodyPr upright="1"/>
                    </wps:wsp>
                  </a:graphicData>
                </a:graphic>
              </wp:anchor>
            </w:drawing>
          </mc:Choice>
          <mc:Fallback>
            <w:pict>
              <v:shape id="_x0000_s1026" o:spid="_x0000_s1026" o:spt="202" type="#_x0000_t202" style="position:absolute;left:0pt;margin-left:226.5pt;margin-top:-3.6pt;height:23.4pt;width:68.15pt;z-index:-251619328;mso-width-relative:page;mso-height-relative:page;" fillcolor="#FFFFFF" filled="t" stroked="t" coordsize="21600,21600" o:gfxdata="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sZW3j2gAAAAkBAAAPAAAAAAAAAAEA&#10;IAAAACIAAABkcnMvZG93bnJldi54bWxQSwECFAAUAAAACACHTuJABwBcIg0CAAA3BAAADgAAAAAA&#10;AAABACAAAAApAQAAZHJzL2Uyb0RvYy54bWxQSwUGAAAAAAYABgBZAQAAqAUAAAAA&#10;">
                <v:fill on="t" focussize="0,0"/>
                <v:stroke color="#000000" joinstyle="miter"/>
                <v:imagedata o:title=""/>
                <o:lock v:ext="edit" aspectratio="f"/>
                <v:textbox>
                  <w:txbxContent>
                    <w:p>
                      <w:pPr>
                        <w:rPr>
                          <w:sz w:val="24"/>
                        </w:rPr>
                      </w:pPr>
                      <w:r>
                        <w:rPr>
                          <w:rFonts w:hint="eastAsia"/>
                          <w:sz w:val="24"/>
                        </w:rPr>
                        <w:t>项目经理</w:t>
                      </w:r>
                    </w:p>
                  </w:txbxContent>
                </v:textbox>
              </v:shape>
            </w:pict>
          </mc:Fallback>
        </mc:AlternateContent>
      </w:r>
      <w:r>
        <w:rPr>
          <w:rFonts w:ascii="宋体" w:hAnsi="宋体"/>
          <w:sz w:val="28"/>
          <w:szCs w:val="28"/>
        </w:rPr>
        <mc:AlternateContent>
          <mc:Choice Requires="wps">
            <w:drawing>
              <wp:anchor distT="0" distB="0" distL="114300" distR="114300" simplePos="0" relativeHeight="251696128" behindDoc="1" locked="0" layoutInCell="1" allowOverlap="1">
                <wp:simplePos x="0" y="0"/>
                <wp:positionH relativeFrom="column">
                  <wp:posOffset>1209675</wp:posOffset>
                </wp:positionH>
                <wp:positionV relativeFrom="paragraph">
                  <wp:posOffset>-22860</wp:posOffset>
                </wp:positionV>
                <wp:extent cx="1200150" cy="296545"/>
                <wp:effectExtent l="4445" t="4445" r="14605" b="22860"/>
                <wp:wrapNone/>
                <wp:docPr id="33" name="文本框 33"/>
                <wp:cNvGraphicFramePr/>
                <a:graphic xmlns:a="http://schemas.openxmlformats.org/drawingml/2006/main">
                  <a:graphicData uri="http://schemas.microsoft.com/office/word/2010/wordprocessingShape">
                    <wps:wsp>
                      <wps:cNvSpPr txBox="1"/>
                      <wps:spPr>
                        <a:xfrm>
                          <a:off x="0" y="0"/>
                          <a:ext cx="1200150" cy="296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公司安保部</w:t>
                            </w:r>
                          </w:p>
                        </w:txbxContent>
                      </wps:txbx>
                      <wps:bodyPr upright="1"/>
                    </wps:wsp>
                  </a:graphicData>
                </a:graphic>
              </wp:anchor>
            </w:drawing>
          </mc:Choice>
          <mc:Fallback>
            <w:pict>
              <v:shape id="_x0000_s1026" o:spid="_x0000_s1026" o:spt="202" type="#_x0000_t202" style="position:absolute;left:0pt;margin-left:95.25pt;margin-top:-1.8pt;height:23.35pt;width:94.5pt;z-index:-251620352;mso-width-relative:page;mso-height-relative:page;" fillcolor="#FFFFFF" filled="t" stroked="t" coordsize="21600,21600" o:gfxdata="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kiVW7YAAAACQEAAA8AAAAAAAAAAQAgAAAA&#10;IgAAAGRycy9kb3ducmV2LnhtbFBLAQIUABQAAAAIAIdO4kCgeToaCwIAADgEAAAOAAAAAAAAAAEA&#10;IAAAACcBAABkcnMvZTJvRG9jLnhtbFBLBQYAAAAABgAGAFkBAACkBQAAAAA=&#10;">
                <v:fill on="t" focussize="0,0"/>
                <v:stroke color="#000000" joinstyle="miter"/>
                <v:imagedata o:title=""/>
                <o:lock v:ext="edit" aspectratio="f"/>
                <v:textbox>
                  <w:txbxContent>
                    <w:p>
                      <w:pPr>
                        <w:rPr>
                          <w:sz w:val="24"/>
                        </w:rPr>
                      </w:pPr>
                      <w:r>
                        <w:rPr>
                          <w:rFonts w:hint="eastAsia"/>
                          <w:sz w:val="24"/>
                        </w:rPr>
                        <w:t>公司安保部</w:t>
                      </w:r>
                    </w:p>
                  </w:txbxContent>
                </v:textbox>
              </v:shape>
            </w:pict>
          </mc:Fallback>
        </mc:AlternateContent>
      </w:r>
    </w:p>
    <w:p>
      <w:pPr>
        <w:adjustRightInd w:val="0"/>
        <w:snapToGrid w:val="0"/>
        <w:spacing w:line="440" w:lineRule="exact"/>
        <w:ind w:firstLine="560" w:firstLineChars="200"/>
        <w:rPr>
          <w:rFonts w:ascii="宋体" w:hAnsi="宋体"/>
          <w:sz w:val="28"/>
          <w:szCs w:val="28"/>
        </w:rPr>
      </w:pPr>
    </w:p>
    <w:p>
      <w:pPr>
        <w:adjustRightInd w:val="0"/>
        <w:snapToGrid w:val="0"/>
        <w:spacing w:line="440" w:lineRule="exact"/>
        <w:ind w:firstLine="560" w:firstLineChars="200"/>
        <w:rPr>
          <w:rFonts w:ascii="宋体" w:hAnsi="宋体"/>
          <w:sz w:val="28"/>
          <w:szCs w:val="28"/>
        </w:rPr>
      </w:pPr>
    </w:p>
    <w:p>
      <w:pPr>
        <w:adjustRightInd w:val="0"/>
        <w:snapToGrid w:val="0"/>
        <w:spacing w:line="440" w:lineRule="exact"/>
        <w:ind w:firstLine="560" w:firstLineChars="200"/>
        <w:rPr>
          <w:rFonts w:ascii="宋体" w:hAnsi="宋体"/>
          <w:sz w:val="28"/>
          <w:szCs w:val="28"/>
        </w:rPr>
      </w:pPr>
    </w:p>
    <w:p>
      <w:pPr>
        <w:adjustRightInd w:val="0"/>
        <w:snapToGrid w:val="0"/>
        <w:spacing w:line="440" w:lineRule="exact"/>
        <w:ind w:firstLine="560" w:firstLineChars="200"/>
        <w:rPr>
          <w:rFonts w:ascii="宋体" w:hAnsi="宋体"/>
          <w:sz w:val="28"/>
          <w:szCs w:val="28"/>
        </w:rPr>
      </w:pPr>
    </w:p>
    <w:p>
      <w:pPr>
        <w:adjustRightInd w:val="0"/>
        <w:snapToGrid w:val="0"/>
        <w:spacing w:line="440" w:lineRule="exact"/>
        <w:ind w:firstLine="560" w:firstLineChars="200"/>
        <w:rPr>
          <w:rFonts w:ascii="宋体" w:hAnsi="宋体"/>
          <w:sz w:val="28"/>
          <w:szCs w:val="28"/>
        </w:rPr>
      </w:pPr>
    </w:p>
    <w:p>
      <w:pPr>
        <w:adjustRightInd w:val="0"/>
        <w:snapToGrid w:val="0"/>
        <w:spacing w:line="440" w:lineRule="exact"/>
        <w:ind w:firstLine="560" w:firstLineChars="200"/>
        <w:rPr>
          <w:rFonts w:ascii="宋体" w:hAnsi="宋体"/>
          <w:sz w:val="28"/>
          <w:szCs w:val="28"/>
        </w:rPr>
      </w:pPr>
    </w:p>
    <w:p>
      <w:pPr>
        <w:adjustRightInd w:val="0"/>
        <w:snapToGrid w:val="0"/>
        <w:spacing w:line="440" w:lineRule="exact"/>
        <w:ind w:firstLine="560" w:firstLineChars="200"/>
        <w:rPr>
          <w:rFonts w:ascii="宋体" w:hAnsi="宋体"/>
          <w:sz w:val="28"/>
          <w:szCs w:val="28"/>
        </w:rPr>
      </w:pPr>
    </w:p>
    <w:p>
      <w:pPr>
        <w:adjustRightInd w:val="0"/>
        <w:snapToGrid w:val="0"/>
        <w:spacing w:line="440" w:lineRule="exact"/>
        <w:ind w:firstLine="560" w:firstLineChars="200"/>
        <w:rPr>
          <w:rFonts w:ascii="宋体" w:hAnsi="宋体"/>
          <w:sz w:val="28"/>
          <w:szCs w:val="28"/>
        </w:rPr>
      </w:pPr>
    </w:p>
    <w:p>
      <w:pPr>
        <w:adjustRightInd w:val="0"/>
        <w:snapToGrid w:val="0"/>
        <w:spacing w:line="440" w:lineRule="exact"/>
        <w:ind w:firstLine="560" w:firstLineChars="200"/>
        <w:rPr>
          <w:rFonts w:ascii="宋体" w:hAnsi="宋体"/>
          <w:sz w:val="28"/>
          <w:szCs w:val="28"/>
        </w:rPr>
      </w:pPr>
    </w:p>
    <w:p>
      <w:pPr>
        <w:adjustRightInd w:val="0"/>
        <w:snapToGrid w:val="0"/>
        <w:spacing w:line="440" w:lineRule="exact"/>
        <w:ind w:firstLine="560" w:firstLineChars="200"/>
        <w:rPr>
          <w:rFonts w:ascii="宋体" w:hAnsi="宋体"/>
          <w:sz w:val="28"/>
          <w:szCs w:val="28"/>
        </w:rPr>
      </w:pPr>
    </w:p>
    <w:p>
      <w:pPr>
        <w:spacing w:line="360" w:lineRule="auto"/>
        <w:ind w:firstLine="480" w:firstLineChars="200"/>
        <w:rPr>
          <w:rFonts w:ascii="宋体" w:hAnsi="宋体"/>
          <w:sz w:val="24"/>
        </w:rPr>
      </w:pPr>
      <w:bookmarkStart w:id="239" w:name="_Toc262574553"/>
      <w:bookmarkStart w:id="240" w:name="_Toc262574125"/>
      <w:bookmarkStart w:id="241" w:name="_Toc262574441"/>
      <w:bookmarkStart w:id="242" w:name="_Toc262574254"/>
      <w:r>
        <w:rPr>
          <w:rFonts w:hint="eastAsia" w:ascii="宋体" w:hAnsi="宋体"/>
          <w:sz w:val="24"/>
        </w:rPr>
        <w:t>2、安全防护措施</w:t>
      </w:r>
    </w:p>
    <w:p>
      <w:pPr>
        <w:spacing w:line="360" w:lineRule="auto"/>
        <w:ind w:firstLine="480" w:firstLineChars="200"/>
        <w:rPr>
          <w:rFonts w:ascii="宋体" w:hAnsi="宋体"/>
          <w:sz w:val="24"/>
        </w:rPr>
      </w:pPr>
      <w:r>
        <w:rPr>
          <w:rFonts w:hint="eastAsia" w:ascii="宋体" w:hAnsi="宋体"/>
          <w:sz w:val="24"/>
        </w:rPr>
        <w:t>（1）严格执行国家、上级主管部门制订的有关安全生产的规定和《</w:t>
      </w:r>
      <w:r>
        <w:rPr>
          <w:rFonts w:hint="eastAsia" w:ascii="宋体" w:hAnsi="宋体"/>
          <w:color w:val="FF0000"/>
          <w:sz w:val="24"/>
        </w:rPr>
        <w:t>温州</w:t>
      </w:r>
      <w:r>
        <w:rPr>
          <w:rFonts w:hint="eastAsia" w:ascii="宋体" w:hAnsi="宋体"/>
          <w:sz w:val="24"/>
        </w:rPr>
        <w:t>市建筑施工现场安全防护标准》，并贯彻公司发布的《质量、环境、职业健康安全管理手册》。项目部应加强现场规范化管理，根据施工现场实际情况制订相应的有针对性的保证安全生产的工地规章制度，包括安全生产制度、现场保卫制度、工地出入管理规定等，并挂牌上墙，严格遵守。</w:t>
      </w:r>
    </w:p>
    <w:p>
      <w:pPr>
        <w:spacing w:line="360" w:lineRule="auto"/>
        <w:ind w:firstLine="480" w:firstLineChars="200"/>
        <w:rPr>
          <w:rFonts w:ascii="宋体" w:hAnsi="宋体"/>
          <w:sz w:val="24"/>
        </w:rPr>
      </w:pPr>
      <w:r>
        <w:rPr>
          <w:rFonts w:hint="eastAsia" w:ascii="宋体" w:hAnsi="宋体"/>
          <w:sz w:val="24"/>
        </w:rPr>
        <w:t>（2）认真贯彻“安全第一、预防为主”的方针。建立安全管理人员责、权、利相结合的岗位责任制。安全生产责任制严格落实到人，管生产同时管安全，做到安全教育、安全交底和安全检查。成立以项目经理为组长的安全领导小组，设立一名责任心强、有一定现场管理经验的同志任专职安全员，各</w:t>
      </w:r>
      <w:r>
        <w:rPr>
          <w:rFonts w:ascii="宋体" w:hAnsi="宋体"/>
          <w:sz w:val="24"/>
        </w:rPr>
        <w:t>分包方</w:t>
      </w:r>
      <w:r>
        <w:rPr>
          <w:rFonts w:hint="eastAsia" w:ascii="宋体" w:hAnsi="宋体"/>
          <w:sz w:val="24"/>
        </w:rPr>
        <w:t>与各施工队设兼职安全员，使安全工作层层有人管，事事有人抓。</w:t>
      </w:r>
    </w:p>
    <w:p>
      <w:pPr>
        <w:spacing w:line="360" w:lineRule="auto"/>
        <w:ind w:firstLine="480" w:firstLineChars="200"/>
        <w:rPr>
          <w:rFonts w:ascii="宋体" w:hAnsi="宋体"/>
          <w:sz w:val="24"/>
        </w:rPr>
      </w:pPr>
      <w:r>
        <w:rPr>
          <w:rFonts w:hint="eastAsia" w:ascii="宋体" w:hAnsi="宋体"/>
          <w:sz w:val="24"/>
        </w:rPr>
        <w:t>（3）坚持安全审查制度，各分包方和各外包队必须持有劳动部门颁发的《安全生产资格认可证》和与项目部签定的《安全责任协议书》，明确各自的安全责任，其人员经过安全培训和考核后方可进入现场施工。</w:t>
      </w:r>
    </w:p>
    <w:p>
      <w:pPr>
        <w:spacing w:line="360" w:lineRule="auto"/>
        <w:ind w:firstLine="480" w:firstLineChars="200"/>
        <w:rPr>
          <w:rFonts w:ascii="宋体" w:hAnsi="宋体"/>
          <w:sz w:val="24"/>
        </w:rPr>
      </w:pPr>
      <w:r>
        <w:rPr>
          <w:rFonts w:hint="eastAsia" w:ascii="宋体" w:hAnsi="宋体"/>
          <w:sz w:val="24"/>
        </w:rPr>
        <w:t>（4）新进场的作业队必须进行安全培训，提高安全意识。项目部每月进行一次全员安全教育，结合实际情况分析现场的安全生产形势，提出危险预知，布置一月的安全重点工作。</w:t>
      </w:r>
    </w:p>
    <w:p>
      <w:pPr>
        <w:spacing w:line="360" w:lineRule="auto"/>
        <w:ind w:firstLine="480" w:firstLineChars="200"/>
        <w:rPr>
          <w:rFonts w:ascii="宋体" w:hAnsi="宋体"/>
          <w:sz w:val="24"/>
        </w:rPr>
      </w:pPr>
      <w:r>
        <w:rPr>
          <w:rFonts w:hint="eastAsia" w:ascii="宋体" w:hAnsi="宋体"/>
          <w:sz w:val="24"/>
        </w:rPr>
        <w:t>（5）坚持安全检查制度，专职安全员每日巡检中发现问题当日必须解决，存在安全隐患的施工部位须停工整改，待隐患排除后方可复工。生产负责人应每周组织安全联检，检查现场的安全生产情况，并进行总结，保证施工的安全稳定进行。</w:t>
      </w:r>
    </w:p>
    <w:p>
      <w:pPr>
        <w:spacing w:line="360" w:lineRule="auto"/>
        <w:ind w:firstLine="480" w:firstLineChars="200"/>
        <w:rPr>
          <w:rFonts w:ascii="宋体" w:hAnsi="宋体"/>
          <w:sz w:val="24"/>
        </w:rPr>
      </w:pPr>
      <w:r>
        <w:rPr>
          <w:rFonts w:hint="eastAsia" w:ascii="宋体" w:hAnsi="宋体"/>
          <w:sz w:val="24"/>
        </w:rPr>
        <w:t>（6）认真进行各项作业安全技术交底、安全教育和安全宣传。工长下达任务书时，必须有针对性的书面安全技术交底，重点部位及特殊作业，由专职安全员跟班管理。所有安全交底须有书面资料和交接人签字。</w:t>
      </w:r>
    </w:p>
    <w:p>
      <w:pPr>
        <w:spacing w:line="360" w:lineRule="auto"/>
        <w:ind w:firstLine="480" w:firstLineChars="200"/>
        <w:rPr>
          <w:rFonts w:ascii="宋体" w:hAnsi="宋体"/>
          <w:sz w:val="24"/>
        </w:rPr>
      </w:pPr>
      <w:r>
        <w:rPr>
          <w:rFonts w:hint="eastAsia" w:ascii="宋体" w:hAnsi="宋体"/>
          <w:sz w:val="24"/>
        </w:rPr>
        <w:t>（7）所有施工人员必须按规定正确佩戴好个人防护用品。特种作业人员需经培训考试合格持证上岗，操作证应按期复审，名册齐全。</w:t>
      </w:r>
    </w:p>
    <w:p>
      <w:pPr>
        <w:spacing w:line="360" w:lineRule="auto"/>
        <w:ind w:firstLine="480" w:firstLineChars="200"/>
        <w:rPr>
          <w:rFonts w:ascii="宋体" w:hAnsi="宋体"/>
          <w:sz w:val="24"/>
        </w:rPr>
      </w:pPr>
      <w:r>
        <w:rPr>
          <w:rFonts w:hint="eastAsia" w:ascii="宋体" w:hAnsi="宋体"/>
          <w:sz w:val="24"/>
        </w:rPr>
        <w:t>（8）施工现场设立安全生产宣传牌，在主要施工部位、主要通道口都须挂有安全警告牌，并做好围档和防护，建筑物出入口要搭设防护棚。对场区外部的交通道路，道口严格做好安全防护，保证场区外部行人的安全。</w:t>
      </w:r>
    </w:p>
    <w:p>
      <w:pPr>
        <w:spacing w:line="360" w:lineRule="auto"/>
        <w:ind w:firstLine="480" w:firstLineChars="200"/>
        <w:rPr>
          <w:rFonts w:ascii="宋体" w:hAnsi="宋体"/>
          <w:sz w:val="24"/>
        </w:rPr>
      </w:pPr>
      <w:r>
        <w:rPr>
          <w:rFonts w:hint="eastAsia" w:ascii="宋体" w:hAnsi="宋体"/>
          <w:sz w:val="24"/>
        </w:rPr>
        <w:t>（9）施工现场的各种安全设施和劳动保护器具必须齐全有效，并定期检查和维护，及时消除隐患，保证安全运行。</w:t>
      </w:r>
    </w:p>
    <w:p>
      <w:pPr>
        <w:spacing w:line="360" w:lineRule="auto"/>
        <w:ind w:firstLine="480" w:firstLineChars="200"/>
        <w:rPr>
          <w:rFonts w:ascii="宋体" w:hAnsi="宋体"/>
          <w:sz w:val="24"/>
        </w:rPr>
      </w:pPr>
      <w:r>
        <w:rPr>
          <w:rFonts w:hint="eastAsia" w:ascii="宋体" w:hAnsi="宋体"/>
          <w:sz w:val="24"/>
        </w:rPr>
        <w:t>（10）结构施工中的外挂架、吊篮均用密目安全网封闭。首层离地面不低于</w:t>
      </w:r>
      <w:r>
        <w:rPr>
          <w:rFonts w:ascii="宋体" w:hAnsi="宋体"/>
          <w:sz w:val="24"/>
        </w:rPr>
        <w:t>5m</w:t>
      </w:r>
      <w:r>
        <w:rPr>
          <w:rFonts w:hint="eastAsia" w:ascii="宋体" w:hAnsi="宋体"/>
          <w:sz w:val="24"/>
        </w:rPr>
        <w:t>设一道</w:t>
      </w:r>
      <w:r>
        <w:rPr>
          <w:rFonts w:ascii="宋体" w:hAnsi="宋体"/>
          <w:sz w:val="24"/>
        </w:rPr>
        <w:t>6</w:t>
      </w:r>
      <w:r>
        <w:rPr>
          <w:rFonts w:hint="eastAsia" w:ascii="宋体" w:hAnsi="宋体"/>
          <w:sz w:val="24"/>
        </w:rPr>
        <w:t>米宽的双层水平大眼安全网，以后每隔四层设置一道3m宽的水平安全网。</w:t>
      </w:r>
    </w:p>
    <w:p>
      <w:pPr>
        <w:spacing w:line="360" w:lineRule="auto"/>
        <w:ind w:firstLine="480" w:firstLineChars="200"/>
        <w:rPr>
          <w:rFonts w:ascii="宋体" w:hAnsi="宋体"/>
          <w:sz w:val="24"/>
        </w:rPr>
      </w:pPr>
      <w:r>
        <w:rPr>
          <w:rFonts w:hint="eastAsia" w:ascii="宋体" w:hAnsi="宋体"/>
          <w:sz w:val="24"/>
        </w:rPr>
        <w:t>（11）首层外设一安全通道并搭设护头棚，顶部满铺板厚不小于</w:t>
      </w:r>
      <w:r>
        <w:rPr>
          <w:rFonts w:ascii="宋体" w:hAnsi="宋体"/>
          <w:sz w:val="24"/>
        </w:rPr>
        <w:t>5cm</w:t>
      </w:r>
      <w:r>
        <w:rPr>
          <w:rFonts w:hint="eastAsia" w:ascii="宋体" w:hAnsi="宋体"/>
          <w:sz w:val="24"/>
        </w:rPr>
        <w:t>的双层木板，上层板采取固定措施，两侧设防护栏，并用安全网封闭，各种警示牌齐全。</w:t>
      </w:r>
    </w:p>
    <w:p>
      <w:pPr>
        <w:spacing w:line="360" w:lineRule="auto"/>
        <w:ind w:firstLine="480" w:firstLineChars="200"/>
        <w:rPr>
          <w:rFonts w:ascii="宋体" w:hAnsi="宋体"/>
          <w:sz w:val="24"/>
        </w:rPr>
      </w:pPr>
      <w:r>
        <w:rPr>
          <w:rFonts w:hint="eastAsia" w:ascii="宋体" w:hAnsi="宋体"/>
          <w:sz w:val="24"/>
        </w:rPr>
        <w:t>（12）施工脚手架作业面必须满铺脚手板，离墙面不大于</w:t>
      </w:r>
      <w:r>
        <w:rPr>
          <w:rFonts w:ascii="宋体" w:hAnsi="宋体"/>
          <w:sz w:val="24"/>
        </w:rPr>
        <w:t>20cm</w:t>
      </w:r>
      <w:r>
        <w:rPr>
          <w:rFonts w:hint="eastAsia" w:ascii="宋体" w:hAnsi="宋体"/>
          <w:sz w:val="24"/>
        </w:rPr>
        <w:t>，并不得有探头板、飞跳板等。</w:t>
      </w:r>
    </w:p>
    <w:p>
      <w:pPr>
        <w:spacing w:line="360" w:lineRule="auto"/>
        <w:ind w:firstLine="480" w:firstLineChars="200"/>
        <w:rPr>
          <w:rFonts w:ascii="宋体" w:hAnsi="宋体"/>
          <w:sz w:val="24"/>
        </w:rPr>
      </w:pPr>
      <w:r>
        <w:rPr>
          <w:rFonts w:hint="eastAsia" w:ascii="宋体" w:hAnsi="宋体"/>
          <w:sz w:val="24"/>
        </w:rPr>
        <w:t>（13）楼梯、电梯井、阳台、走道、预留洞口，随施工进度按防护标准做好防护，保证“四口”和“临边”防护符合标准。具体做法，详见安全、消防、保卫方案。</w:t>
      </w:r>
    </w:p>
    <w:p>
      <w:pPr>
        <w:spacing w:line="360" w:lineRule="auto"/>
        <w:ind w:firstLine="480" w:firstLineChars="200"/>
        <w:rPr>
          <w:rFonts w:ascii="宋体" w:hAnsi="宋体"/>
          <w:sz w:val="24"/>
        </w:rPr>
      </w:pPr>
      <w:r>
        <w:rPr>
          <w:rFonts w:hint="eastAsia" w:ascii="宋体" w:hAnsi="宋体"/>
          <w:sz w:val="24"/>
        </w:rPr>
        <w:t>（14）做好雨期施工的排水设施，保证施工生产安全可靠，顺利进行，具体做法详见雨施方案。</w:t>
      </w:r>
    </w:p>
    <w:p>
      <w:pPr>
        <w:spacing w:line="360" w:lineRule="auto"/>
        <w:ind w:firstLine="480" w:firstLineChars="200"/>
        <w:rPr>
          <w:rFonts w:ascii="宋体" w:hAnsi="宋体"/>
          <w:sz w:val="24"/>
        </w:rPr>
      </w:pPr>
      <w:r>
        <w:rPr>
          <w:rFonts w:hint="eastAsia" w:ascii="宋体" w:hAnsi="宋体"/>
          <w:sz w:val="24"/>
        </w:rPr>
        <w:t>（15）</w:t>
      </w:r>
      <w:r>
        <w:rPr>
          <w:rFonts w:ascii="宋体" w:hAnsi="宋体"/>
          <w:sz w:val="24"/>
        </w:rPr>
        <w:t>加强领导值班制度，每月值班领导对项目部的安全生产负责。每月参加不少于四次的安全检查，召开五次以上安全会，分析现场安全状况，对存在的安全隐患及时提出整改意见并派专人落实解决。</w:t>
      </w:r>
    </w:p>
    <w:p>
      <w:pPr>
        <w:spacing w:line="360" w:lineRule="auto"/>
        <w:ind w:firstLine="480" w:firstLineChars="200"/>
        <w:rPr>
          <w:rFonts w:ascii="宋体" w:hAnsi="宋体"/>
          <w:sz w:val="24"/>
        </w:rPr>
      </w:pPr>
    </w:p>
    <w:p>
      <w:pPr>
        <w:pStyle w:val="3"/>
        <w:spacing w:before="0" w:after="0" w:line="360" w:lineRule="auto"/>
        <w:jc w:val="center"/>
        <w:rPr>
          <w:rFonts w:ascii="宋体" w:hAnsi="宋体" w:eastAsia="宋体"/>
        </w:rPr>
      </w:pPr>
      <w:bookmarkStart w:id="243" w:name="_Toc262643946"/>
      <w:bookmarkStart w:id="244" w:name="_Toc26062"/>
      <w:bookmarkStart w:id="245" w:name="_Toc13619"/>
      <w:bookmarkStart w:id="246" w:name="_Toc263454311"/>
      <w:bookmarkStart w:id="247" w:name="_Toc262598881"/>
      <w:bookmarkStart w:id="248" w:name="_Toc24431"/>
      <w:r>
        <w:rPr>
          <w:rFonts w:hint="eastAsia" w:ascii="宋体" w:hAnsi="宋体" w:eastAsia="宋体"/>
        </w:rPr>
        <w:t>第二节 文明施工措施</w:t>
      </w:r>
      <w:bookmarkEnd w:id="239"/>
      <w:bookmarkEnd w:id="240"/>
      <w:bookmarkEnd w:id="241"/>
      <w:bookmarkEnd w:id="242"/>
      <w:bookmarkEnd w:id="243"/>
      <w:bookmarkEnd w:id="244"/>
      <w:bookmarkEnd w:id="245"/>
      <w:bookmarkEnd w:id="246"/>
      <w:bookmarkEnd w:id="247"/>
      <w:bookmarkEnd w:id="248"/>
    </w:p>
    <w:p>
      <w:pPr>
        <w:adjustRightInd w:val="0"/>
        <w:snapToGrid w:val="0"/>
        <w:spacing w:line="360" w:lineRule="auto"/>
        <w:ind w:firstLine="480" w:firstLineChars="200"/>
        <w:rPr>
          <w:rFonts w:ascii="宋体" w:hAnsi="宋体"/>
          <w:sz w:val="24"/>
        </w:rPr>
      </w:pPr>
      <w:r>
        <w:rPr>
          <w:rFonts w:hint="eastAsia" w:ascii="宋体" w:hAnsi="宋体"/>
          <w:sz w:val="24"/>
        </w:rPr>
        <w:t>一、文明管理目标</w:t>
      </w:r>
    </w:p>
    <w:p>
      <w:pPr>
        <w:adjustRightInd w:val="0"/>
        <w:snapToGrid w:val="0"/>
        <w:spacing w:line="360" w:lineRule="auto"/>
        <w:ind w:firstLine="480" w:firstLineChars="200"/>
        <w:rPr>
          <w:rFonts w:ascii="宋体" w:hAnsi="宋体"/>
          <w:sz w:val="24"/>
        </w:rPr>
      </w:pPr>
      <w:r>
        <w:rPr>
          <w:rFonts w:hint="eastAsia" w:ascii="宋体" w:hAnsi="宋体"/>
          <w:sz w:val="24"/>
        </w:rPr>
        <w:t>确保施工现场符合</w:t>
      </w:r>
      <w:r>
        <w:rPr>
          <w:rFonts w:hint="eastAsia" w:ascii="宋体" w:hAnsi="宋体"/>
          <w:color w:val="FF0000"/>
          <w:sz w:val="24"/>
        </w:rPr>
        <w:t>温州</w:t>
      </w:r>
      <w:r>
        <w:rPr>
          <w:rFonts w:hint="eastAsia" w:ascii="宋体" w:hAnsi="宋体"/>
          <w:sz w:val="24"/>
        </w:rPr>
        <w:t>市龙湾区环保及文明施工要求；</w:t>
      </w:r>
    </w:p>
    <w:p>
      <w:pPr>
        <w:adjustRightInd w:val="0"/>
        <w:snapToGrid w:val="0"/>
        <w:spacing w:line="360" w:lineRule="auto"/>
        <w:ind w:firstLine="480" w:firstLineChars="200"/>
        <w:rPr>
          <w:rFonts w:ascii="宋体" w:hAnsi="宋体"/>
          <w:sz w:val="24"/>
        </w:rPr>
      </w:pPr>
      <w:r>
        <w:rPr>
          <w:rFonts w:hint="eastAsia" w:ascii="宋体" w:hAnsi="宋体"/>
          <w:sz w:val="24"/>
        </w:rPr>
        <w:t>施工现场做到亮化、净化、绿化、美化；</w:t>
      </w:r>
    </w:p>
    <w:p>
      <w:pPr>
        <w:adjustRightInd w:val="0"/>
        <w:snapToGrid w:val="0"/>
        <w:spacing w:line="360" w:lineRule="auto"/>
        <w:ind w:firstLine="480" w:firstLineChars="200"/>
        <w:rPr>
          <w:rFonts w:ascii="宋体" w:hAnsi="宋体"/>
          <w:sz w:val="24"/>
        </w:rPr>
      </w:pPr>
      <w:r>
        <w:rPr>
          <w:rFonts w:hint="eastAsia" w:ascii="宋体" w:hAnsi="宋体"/>
          <w:sz w:val="24"/>
        </w:rPr>
        <w:t>二、文明施工措施</w:t>
      </w:r>
    </w:p>
    <w:p>
      <w:pPr>
        <w:adjustRightInd w:val="0"/>
        <w:snapToGrid w:val="0"/>
        <w:spacing w:line="360" w:lineRule="auto"/>
        <w:ind w:firstLine="480" w:firstLineChars="200"/>
        <w:rPr>
          <w:rFonts w:ascii="宋体" w:hAnsi="宋体"/>
          <w:sz w:val="24"/>
        </w:rPr>
      </w:pPr>
      <w:bookmarkStart w:id="249" w:name="_Toc144559169"/>
      <w:r>
        <w:rPr>
          <w:rFonts w:hint="eastAsia" w:ascii="宋体" w:hAnsi="宋体"/>
          <w:sz w:val="24"/>
        </w:rPr>
        <w:t>（一）文明施工管理原则</w:t>
      </w:r>
    </w:p>
    <w:p>
      <w:pPr>
        <w:adjustRightInd w:val="0"/>
        <w:snapToGrid w:val="0"/>
        <w:spacing w:line="360" w:lineRule="auto"/>
        <w:ind w:firstLine="480" w:firstLineChars="200"/>
        <w:rPr>
          <w:rFonts w:ascii="宋体" w:hAnsi="宋体"/>
          <w:sz w:val="24"/>
        </w:rPr>
      </w:pPr>
      <w:r>
        <w:rPr>
          <w:rFonts w:hint="eastAsia" w:ascii="宋体" w:hAnsi="宋体"/>
          <w:sz w:val="24"/>
        </w:rPr>
        <w:t>（1）行动态管理</w:t>
      </w:r>
    </w:p>
    <w:p>
      <w:pPr>
        <w:adjustRightInd w:val="0"/>
        <w:snapToGrid w:val="0"/>
        <w:spacing w:line="360" w:lineRule="auto"/>
        <w:ind w:firstLine="480" w:firstLineChars="200"/>
        <w:rPr>
          <w:rFonts w:ascii="宋体" w:hAnsi="宋体"/>
          <w:sz w:val="24"/>
        </w:rPr>
      </w:pPr>
      <w:r>
        <w:rPr>
          <w:rFonts w:hint="eastAsia" w:ascii="宋体" w:hAnsi="宋体"/>
          <w:sz w:val="24"/>
        </w:rPr>
        <w:t>现场管理根据技术标中的施工总平面布置和当地政府及主管部门对场容的有关规定及依据，进行动态管理。</w:t>
      </w:r>
    </w:p>
    <w:p>
      <w:pPr>
        <w:adjustRightInd w:val="0"/>
        <w:snapToGrid w:val="0"/>
        <w:spacing w:line="360" w:lineRule="auto"/>
        <w:ind w:firstLine="480" w:firstLineChars="200"/>
        <w:rPr>
          <w:rFonts w:ascii="宋体" w:hAnsi="宋体"/>
          <w:sz w:val="24"/>
        </w:rPr>
      </w:pPr>
      <w:r>
        <w:rPr>
          <w:rFonts w:hint="eastAsia" w:ascii="宋体" w:hAnsi="宋体"/>
          <w:sz w:val="24"/>
        </w:rPr>
        <w:t>（2）立岗位责任制</w:t>
      </w:r>
    </w:p>
    <w:p>
      <w:pPr>
        <w:adjustRightInd w:val="0"/>
        <w:snapToGrid w:val="0"/>
        <w:spacing w:line="360" w:lineRule="auto"/>
        <w:ind w:firstLine="480" w:firstLineChars="200"/>
        <w:rPr>
          <w:rFonts w:ascii="宋体" w:hAnsi="宋体"/>
          <w:sz w:val="24"/>
        </w:rPr>
      </w:pPr>
      <w:r>
        <w:rPr>
          <w:rFonts w:hint="eastAsia" w:ascii="宋体" w:hAnsi="宋体"/>
          <w:sz w:val="24"/>
        </w:rPr>
        <w:t>按专业分工种实行现场管理岗位责任制，对现场管理的目标进行层层分解，落实到有关专业和工种，这是实施文明施工岗位责任制的基本任务。为明确责任，可通过施工任务单或承包合同落实到责任者。</w:t>
      </w:r>
    </w:p>
    <w:p>
      <w:pPr>
        <w:adjustRightInd w:val="0"/>
        <w:snapToGrid w:val="0"/>
        <w:spacing w:line="360" w:lineRule="auto"/>
        <w:ind w:firstLine="480" w:firstLineChars="200"/>
        <w:rPr>
          <w:rFonts w:ascii="宋体" w:hAnsi="宋体"/>
          <w:sz w:val="24"/>
        </w:rPr>
      </w:pPr>
      <w:r>
        <w:rPr>
          <w:rFonts w:hint="eastAsia" w:ascii="宋体" w:hAnsi="宋体"/>
          <w:sz w:val="24"/>
        </w:rPr>
        <w:t>（3）检查、及时整改</w:t>
      </w:r>
    </w:p>
    <w:p>
      <w:pPr>
        <w:adjustRightInd w:val="0"/>
        <w:snapToGrid w:val="0"/>
        <w:spacing w:line="360" w:lineRule="auto"/>
        <w:ind w:firstLine="480" w:firstLineChars="200"/>
        <w:rPr>
          <w:rFonts w:ascii="宋体" w:hAnsi="宋体"/>
          <w:sz w:val="24"/>
        </w:rPr>
      </w:pPr>
      <w:r>
        <w:rPr>
          <w:rFonts w:hint="eastAsia" w:ascii="宋体" w:hAnsi="宋体"/>
          <w:sz w:val="24"/>
        </w:rPr>
        <w:t>对文明施工的检查工作要从工程开工开始做起，直到竣工交验为止。由于施工现场情况复杂，也可能出现三不管的死角，在检查中要特别注意，一旦发现要及时协调，重新落实，消灭死角。</w:t>
      </w:r>
    </w:p>
    <w:bookmarkEnd w:id="249"/>
    <w:p>
      <w:pPr>
        <w:adjustRightInd w:val="0"/>
        <w:snapToGrid w:val="0"/>
        <w:spacing w:line="360" w:lineRule="auto"/>
        <w:ind w:firstLine="480" w:firstLineChars="200"/>
        <w:rPr>
          <w:rFonts w:ascii="宋体" w:hAnsi="宋体"/>
          <w:sz w:val="24"/>
        </w:rPr>
      </w:pPr>
      <w:r>
        <w:rPr>
          <w:rFonts w:hint="eastAsia" w:ascii="宋体" w:hAnsi="宋体"/>
          <w:sz w:val="24"/>
        </w:rPr>
        <w:t>（二）对现场场容管理措施</w:t>
      </w:r>
    </w:p>
    <w:p>
      <w:pPr>
        <w:adjustRightInd w:val="0"/>
        <w:snapToGrid w:val="0"/>
        <w:spacing w:line="360" w:lineRule="auto"/>
        <w:ind w:firstLine="480" w:firstLineChars="200"/>
        <w:rPr>
          <w:rFonts w:ascii="宋体" w:hAnsi="宋体"/>
          <w:sz w:val="24"/>
        </w:rPr>
      </w:pPr>
      <w:r>
        <w:rPr>
          <w:rFonts w:hint="eastAsia" w:ascii="宋体" w:hAnsi="宋体"/>
          <w:sz w:val="24"/>
        </w:rPr>
        <w:t>1、保持现场整洁</w:t>
      </w:r>
    </w:p>
    <w:p>
      <w:pPr>
        <w:adjustRightInd w:val="0"/>
        <w:snapToGrid w:val="0"/>
        <w:spacing w:line="360" w:lineRule="auto"/>
        <w:ind w:firstLine="480" w:firstLineChars="200"/>
        <w:rPr>
          <w:rFonts w:ascii="宋体" w:hAnsi="宋体"/>
          <w:sz w:val="24"/>
        </w:rPr>
      </w:pPr>
      <w:r>
        <w:rPr>
          <w:rFonts w:hint="eastAsia" w:ascii="宋体" w:hAnsi="宋体"/>
          <w:sz w:val="24"/>
        </w:rPr>
        <w:t>在工程施工期间，须保持未安装的机械、物资/材料及其他与工程有关的一切事项状态良好及堆放整齐，同时将不再需要的包装及盛装物资/材料的架子等物尽快移离现场，定期进行上述工作，以保持一切工作、机械、物资/材料等的整洁。</w:t>
      </w:r>
    </w:p>
    <w:p>
      <w:pPr>
        <w:adjustRightInd w:val="0"/>
        <w:snapToGrid w:val="0"/>
        <w:spacing w:line="360" w:lineRule="auto"/>
        <w:ind w:firstLine="480" w:firstLineChars="200"/>
        <w:rPr>
          <w:rFonts w:ascii="宋体" w:hAnsi="宋体"/>
          <w:sz w:val="24"/>
        </w:rPr>
      </w:pPr>
      <w:r>
        <w:rPr>
          <w:rFonts w:hint="eastAsia" w:ascii="宋体" w:hAnsi="宋体"/>
          <w:sz w:val="24"/>
        </w:rPr>
        <w:t>（1）工地现场管理资料中，必须有环境卫生、文明施工的措施要求，并落实责任到人。</w:t>
      </w:r>
    </w:p>
    <w:p>
      <w:pPr>
        <w:adjustRightInd w:val="0"/>
        <w:snapToGrid w:val="0"/>
        <w:spacing w:line="360" w:lineRule="auto"/>
        <w:ind w:firstLine="480" w:firstLineChars="200"/>
        <w:rPr>
          <w:rFonts w:ascii="宋体" w:hAnsi="宋体"/>
          <w:sz w:val="24"/>
        </w:rPr>
      </w:pPr>
      <w:r>
        <w:rPr>
          <w:rFonts w:hint="eastAsia" w:ascii="宋体" w:hAnsi="宋体"/>
          <w:sz w:val="24"/>
        </w:rPr>
        <w:t>（2）文明施工要求装饰工程竣工后，按规定在一个月内</w:t>
      </w:r>
      <w:r>
        <w:rPr>
          <w:rFonts w:hint="eastAsia" w:ascii="宋体" w:hAnsi="宋体"/>
          <w:color w:val="FF0000"/>
          <w:sz w:val="24"/>
        </w:rPr>
        <w:t>拆除</w:t>
      </w:r>
      <w:r>
        <w:rPr>
          <w:rFonts w:hint="eastAsia" w:ascii="宋体" w:hAnsi="宋体"/>
          <w:sz w:val="24"/>
        </w:rPr>
        <w:t>工地围栏、安全防护设施和其他临时设施，并将工地及四周环境清理整洁。做到工完、料净、场地清。</w:t>
      </w:r>
    </w:p>
    <w:p>
      <w:pPr>
        <w:adjustRightInd w:val="0"/>
        <w:snapToGrid w:val="0"/>
        <w:spacing w:line="360" w:lineRule="auto"/>
        <w:ind w:firstLine="480" w:firstLineChars="200"/>
        <w:rPr>
          <w:rFonts w:ascii="宋体" w:hAnsi="宋体"/>
          <w:sz w:val="24"/>
        </w:rPr>
      </w:pPr>
      <w:r>
        <w:rPr>
          <w:rFonts w:hint="eastAsia" w:ascii="宋体" w:hAnsi="宋体"/>
          <w:sz w:val="24"/>
        </w:rPr>
        <w:t>（3）运输材料、垃圾和工程渣土的车辆保证途中不污染道路和环境。同时应确保沿线单位、居民出入口和道路的畅通。</w:t>
      </w:r>
    </w:p>
    <w:p>
      <w:pPr>
        <w:adjustRightInd w:val="0"/>
        <w:snapToGrid w:val="0"/>
        <w:spacing w:line="360" w:lineRule="auto"/>
        <w:ind w:firstLine="480" w:firstLineChars="200"/>
        <w:rPr>
          <w:rFonts w:ascii="宋体" w:hAnsi="宋体"/>
          <w:sz w:val="24"/>
        </w:rPr>
      </w:pPr>
      <w:r>
        <w:rPr>
          <w:rFonts w:hint="eastAsia" w:ascii="宋体" w:hAnsi="宋体"/>
          <w:sz w:val="24"/>
        </w:rPr>
        <w:t>（4）垃圾清除</w:t>
      </w:r>
    </w:p>
    <w:p>
      <w:pPr>
        <w:adjustRightInd w:val="0"/>
        <w:snapToGrid w:val="0"/>
        <w:spacing w:line="360" w:lineRule="auto"/>
        <w:ind w:firstLine="480" w:firstLineChars="200"/>
        <w:rPr>
          <w:rFonts w:ascii="宋体" w:hAnsi="宋体"/>
          <w:sz w:val="24"/>
        </w:rPr>
      </w:pPr>
      <w:r>
        <w:rPr>
          <w:rFonts w:hint="eastAsia" w:ascii="宋体" w:hAnsi="宋体"/>
          <w:sz w:val="24"/>
        </w:rPr>
        <w:t>采用适当措施以确保现场的临时排水的明渠、沟渠及集沙泥井没有堆积污泥、垃圾等，而此等排污系统应定期作清理，以确保符合业主代表的要求。</w:t>
      </w:r>
    </w:p>
    <w:p>
      <w:pPr>
        <w:adjustRightInd w:val="0"/>
        <w:snapToGrid w:val="0"/>
        <w:spacing w:line="360" w:lineRule="auto"/>
        <w:ind w:firstLine="480" w:firstLineChars="200"/>
        <w:rPr>
          <w:rFonts w:ascii="宋体" w:hAnsi="宋体"/>
          <w:sz w:val="24"/>
        </w:rPr>
      </w:pPr>
      <w:r>
        <w:rPr>
          <w:rFonts w:hint="eastAsia" w:ascii="宋体" w:hAnsi="宋体"/>
          <w:sz w:val="24"/>
        </w:rPr>
        <w:t>在现场设立固定的垃圾临时存放点并在本标段施工区域设立足够尺寸的垃圾箱及垃圾收集点；所有垃圾必须在当天清除出现场，以确保现场没有堆积垃圾及废料，并按政府有关管理机构的规定，运送到指定的垃圾消纳场。</w:t>
      </w:r>
    </w:p>
    <w:p>
      <w:pPr>
        <w:tabs>
          <w:tab w:val="left" w:pos="540"/>
        </w:tabs>
        <w:adjustRightInd w:val="0"/>
        <w:snapToGrid w:val="0"/>
        <w:spacing w:line="360" w:lineRule="auto"/>
        <w:ind w:firstLine="480" w:firstLineChars="200"/>
        <w:rPr>
          <w:rFonts w:ascii="宋体" w:hAnsi="宋体"/>
          <w:sz w:val="24"/>
        </w:rPr>
      </w:pPr>
      <w:r>
        <w:rPr>
          <w:rFonts w:hint="eastAsia" w:ascii="宋体" w:hAnsi="宋体"/>
          <w:sz w:val="24"/>
        </w:rPr>
        <w:t>2、防止蚊虫滋生及老鼠生长</w:t>
      </w:r>
    </w:p>
    <w:p>
      <w:pPr>
        <w:adjustRightInd w:val="0"/>
        <w:snapToGrid w:val="0"/>
        <w:spacing w:line="360" w:lineRule="auto"/>
        <w:ind w:firstLine="480" w:firstLineChars="200"/>
        <w:rPr>
          <w:rFonts w:ascii="宋体" w:hAnsi="宋体"/>
          <w:sz w:val="24"/>
        </w:rPr>
      </w:pPr>
      <w:r>
        <w:rPr>
          <w:rFonts w:hint="eastAsia" w:ascii="宋体" w:hAnsi="宋体"/>
          <w:sz w:val="24"/>
        </w:rPr>
        <w:t>必须遵守地方当局有关防止滋生及消除鼠、蚊及虫的规定。确保现场容器及空罐等没有积水及现场没有吸引老鼠的废料，以防止蚊虫滋生及老鼠生长，及须聘用专业防蚊虫鼠公司定期于工地各处喷射除蚊虫剂及摆放杀鼠药物，但所使用的药物均应对人体健康没有不良的影响。</w:t>
      </w:r>
    </w:p>
    <w:p>
      <w:pPr>
        <w:adjustRightInd w:val="0"/>
        <w:snapToGrid w:val="0"/>
        <w:spacing w:line="360" w:lineRule="auto"/>
        <w:ind w:firstLine="480" w:firstLineChars="200"/>
        <w:rPr>
          <w:rFonts w:ascii="宋体" w:hAnsi="宋体"/>
          <w:sz w:val="24"/>
        </w:rPr>
      </w:pPr>
      <w:r>
        <w:rPr>
          <w:rFonts w:hint="eastAsia" w:ascii="宋体" w:hAnsi="宋体"/>
          <w:sz w:val="24"/>
        </w:rPr>
        <w:t>3、竣工清理</w:t>
      </w:r>
    </w:p>
    <w:p>
      <w:pPr>
        <w:adjustRightInd w:val="0"/>
        <w:snapToGrid w:val="0"/>
        <w:spacing w:line="360" w:lineRule="auto"/>
        <w:ind w:firstLine="480" w:firstLineChars="200"/>
        <w:rPr>
          <w:rFonts w:ascii="宋体" w:hAnsi="宋体"/>
          <w:sz w:val="24"/>
        </w:rPr>
      </w:pPr>
      <w:r>
        <w:rPr>
          <w:rFonts w:hint="eastAsia" w:ascii="宋体" w:hAnsi="宋体"/>
          <w:sz w:val="24"/>
        </w:rPr>
        <w:t>在工程完工时及移交工程于雇主前，承包人应进行全面性的清理工作，包括：</w:t>
      </w:r>
    </w:p>
    <w:p>
      <w:pPr>
        <w:adjustRightInd w:val="0"/>
        <w:snapToGrid w:val="0"/>
        <w:spacing w:line="360" w:lineRule="auto"/>
        <w:ind w:firstLine="480" w:firstLineChars="200"/>
        <w:rPr>
          <w:rFonts w:ascii="宋体" w:hAnsi="宋体"/>
          <w:sz w:val="24"/>
        </w:rPr>
      </w:pPr>
      <w:r>
        <w:rPr>
          <w:rFonts w:hint="eastAsia" w:ascii="宋体" w:hAnsi="宋体"/>
          <w:sz w:val="24"/>
        </w:rPr>
        <w:t>1)从现场清除所有剩余材料、杂物、垃圾等；</w:t>
      </w:r>
    </w:p>
    <w:p>
      <w:pPr>
        <w:adjustRightInd w:val="0"/>
        <w:snapToGrid w:val="0"/>
        <w:spacing w:line="360" w:lineRule="auto"/>
        <w:ind w:firstLine="480" w:firstLineChars="200"/>
        <w:rPr>
          <w:rFonts w:ascii="宋体" w:hAnsi="宋体"/>
          <w:sz w:val="24"/>
        </w:rPr>
      </w:pPr>
      <w:r>
        <w:rPr>
          <w:rFonts w:hint="eastAsia" w:ascii="宋体" w:hAnsi="宋体"/>
          <w:sz w:val="24"/>
        </w:rPr>
        <w:t>2)从现场</w:t>
      </w:r>
      <w:r>
        <w:rPr>
          <w:rFonts w:hint="eastAsia" w:ascii="宋体" w:hAnsi="宋体"/>
          <w:color w:val="FF0000"/>
          <w:sz w:val="24"/>
        </w:rPr>
        <w:t>拆除</w:t>
      </w:r>
      <w:r>
        <w:rPr>
          <w:rFonts w:hint="eastAsia" w:ascii="宋体" w:hAnsi="宋体"/>
          <w:sz w:val="24"/>
        </w:rPr>
        <w:t>所有的临时建筑物、构筑物和临时设施并恢复地面原状；</w:t>
      </w:r>
    </w:p>
    <w:p>
      <w:pPr>
        <w:adjustRightInd w:val="0"/>
        <w:snapToGrid w:val="0"/>
        <w:spacing w:line="360" w:lineRule="auto"/>
        <w:ind w:firstLine="480" w:firstLineChars="200"/>
        <w:rPr>
          <w:rFonts w:ascii="宋体" w:hAnsi="宋体"/>
          <w:sz w:val="24"/>
        </w:rPr>
      </w:pPr>
      <w:r>
        <w:rPr>
          <w:rFonts w:hint="eastAsia" w:ascii="宋体" w:hAnsi="宋体"/>
          <w:sz w:val="24"/>
        </w:rPr>
        <w:t>3)清洗工程的所有墙面、地面、楼面等表面；清洗所有玻璃、磁砖、石材、金属面和装饰面；</w:t>
      </w:r>
    </w:p>
    <w:p>
      <w:pPr>
        <w:adjustRightInd w:val="0"/>
        <w:snapToGrid w:val="0"/>
        <w:spacing w:line="360" w:lineRule="auto"/>
        <w:ind w:firstLine="480" w:firstLineChars="200"/>
        <w:rPr>
          <w:rFonts w:ascii="宋体" w:hAnsi="宋体"/>
          <w:sz w:val="24"/>
        </w:rPr>
      </w:pPr>
      <w:r>
        <w:rPr>
          <w:rFonts w:hint="eastAsia" w:ascii="宋体" w:hAnsi="宋体"/>
          <w:sz w:val="24"/>
        </w:rPr>
        <w:t>4)修缮所有损坏、清除所有污迹、替换所有需更换的材料；</w:t>
      </w:r>
    </w:p>
    <w:p>
      <w:pPr>
        <w:adjustRightInd w:val="0"/>
        <w:snapToGrid w:val="0"/>
        <w:spacing w:line="360" w:lineRule="auto"/>
        <w:ind w:firstLine="480" w:firstLineChars="200"/>
        <w:rPr>
          <w:rFonts w:ascii="宋体" w:hAnsi="宋体"/>
          <w:sz w:val="24"/>
        </w:rPr>
      </w:pPr>
      <w:r>
        <w:rPr>
          <w:rFonts w:hint="eastAsia" w:ascii="宋体" w:hAnsi="宋体"/>
          <w:sz w:val="24"/>
        </w:rPr>
        <w:t>5)检查和测试所有的门等以确保他们开启顺畅；检查和测试所有的五金件并上油；</w:t>
      </w:r>
    </w:p>
    <w:p>
      <w:pPr>
        <w:adjustRightInd w:val="0"/>
        <w:snapToGrid w:val="0"/>
        <w:spacing w:line="360" w:lineRule="auto"/>
        <w:ind w:firstLine="480" w:firstLineChars="200"/>
        <w:rPr>
          <w:rFonts w:ascii="宋体" w:hAnsi="宋体"/>
          <w:sz w:val="24"/>
        </w:rPr>
      </w:pPr>
      <w:r>
        <w:rPr>
          <w:rFonts w:hint="eastAsia" w:ascii="宋体" w:hAnsi="宋体"/>
          <w:sz w:val="24"/>
        </w:rPr>
        <w:t>6)检查、测试和确保所有的楼宇服务系统、设施和设备达到良好的运行状态和效果；</w:t>
      </w:r>
    </w:p>
    <w:p>
      <w:pPr>
        <w:adjustRightInd w:val="0"/>
        <w:snapToGrid w:val="0"/>
        <w:spacing w:line="360" w:lineRule="auto"/>
        <w:ind w:firstLine="480" w:firstLineChars="200"/>
        <w:rPr>
          <w:rFonts w:ascii="宋体" w:hAnsi="宋体"/>
          <w:sz w:val="24"/>
        </w:rPr>
      </w:pPr>
      <w:r>
        <w:rPr>
          <w:rFonts w:hint="eastAsia" w:ascii="宋体" w:hAnsi="宋体"/>
          <w:sz w:val="24"/>
        </w:rPr>
        <w:t>7)为所有锁匙贴上标签并固定到锁匙排上交给工程师。</w:t>
      </w:r>
    </w:p>
    <w:p>
      <w:pPr>
        <w:adjustRightInd w:val="0"/>
        <w:snapToGrid w:val="0"/>
        <w:spacing w:line="360" w:lineRule="auto"/>
        <w:ind w:firstLine="480" w:firstLineChars="200"/>
        <w:rPr>
          <w:rFonts w:ascii="宋体" w:hAnsi="宋体"/>
          <w:sz w:val="24"/>
        </w:rPr>
      </w:pPr>
      <w:r>
        <w:rPr>
          <w:rFonts w:hint="eastAsia" w:ascii="宋体" w:hAnsi="宋体"/>
          <w:sz w:val="24"/>
        </w:rPr>
        <w:t>整个工程应达到干净、整洁和能随时投入使用的状态。</w:t>
      </w:r>
    </w:p>
    <w:p>
      <w:pPr>
        <w:adjustRightInd w:val="0"/>
        <w:snapToGrid w:val="0"/>
        <w:spacing w:line="360" w:lineRule="auto"/>
        <w:ind w:firstLine="480" w:firstLineChars="200"/>
        <w:rPr>
          <w:rFonts w:ascii="宋体" w:hAnsi="宋体"/>
          <w:sz w:val="24"/>
        </w:rPr>
      </w:pPr>
      <w:r>
        <w:rPr>
          <w:rFonts w:hint="eastAsia" w:ascii="宋体" w:hAnsi="宋体"/>
          <w:sz w:val="24"/>
        </w:rPr>
        <w:t>4、材料的运输、包装及储存</w:t>
      </w:r>
    </w:p>
    <w:p>
      <w:pPr>
        <w:adjustRightInd w:val="0"/>
        <w:snapToGrid w:val="0"/>
        <w:spacing w:line="360" w:lineRule="auto"/>
        <w:ind w:firstLine="480" w:firstLineChars="200"/>
        <w:rPr>
          <w:rFonts w:ascii="宋体" w:hAnsi="宋体"/>
          <w:sz w:val="24"/>
        </w:rPr>
      </w:pPr>
      <w:r>
        <w:rPr>
          <w:rFonts w:hint="eastAsia" w:ascii="宋体" w:hAnsi="宋体"/>
          <w:sz w:val="24"/>
        </w:rPr>
        <w:t>在运进和运走物资/材料和施工机械过程中，采取一切必要的措施，防止遗泻和污染公共道路；一旦出现上述遗泻或污染现象，承包人应立即采取措施进行清扫，并承担所有费用。</w:t>
      </w:r>
    </w:p>
    <w:p>
      <w:pPr>
        <w:adjustRightInd w:val="0"/>
        <w:snapToGrid w:val="0"/>
        <w:spacing w:line="360" w:lineRule="auto"/>
        <w:ind w:firstLine="480" w:firstLineChars="200"/>
        <w:rPr>
          <w:rFonts w:ascii="宋体" w:hAnsi="宋体"/>
          <w:sz w:val="24"/>
        </w:rPr>
      </w:pPr>
      <w:r>
        <w:rPr>
          <w:rFonts w:hint="eastAsia" w:ascii="宋体" w:hAnsi="宋体"/>
          <w:sz w:val="24"/>
        </w:rPr>
        <w:t>在进行材料运输、材料装卸、现场清理等工作时应采取一切必要的措施防止影响公共交通。装运材料时安排好货物装卸时间。</w:t>
      </w:r>
    </w:p>
    <w:p>
      <w:pPr>
        <w:adjustRightInd w:val="0"/>
        <w:snapToGrid w:val="0"/>
        <w:spacing w:line="360" w:lineRule="auto"/>
        <w:ind w:firstLine="480" w:firstLineChars="200"/>
        <w:rPr>
          <w:rFonts w:ascii="宋体" w:hAnsi="宋体"/>
          <w:sz w:val="24"/>
        </w:rPr>
      </w:pPr>
      <w:r>
        <w:rPr>
          <w:rFonts w:hint="eastAsia" w:ascii="宋体" w:hAnsi="宋体"/>
          <w:sz w:val="24"/>
        </w:rPr>
        <w:t>所有运送到工地现场的一切设备材料及零件均须为簇新的包装和保护妥当，以防因运送、恶劣天气或其他情况而受到损坏。包装和保护措施均须是防湿、防虫、防锈、防震及防潮。同时，在可行情况下，在使用前用包装箱装载或用保护外层盖好，尽可能保留原装包装。一切设备/物资/材料均须有足够及安全牢固的包装，并为设备/物资/材料运送途中及抵运现场可能受到的不同天气影响作好安全运送措施。</w:t>
      </w:r>
    </w:p>
    <w:p>
      <w:pPr>
        <w:adjustRightInd w:val="0"/>
        <w:snapToGrid w:val="0"/>
        <w:spacing w:line="360" w:lineRule="auto"/>
        <w:ind w:firstLine="480" w:firstLineChars="200"/>
        <w:rPr>
          <w:rFonts w:ascii="宋体" w:hAnsi="宋体"/>
          <w:sz w:val="24"/>
        </w:rPr>
      </w:pPr>
      <w:r>
        <w:rPr>
          <w:rFonts w:hint="eastAsia" w:ascii="宋体" w:hAnsi="宋体"/>
          <w:sz w:val="24"/>
        </w:rPr>
        <w:t>所有已进场的材料必须妥善分类保存，并做好符合ISO9000标准要求标志，保证储存材料处于整洁有序和不会受到天气影响的状态。</w:t>
      </w:r>
    </w:p>
    <w:p>
      <w:pPr>
        <w:adjustRightInd w:val="0"/>
        <w:snapToGrid w:val="0"/>
        <w:spacing w:line="360" w:lineRule="auto"/>
        <w:ind w:firstLine="480" w:firstLineChars="200"/>
        <w:rPr>
          <w:rFonts w:ascii="宋体" w:hAnsi="宋体"/>
          <w:sz w:val="24"/>
        </w:rPr>
      </w:pPr>
      <w:r>
        <w:rPr>
          <w:rFonts w:hint="eastAsia" w:ascii="宋体" w:hAnsi="宋体"/>
          <w:sz w:val="24"/>
        </w:rPr>
        <w:t>将任何已进场材料储存到业主与监理单位工程师指定的现场位置。</w:t>
      </w:r>
    </w:p>
    <w:p>
      <w:pPr>
        <w:adjustRightInd w:val="0"/>
        <w:snapToGrid w:val="0"/>
        <w:spacing w:line="360" w:lineRule="auto"/>
        <w:ind w:firstLine="480" w:firstLineChars="200"/>
        <w:rPr>
          <w:rFonts w:ascii="宋体" w:hAnsi="宋体"/>
          <w:sz w:val="24"/>
        </w:rPr>
      </w:pPr>
      <w:r>
        <w:rPr>
          <w:rFonts w:hint="eastAsia" w:ascii="宋体" w:hAnsi="宋体"/>
          <w:sz w:val="24"/>
        </w:rPr>
        <w:t>不损坏其他施工单位在本工地里的机具设备。</w:t>
      </w:r>
    </w:p>
    <w:p>
      <w:pPr>
        <w:adjustRightInd w:val="0"/>
        <w:snapToGrid w:val="0"/>
        <w:spacing w:line="360" w:lineRule="auto"/>
        <w:ind w:firstLine="480" w:firstLineChars="200"/>
        <w:rPr>
          <w:rFonts w:ascii="宋体" w:hAnsi="宋体"/>
          <w:sz w:val="24"/>
        </w:rPr>
      </w:pPr>
      <w:r>
        <w:rPr>
          <w:rFonts w:hint="eastAsia" w:ascii="宋体" w:hAnsi="宋体"/>
          <w:sz w:val="24"/>
        </w:rPr>
        <w:t>（三）施工场地管理措施</w:t>
      </w:r>
    </w:p>
    <w:p>
      <w:pPr>
        <w:adjustRightInd w:val="0"/>
        <w:snapToGrid w:val="0"/>
        <w:spacing w:line="360" w:lineRule="auto"/>
        <w:ind w:firstLine="480" w:firstLineChars="200"/>
        <w:rPr>
          <w:rFonts w:ascii="宋体" w:hAnsi="宋体"/>
          <w:sz w:val="24"/>
        </w:rPr>
      </w:pPr>
      <w:r>
        <w:rPr>
          <w:rFonts w:hint="eastAsia" w:ascii="宋体" w:hAnsi="宋体"/>
          <w:sz w:val="24"/>
        </w:rPr>
        <w:t>（1）工地的主要道路应保持畅通。</w:t>
      </w:r>
    </w:p>
    <w:p>
      <w:pPr>
        <w:adjustRightInd w:val="0"/>
        <w:snapToGrid w:val="0"/>
        <w:spacing w:line="360" w:lineRule="auto"/>
        <w:ind w:firstLine="480" w:firstLineChars="200"/>
        <w:rPr>
          <w:rFonts w:ascii="宋体" w:hAnsi="宋体"/>
          <w:sz w:val="24"/>
        </w:rPr>
      </w:pPr>
      <w:r>
        <w:rPr>
          <w:rFonts w:hint="eastAsia" w:ascii="宋体" w:hAnsi="宋体"/>
          <w:sz w:val="24"/>
        </w:rPr>
        <w:t>（2）工地地面应平整不得有积水。</w:t>
      </w:r>
    </w:p>
    <w:p>
      <w:pPr>
        <w:adjustRightInd w:val="0"/>
        <w:snapToGrid w:val="0"/>
        <w:spacing w:line="360" w:lineRule="auto"/>
        <w:ind w:firstLine="480" w:firstLineChars="200"/>
        <w:rPr>
          <w:rFonts w:ascii="宋体" w:hAnsi="宋体"/>
          <w:sz w:val="24"/>
        </w:rPr>
      </w:pPr>
      <w:r>
        <w:rPr>
          <w:rFonts w:hint="eastAsia" w:ascii="宋体" w:hAnsi="宋体"/>
          <w:sz w:val="24"/>
        </w:rPr>
        <w:t>（3）工地应按要求设置吸烟处，有烟缸或水盆，禁止流动吸烟。</w:t>
      </w:r>
    </w:p>
    <w:p>
      <w:pPr>
        <w:adjustRightInd w:val="0"/>
        <w:snapToGrid w:val="0"/>
        <w:spacing w:line="360" w:lineRule="auto"/>
        <w:ind w:firstLine="480" w:firstLineChars="200"/>
        <w:rPr>
          <w:rFonts w:ascii="宋体" w:hAnsi="宋体"/>
          <w:sz w:val="24"/>
        </w:rPr>
      </w:pPr>
      <w:r>
        <w:rPr>
          <w:rFonts w:hint="eastAsia" w:ascii="宋体" w:hAnsi="宋体"/>
          <w:sz w:val="24"/>
        </w:rPr>
        <w:t>（4）施工现场严禁居住家属，严禁居民、家属、小孩在施工现场穿行、玩耍。</w:t>
      </w:r>
    </w:p>
    <w:p>
      <w:pPr>
        <w:adjustRightInd w:val="0"/>
        <w:snapToGrid w:val="0"/>
        <w:spacing w:line="360" w:lineRule="auto"/>
        <w:ind w:firstLine="480" w:firstLineChars="200"/>
        <w:rPr>
          <w:rFonts w:ascii="宋体" w:hAnsi="宋体"/>
          <w:sz w:val="24"/>
        </w:rPr>
      </w:pPr>
      <w:r>
        <w:rPr>
          <w:rFonts w:hint="eastAsia" w:ascii="宋体" w:hAnsi="宋体"/>
          <w:sz w:val="24"/>
        </w:rPr>
        <w:t>（5）工地主要入口要设置简朴规整的大门，门旁必须设立明显的标牌，标明工程名称，施工单位和工程负责人姓名等内容。</w:t>
      </w:r>
    </w:p>
    <w:p>
      <w:pPr>
        <w:adjustRightInd w:val="0"/>
        <w:snapToGrid w:val="0"/>
        <w:spacing w:line="360" w:lineRule="auto"/>
        <w:ind w:firstLine="480" w:firstLineChars="200"/>
        <w:rPr>
          <w:rFonts w:ascii="宋体" w:hAnsi="宋体"/>
          <w:sz w:val="24"/>
        </w:rPr>
      </w:pPr>
      <w:r>
        <w:rPr>
          <w:rFonts w:hint="eastAsia" w:ascii="宋体" w:hAnsi="宋体"/>
          <w:sz w:val="24"/>
        </w:rPr>
        <w:t>（6）建立文明施工责任制，划分区域，明确管理负责人，实行挂牌制，做到现场清洁整齐。</w:t>
      </w:r>
    </w:p>
    <w:p>
      <w:pPr>
        <w:adjustRightInd w:val="0"/>
        <w:snapToGrid w:val="0"/>
        <w:spacing w:line="360" w:lineRule="auto"/>
        <w:ind w:firstLine="480" w:firstLineChars="200"/>
        <w:rPr>
          <w:rFonts w:ascii="宋体" w:hAnsi="宋体"/>
          <w:sz w:val="24"/>
        </w:rPr>
      </w:pPr>
      <w:r>
        <w:rPr>
          <w:rFonts w:hint="eastAsia" w:ascii="宋体" w:hAnsi="宋体"/>
          <w:sz w:val="24"/>
        </w:rPr>
        <w:t>（7）现场施工临时水电要有专人管理，不得有长流水、长明灯。</w:t>
      </w:r>
    </w:p>
    <w:p>
      <w:pPr>
        <w:adjustRightInd w:val="0"/>
        <w:snapToGrid w:val="0"/>
        <w:spacing w:line="360" w:lineRule="auto"/>
        <w:ind w:firstLine="480" w:firstLineChars="200"/>
        <w:rPr>
          <w:rFonts w:ascii="宋体" w:hAnsi="宋体"/>
          <w:sz w:val="24"/>
        </w:rPr>
      </w:pPr>
      <w:r>
        <w:rPr>
          <w:rFonts w:hint="eastAsia" w:ascii="宋体" w:hAnsi="宋体"/>
          <w:sz w:val="24"/>
        </w:rPr>
        <w:t>（8）施工现场的临时设施，包括生产、办公、生活用房、仓库、料场、临时上下水管道以及照明、动力线路，要严格按技术标确定的施工平面图布置、搭设或埋设整齐。</w:t>
      </w:r>
    </w:p>
    <w:p>
      <w:pPr>
        <w:adjustRightInd w:val="0"/>
        <w:snapToGrid w:val="0"/>
        <w:spacing w:line="360" w:lineRule="auto"/>
        <w:ind w:firstLine="480" w:firstLineChars="200"/>
        <w:rPr>
          <w:rFonts w:ascii="宋体" w:hAnsi="宋体"/>
          <w:sz w:val="24"/>
        </w:rPr>
      </w:pPr>
      <w:r>
        <w:rPr>
          <w:rFonts w:hint="eastAsia" w:ascii="宋体" w:hAnsi="宋体"/>
          <w:sz w:val="24"/>
        </w:rPr>
        <w:t>（9）工人操作地点和周围必须清洁整齐，做到活完脚下清，工完场地清，丢洒在楼梯、楼板上的砂浆混凝土要及时清除，落地灰要回收过筛后使用。</w:t>
      </w:r>
    </w:p>
    <w:p>
      <w:pPr>
        <w:adjustRightInd w:val="0"/>
        <w:snapToGrid w:val="0"/>
        <w:spacing w:line="360" w:lineRule="auto"/>
        <w:ind w:firstLine="480" w:firstLineChars="200"/>
        <w:rPr>
          <w:rFonts w:ascii="宋体" w:hAnsi="宋体"/>
          <w:sz w:val="24"/>
        </w:rPr>
      </w:pPr>
      <w:r>
        <w:rPr>
          <w:rFonts w:hint="eastAsia" w:ascii="宋体" w:hAnsi="宋体"/>
          <w:sz w:val="24"/>
        </w:rPr>
        <w:t>（10）砂浆在搅拌、运输、使用过程中，要做到不洒、不漏、不剩，使用地点盛放砂浆、混凝土必须有容器或垫板，如有洒、漏要及时清理。</w:t>
      </w:r>
    </w:p>
    <w:p>
      <w:pPr>
        <w:adjustRightInd w:val="0"/>
        <w:snapToGrid w:val="0"/>
        <w:spacing w:line="360" w:lineRule="auto"/>
        <w:ind w:firstLine="480" w:firstLineChars="200"/>
        <w:rPr>
          <w:rFonts w:ascii="宋体" w:hAnsi="宋体"/>
          <w:sz w:val="24"/>
        </w:rPr>
      </w:pPr>
      <w:r>
        <w:rPr>
          <w:rFonts w:hint="eastAsia" w:ascii="宋体" w:hAnsi="宋体"/>
          <w:sz w:val="24"/>
        </w:rPr>
        <w:t>（11）要有严格的成品保护措施，严禁损坏污染成品，堵塞管道。设置临时便桶，严禁在建筑物内大小便。</w:t>
      </w:r>
    </w:p>
    <w:p>
      <w:pPr>
        <w:adjustRightInd w:val="0"/>
        <w:snapToGrid w:val="0"/>
        <w:spacing w:line="360" w:lineRule="auto"/>
        <w:ind w:firstLine="480" w:firstLineChars="200"/>
        <w:rPr>
          <w:rFonts w:ascii="宋体" w:hAnsi="宋体"/>
          <w:sz w:val="24"/>
        </w:rPr>
      </w:pPr>
      <w:r>
        <w:rPr>
          <w:rFonts w:hint="eastAsia" w:ascii="宋体" w:hAnsi="宋体"/>
          <w:sz w:val="24"/>
        </w:rPr>
        <w:t>（12）施工工地内清除的垃圾渣土，要通过临时搭设的竖井或利用电梯井，采取其他措施稳妥下卸，严禁从门窗口向外抛掷。</w:t>
      </w:r>
    </w:p>
    <w:p>
      <w:pPr>
        <w:adjustRightInd w:val="0"/>
        <w:snapToGrid w:val="0"/>
        <w:spacing w:line="360" w:lineRule="auto"/>
        <w:ind w:firstLine="480" w:firstLineChars="200"/>
        <w:rPr>
          <w:rFonts w:ascii="宋体" w:hAnsi="宋体"/>
          <w:sz w:val="24"/>
        </w:rPr>
      </w:pPr>
      <w:r>
        <w:rPr>
          <w:rFonts w:hint="eastAsia" w:ascii="宋体" w:hAnsi="宋体"/>
          <w:sz w:val="24"/>
        </w:rPr>
        <w:t>（13）施工现场不准乱堆垃圾及杂物。应在适当地点设置临时堆放点，并定期外运。清运渣土垃圾及流体物品，要采取遮盖防漏措施，运送途中不得遗撒。</w:t>
      </w:r>
    </w:p>
    <w:p>
      <w:pPr>
        <w:adjustRightInd w:val="0"/>
        <w:snapToGrid w:val="0"/>
        <w:spacing w:line="360" w:lineRule="auto"/>
        <w:ind w:firstLine="480" w:firstLineChars="200"/>
        <w:rPr>
          <w:rFonts w:ascii="宋体" w:hAnsi="宋体"/>
          <w:sz w:val="24"/>
        </w:rPr>
      </w:pPr>
      <w:r>
        <w:rPr>
          <w:rFonts w:hint="eastAsia" w:ascii="宋体" w:hAnsi="宋体"/>
          <w:sz w:val="24"/>
        </w:rPr>
        <w:t>（14）根据工程性质和所在地区的不同情况，采取必要的围护和遮挡措施，并保持外观整洁。</w:t>
      </w:r>
    </w:p>
    <w:p>
      <w:pPr>
        <w:adjustRightInd w:val="0"/>
        <w:snapToGrid w:val="0"/>
        <w:spacing w:line="360" w:lineRule="auto"/>
        <w:ind w:firstLine="480" w:firstLineChars="200"/>
        <w:rPr>
          <w:rFonts w:ascii="宋体" w:hAnsi="宋体"/>
          <w:sz w:val="24"/>
        </w:rPr>
      </w:pPr>
      <w:r>
        <w:rPr>
          <w:rFonts w:hint="eastAsia" w:ascii="宋体" w:hAnsi="宋体"/>
          <w:sz w:val="24"/>
        </w:rPr>
        <w:t>（15）针对施工现场情况设置宣传标语和黑板报，并适时更换内容，切实起到表扬先进、促进后进的作用。</w:t>
      </w:r>
    </w:p>
    <w:p>
      <w:pPr>
        <w:adjustRightInd w:val="0"/>
        <w:snapToGrid w:val="0"/>
        <w:spacing w:line="360" w:lineRule="auto"/>
        <w:ind w:firstLine="480" w:firstLineChars="200"/>
        <w:rPr>
          <w:rFonts w:ascii="宋体" w:hAnsi="宋体"/>
          <w:sz w:val="24"/>
        </w:rPr>
      </w:pPr>
      <w:r>
        <w:rPr>
          <w:rFonts w:hint="eastAsia" w:ascii="宋体" w:hAnsi="宋体"/>
          <w:sz w:val="24"/>
        </w:rPr>
        <w:t>（16）工地配备急救箱并备有有效的药品必要的设备。</w:t>
      </w:r>
    </w:p>
    <w:p>
      <w:pPr>
        <w:adjustRightInd w:val="0"/>
        <w:snapToGrid w:val="0"/>
        <w:spacing w:line="360" w:lineRule="auto"/>
        <w:ind w:firstLine="480" w:firstLineChars="200"/>
        <w:rPr>
          <w:rFonts w:ascii="宋体" w:hAnsi="宋体"/>
          <w:sz w:val="24"/>
        </w:rPr>
      </w:pPr>
      <w:r>
        <w:rPr>
          <w:rFonts w:hint="eastAsia" w:ascii="宋体" w:hAnsi="宋体"/>
          <w:sz w:val="24"/>
        </w:rPr>
        <w:t>（四）对现场机械管理措施</w:t>
      </w:r>
    </w:p>
    <w:p>
      <w:pPr>
        <w:adjustRightInd w:val="0"/>
        <w:snapToGrid w:val="0"/>
        <w:spacing w:line="360" w:lineRule="auto"/>
        <w:ind w:firstLine="480" w:firstLineChars="200"/>
        <w:rPr>
          <w:rFonts w:ascii="宋体" w:hAnsi="宋体"/>
          <w:sz w:val="24"/>
        </w:rPr>
      </w:pPr>
      <w:r>
        <w:rPr>
          <w:rFonts w:hint="eastAsia" w:ascii="宋体" w:hAnsi="宋体"/>
          <w:sz w:val="24"/>
        </w:rPr>
        <w:t>（1）现场使用的机械设备，要按平面布置规划固定点存放，遵守机械安全规程，经常保持机身及周围环境的清洁，机械的标记、编号明显，安全装置可靠。确保所有开离现场的车辆及机械都安全荷载及加盖，以免在运载时溢出或掉失任何材料。</w:t>
      </w:r>
    </w:p>
    <w:p>
      <w:pPr>
        <w:adjustRightInd w:val="0"/>
        <w:snapToGrid w:val="0"/>
        <w:spacing w:line="360" w:lineRule="auto"/>
        <w:ind w:firstLine="480" w:firstLineChars="200"/>
        <w:rPr>
          <w:rFonts w:ascii="宋体" w:hAnsi="宋体"/>
          <w:sz w:val="24"/>
        </w:rPr>
      </w:pPr>
      <w:r>
        <w:rPr>
          <w:rFonts w:hint="eastAsia" w:ascii="宋体" w:hAnsi="宋体"/>
          <w:sz w:val="24"/>
        </w:rPr>
        <w:t>（2）清洗机械排出的污水要有排放措施，不得随地流淌。</w:t>
      </w:r>
    </w:p>
    <w:p>
      <w:pPr>
        <w:adjustRightInd w:val="0"/>
        <w:snapToGrid w:val="0"/>
        <w:spacing w:line="360" w:lineRule="auto"/>
        <w:ind w:firstLine="480" w:firstLineChars="200"/>
        <w:rPr>
          <w:rFonts w:ascii="宋体" w:hAnsi="宋体"/>
          <w:sz w:val="24"/>
        </w:rPr>
      </w:pPr>
      <w:r>
        <w:rPr>
          <w:rFonts w:hint="eastAsia" w:ascii="宋体" w:hAnsi="宋体"/>
          <w:sz w:val="24"/>
        </w:rPr>
        <w:t>（五）材料堆放措施</w:t>
      </w:r>
    </w:p>
    <w:p>
      <w:pPr>
        <w:adjustRightInd w:val="0"/>
        <w:snapToGrid w:val="0"/>
        <w:spacing w:line="360" w:lineRule="auto"/>
        <w:ind w:firstLine="480" w:firstLineChars="200"/>
        <w:rPr>
          <w:rFonts w:ascii="宋体" w:hAnsi="宋体"/>
          <w:sz w:val="24"/>
        </w:rPr>
      </w:pPr>
      <w:r>
        <w:rPr>
          <w:rFonts w:hint="eastAsia" w:ascii="宋体" w:hAnsi="宋体"/>
          <w:sz w:val="24"/>
        </w:rPr>
        <w:t>（1）建筑材料、构配件、料具应按总平面图布局堆放。</w:t>
      </w:r>
    </w:p>
    <w:p>
      <w:pPr>
        <w:adjustRightInd w:val="0"/>
        <w:snapToGrid w:val="0"/>
        <w:spacing w:line="360" w:lineRule="auto"/>
        <w:ind w:firstLine="480" w:firstLineChars="200"/>
        <w:rPr>
          <w:rFonts w:ascii="宋体" w:hAnsi="宋体"/>
          <w:sz w:val="24"/>
        </w:rPr>
      </w:pPr>
      <w:r>
        <w:rPr>
          <w:rFonts w:hint="eastAsia" w:ascii="宋体" w:hAnsi="宋体"/>
          <w:sz w:val="24"/>
        </w:rPr>
        <w:t>（2）料堆要堆放整齐并按规定挂置名称、品种、规格、数量、进货日期等标牌以及状态标识：1)已检合格；2)待检；3)不合格。</w:t>
      </w:r>
    </w:p>
    <w:p>
      <w:pPr>
        <w:adjustRightInd w:val="0"/>
        <w:snapToGrid w:val="0"/>
        <w:spacing w:line="360" w:lineRule="auto"/>
        <w:ind w:firstLine="480" w:firstLineChars="200"/>
        <w:rPr>
          <w:rFonts w:ascii="宋体" w:hAnsi="宋体"/>
          <w:sz w:val="24"/>
        </w:rPr>
      </w:pPr>
      <w:r>
        <w:rPr>
          <w:rFonts w:hint="eastAsia" w:ascii="宋体" w:hAnsi="宋体"/>
          <w:sz w:val="24"/>
        </w:rPr>
        <w:t>（3）工作面每日应做到工完料尽场地清。</w:t>
      </w:r>
    </w:p>
    <w:p>
      <w:pPr>
        <w:adjustRightInd w:val="0"/>
        <w:snapToGrid w:val="0"/>
        <w:spacing w:line="360" w:lineRule="auto"/>
        <w:ind w:firstLine="480" w:firstLineChars="200"/>
        <w:rPr>
          <w:rFonts w:ascii="宋体" w:hAnsi="宋体"/>
          <w:sz w:val="24"/>
        </w:rPr>
      </w:pPr>
      <w:r>
        <w:rPr>
          <w:rFonts w:hint="eastAsia" w:ascii="宋体" w:hAnsi="宋体"/>
          <w:sz w:val="24"/>
        </w:rPr>
        <w:t>（4）建筑垃圾应在指定场所堆放整齐并标出名称、品种，做到及时清运。</w:t>
      </w:r>
    </w:p>
    <w:p>
      <w:pPr>
        <w:adjustRightInd w:val="0"/>
        <w:snapToGrid w:val="0"/>
        <w:spacing w:line="360" w:lineRule="auto"/>
        <w:ind w:firstLine="480" w:firstLineChars="200"/>
        <w:rPr>
          <w:rFonts w:ascii="宋体" w:hAnsi="宋体"/>
          <w:sz w:val="24"/>
        </w:rPr>
      </w:pPr>
      <w:r>
        <w:rPr>
          <w:rFonts w:hint="eastAsia" w:ascii="宋体" w:hAnsi="宋体"/>
          <w:sz w:val="24"/>
        </w:rPr>
        <w:t>（5）易燃易爆物品应设置危险品仓库并做到分类存放。</w:t>
      </w:r>
    </w:p>
    <w:p>
      <w:pPr>
        <w:adjustRightInd w:val="0"/>
        <w:snapToGrid w:val="0"/>
        <w:spacing w:line="360" w:lineRule="auto"/>
        <w:ind w:firstLine="480" w:firstLineChars="200"/>
        <w:rPr>
          <w:rFonts w:ascii="宋体" w:hAnsi="宋体"/>
          <w:sz w:val="24"/>
        </w:rPr>
      </w:pPr>
    </w:p>
    <w:p>
      <w:pPr>
        <w:pStyle w:val="3"/>
        <w:spacing w:before="0" w:after="0" w:line="360" w:lineRule="auto"/>
        <w:jc w:val="center"/>
        <w:rPr>
          <w:rFonts w:ascii="宋体" w:hAnsi="宋体" w:eastAsia="宋体"/>
        </w:rPr>
      </w:pPr>
      <w:bookmarkStart w:id="250" w:name="_Toc11356"/>
      <w:bookmarkStart w:id="251" w:name="_Toc262574255"/>
      <w:bookmarkStart w:id="252" w:name="_Toc262574126"/>
      <w:bookmarkStart w:id="253" w:name="_Toc263454315"/>
      <w:bookmarkStart w:id="254" w:name="_Toc262643947"/>
      <w:bookmarkStart w:id="255" w:name="_Toc262574554"/>
      <w:bookmarkStart w:id="256" w:name="_Toc262574442"/>
      <w:bookmarkStart w:id="257" w:name="_Toc2089"/>
      <w:bookmarkStart w:id="258" w:name="_Toc262598882"/>
      <w:bookmarkStart w:id="259" w:name="_Toc6788"/>
      <w:r>
        <w:rPr>
          <w:rFonts w:hint="eastAsia" w:ascii="宋体" w:hAnsi="宋体" w:eastAsia="宋体"/>
        </w:rPr>
        <w:t>第三节 环境保护措施</w:t>
      </w:r>
      <w:bookmarkEnd w:id="250"/>
      <w:bookmarkEnd w:id="251"/>
      <w:bookmarkEnd w:id="252"/>
      <w:bookmarkEnd w:id="253"/>
      <w:bookmarkEnd w:id="254"/>
      <w:bookmarkEnd w:id="255"/>
      <w:bookmarkEnd w:id="256"/>
      <w:bookmarkEnd w:id="257"/>
      <w:bookmarkEnd w:id="258"/>
      <w:bookmarkEnd w:id="259"/>
    </w:p>
    <w:p>
      <w:pPr>
        <w:tabs>
          <w:tab w:val="left" w:pos="1155"/>
        </w:tabs>
        <w:adjustRightInd w:val="0"/>
        <w:snapToGrid w:val="0"/>
        <w:spacing w:line="360" w:lineRule="auto"/>
        <w:ind w:firstLine="480" w:firstLineChars="200"/>
        <w:rPr>
          <w:rFonts w:ascii="宋体" w:hAnsi="宋体"/>
          <w:bCs/>
          <w:sz w:val="24"/>
        </w:rPr>
      </w:pPr>
      <w:r>
        <w:rPr>
          <w:rFonts w:hint="eastAsia" w:ascii="宋体" w:hAnsi="宋体"/>
          <w:bCs/>
          <w:sz w:val="24"/>
        </w:rPr>
        <w:t>一、环境保护目标</w:t>
      </w:r>
    </w:p>
    <w:p>
      <w:pPr>
        <w:tabs>
          <w:tab w:val="left" w:pos="1155"/>
        </w:tabs>
        <w:adjustRightInd w:val="0"/>
        <w:snapToGrid w:val="0"/>
        <w:spacing w:line="360" w:lineRule="auto"/>
        <w:ind w:firstLine="480" w:firstLineChars="200"/>
        <w:rPr>
          <w:rFonts w:ascii="宋体" w:hAnsi="宋体"/>
          <w:bCs/>
          <w:sz w:val="24"/>
        </w:rPr>
      </w:pPr>
      <w:r>
        <w:rPr>
          <w:rFonts w:hint="eastAsia" w:ascii="宋体" w:hAnsi="宋体"/>
          <w:bCs/>
          <w:sz w:val="24"/>
        </w:rPr>
        <w:t>1、噪声排放达标</w:t>
      </w:r>
    </w:p>
    <w:p>
      <w:pPr>
        <w:tabs>
          <w:tab w:val="left" w:pos="1155"/>
        </w:tabs>
        <w:adjustRightInd w:val="0"/>
        <w:snapToGrid w:val="0"/>
        <w:spacing w:line="360" w:lineRule="auto"/>
        <w:ind w:firstLine="480" w:firstLineChars="200"/>
        <w:rPr>
          <w:rFonts w:ascii="宋体" w:hAnsi="宋体"/>
          <w:bCs/>
          <w:sz w:val="24"/>
        </w:rPr>
      </w:pPr>
      <w:r>
        <w:rPr>
          <w:rFonts w:hint="eastAsia" w:ascii="宋体" w:hAnsi="宋体"/>
          <w:bCs/>
          <w:sz w:val="24"/>
        </w:rPr>
        <w:t>结构施工：白天&lt;70dB，夜间&lt;50dB 。</w:t>
      </w:r>
    </w:p>
    <w:p>
      <w:pPr>
        <w:tabs>
          <w:tab w:val="left" w:pos="1155"/>
        </w:tabs>
        <w:adjustRightInd w:val="0"/>
        <w:snapToGrid w:val="0"/>
        <w:spacing w:line="360" w:lineRule="auto"/>
        <w:ind w:firstLine="480" w:firstLineChars="200"/>
        <w:rPr>
          <w:rFonts w:ascii="宋体" w:hAnsi="宋体"/>
          <w:bCs/>
          <w:sz w:val="24"/>
        </w:rPr>
      </w:pPr>
      <w:r>
        <w:rPr>
          <w:rFonts w:hint="eastAsia" w:ascii="宋体" w:hAnsi="宋体"/>
          <w:bCs/>
          <w:sz w:val="24"/>
        </w:rPr>
        <w:t>装修施工：白天&lt;65dB，夜间&lt;50dB。</w:t>
      </w:r>
    </w:p>
    <w:p>
      <w:pPr>
        <w:tabs>
          <w:tab w:val="left" w:pos="1155"/>
        </w:tabs>
        <w:adjustRightInd w:val="0"/>
        <w:snapToGrid w:val="0"/>
        <w:spacing w:line="360" w:lineRule="auto"/>
        <w:ind w:firstLine="480" w:firstLineChars="200"/>
        <w:rPr>
          <w:rFonts w:ascii="宋体" w:hAnsi="宋体"/>
          <w:bCs/>
          <w:sz w:val="24"/>
        </w:rPr>
      </w:pPr>
      <w:r>
        <w:rPr>
          <w:rFonts w:hint="eastAsia" w:ascii="宋体" w:hAnsi="宋体"/>
          <w:bCs/>
          <w:sz w:val="24"/>
        </w:rPr>
        <w:t>2、现场扬尘排放达标，现场施工扬尘排放达到当地环保机构的粉尘排放标准要求。</w:t>
      </w:r>
    </w:p>
    <w:p>
      <w:pPr>
        <w:adjustRightInd w:val="0"/>
        <w:snapToGrid w:val="0"/>
        <w:spacing w:line="360" w:lineRule="auto"/>
        <w:ind w:firstLine="480" w:firstLineChars="200"/>
        <w:rPr>
          <w:rFonts w:ascii="宋体" w:hAnsi="宋体"/>
          <w:bCs/>
          <w:sz w:val="24"/>
        </w:rPr>
      </w:pPr>
      <w:r>
        <w:rPr>
          <w:rFonts w:hint="eastAsia" w:ascii="宋体" w:hAnsi="宋体"/>
          <w:bCs/>
          <w:sz w:val="24"/>
        </w:rPr>
        <w:t>3、运输遗撒达标，确保运输过程无遗撒。</w:t>
      </w:r>
    </w:p>
    <w:p>
      <w:pPr>
        <w:adjustRightInd w:val="0"/>
        <w:snapToGrid w:val="0"/>
        <w:spacing w:line="360" w:lineRule="auto"/>
        <w:ind w:firstLine="480" w:firstLineChars="200"/>
        <w:rPr>
          <w:rFonts w:ascii="宋体" w:hAnsi="宋体"/>
          <w:bCs/>
          <w:sz w:val="24"/>
        </w:rPr>
      </w:pPr>
      <w:r>
        <w:rPr>
          <w:rFonts w:hint="eastAsia" w:ascii="宋体" w:hAnsi="宋体"/>
          <w:bCs/>
          <w:sz w:val="24"/>
        </w:rPr>
        <w:t>4、生活及污水达标排放，生活污水中的COD达标。</w:t>
      </w:r>
    </w:p>
    <w:p>
      <w:pPr>
        <w:adjustRightInd w:val="0"/>
        <w:snapToGrid w:val="0"/>
        <w:spacing w:line="360" w:lineRule="auto"/>
        <w:ind w:firstLine="480" w:firstLineChars="200"/>
        <w:rPr>
          <w:rFonts w:ascii="宋体" w:hAnsi="宋体"/>
          <w:bCs/>
          <w:sz w:val="24"/>
        </w:rPr>
      </w:pPr>
      <w:r>
        <w:rPr>
          <w:rFonts w:hint="eastAsia" w:ascii="宋体" w:hAnsi="宋体"/>
          <w:bCs/>
          <w:sz w:val="24"/>
        </w:rPr>
        <w:t>5、施工现场夜间无光污染，施工现场夜间照明不影响周围社区。</w:t>
      </w:r>
    </w:p>
    <w:p>
      <w:pPr>
        <w:adjustRightInd w:val="0"/>
        <w:snapToGrid w:val="0"/>
        <w:spacing w:line="360" w:lineRule="auto"/>
        <w:ind w:firstLine="480" w:firstLineChars="200"/>
        <w:rPr>
          <w:rFonts w:ascii="宋体" w:hAnsi="宋体"/>
          <w:bCs/>
          <w:sz w:val="24"/>
        </w:rPr>
      </w:pPr>
      <w:r>
        <w:rPr>
          <w:rFonts w:hint="eastAsia" w:ascii="宋体" w:hAnsi="宋体"/>
          <w:bCs/>
          <w:sz w:val="24"/>
        </w:rPr>
        <w:t>6、消防目标，防止并杜绝施工现场火灾、爆炸的发生。</w:t>
      </w:r>
    </w:p>
    <w:p>
      <w:pPr>
        <w:adjustRightInd w:val="0"/>
        <w:snapToGrid w:val="0"/>
        <w:spacing w:line="360" w:lineRule="auto"/>
        <w:ind w:firstLine="480" w:firstLineChars="200"/>
        <w:rPr>
          <w:rFonts w:ascii="宋体" w:hAnsi="宋体"/>
          <w:bCs/>
          <w:sz w:val="24"/>
        </w:rPr>
      </w:pPr>
      <w:r>
        <w:rPr>
          <w:rFonts w:hint="eastAsia" w:ascii="宋体" w:hAnsi="宋体"/>
          <w:bCs/>
          <w:sz w:val="24"/>
        </w:rPr>
        <w:t>7、固体排放</w:t>
      </w:r>
    </w:p>
    <w:p>
      <w:pPr>
        <w:adjustRightInd w:val="0"/>
        <w:snapToGrid w:val="0"/>
        <w:spacing w:line="360" w:lineRule="auto"/>
        <w:ind w:firstLine="480" w:firstLineChars="200"/>
        <w:rPr>
          <w:rFonts w:ascii="宋体" w:hAnsi="宋体"/>
          <w:bCs/>
          <w:sz w:val="24"/>
        </w:rPr>
      </w:pPr>
      <w:r>
        <w:rPr>
          <w:rFonts w:hint="eastAsia" w:ascii="宋体" w:hAnsi="宋体"/>
          <w:bCs/>
          <w:sz w:val="24"/>
        </w:rPr>
        <w:t>固体废弃物实现分类管理，提高回收利用量。</w:t>
      </w:r>
    </w:p>
    <w:p>
      <w:pPr>
        <w:adjustRightInd w:val="0"/>
        <w:snapToGrid w:val="0"/>
        <w:spacing w:line="360" w:lineRule="auto"/>
        <w:ind w:firstLine="480" w:firstLineChars="200"/>
        <w:rPr>
          <w:rFonts w:ascii="宋体" w:hAnsi="宋体"/>
          <w:bCs/>
          <w:sz w:val="24"/>
        </w:rPr>
      </w:pPr>
      <w:r>
        <w:rPr>
          <w:rFonts w:hint="eastAsia" w:ascii="宋体" w:hAnsi="宋体"/>
          <w:bCs/>
          <w:sz w:val="24"/>
        </w:rPr>
        <w:t>8、节约能源，项目经理部最大限度节约水电能源消耗，节约纸张消耗，保护森林资源。</w:t>
      </w:r>
    </w:p>
    <w:p>
      <w:pPr>
        <w:tabs>
          <w:tab w:val="left" w:pos="1155"/>
        </w:tabs>
        <w:adjustRightInd w:val="0"/>
        <w:snapToGrid w:val="0"/>
        <w:spacing w:line="360" w:lineRule="auto"/>
        <w:ind w:firstLine="480" w:firstLineChars="200"/>
        <w:rPr>
          <w:rFonts w:ascii="宋体" w:hAnsi="宋体"/>
          <w:bCs/>
          <w:sz w:val="24"/>
        </w:rPr>
      </w:pPr>
      <w:bookmarkStart w:id="260" w:name="_Toc263454316"/>
      <w:bookmarkStart w:id="261" w:name="_Toc101342787"/>
      <w:bookmarkStart w:id="262" w:name="_Toc262574257"/>
      <w:bookmarkStart w:id="263" w:name="_Toc101584123"/>
      <w:bookmarkStart w:id="264" w:name="_Toc262574128"/>
      <w:bookmarkStart w:id="265" w:name="_Toc263443402"/>
      <w:bookmarkStart w:id="266" w:name="_Toc45608750"/>
      <w:bookmarkStart w:id="267" w:name="_Toc263412868"/>
      <w:bookmarkStart w:id="268" w:name="_Toc262643948"/>
      <w:bookmarkStart w:id="269" w:name="_Toc155060167"/>
      <w:bookmarkStart w:id="270" w:name="_Toc52425071"/>
      <w:bookmarkStart w:id="271" w:name="_Toc101604438"/>
      <w:bookmarkStart w:id="272" w:name="_Toc262574444"/>
      <w:bookmarkStart w:id="273" w:name="_Toc52432302"/>
      <w:bookmarkStart w:id="274" w:name="_Toc262598883"/>
      <w:bookmarkStart w:id="275" w:name="_Toc262574556"/>
      <w:bookmarkStart w:id="276" w:name="_Toc45608444"/>
      <w:bookmarkStart w:id="277" w:name="_Toc100645192"/>
      <w:bookmarkStart w:id="278" w:name="_Toc41191779"/>
      <w:bookmarkStart w:id="279" w:name="_Toc262574640"/>
      <w:bookmarkStart w:id="280" w:name="_Toc263411809"/>
      <w:bookmarkStart w:id="281" w:name="_Toc53021387"/>
      <w:bookmarkStart w:id="282" w:name="_Toc52007014"/>
      <w:bookmarkStart w:id="283" w:name="_Toc263373180"/>
      <w:r>
        <w:rPr>
          <w:rFonts w:hint="eastAsia" w:ascii="宋体" w:hAnsi="宋体"/>
          <w:bCs/>
          <w:sz w:val="24"/>
        </w:rPr>
        <w:t>二、环境保护组织机构</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adjustRightInd w:val="0"/>
        <w:snapToGrid w:val="0"/>
        <w:spacing w:line="360" w:lineRule="auto"/>
        <w:ind w:firstLine="480" w:firstLineChars="200"/>
        <w:rPr>
          <w:rFonts w:ascii="宋体" w:hAnsi="宋体"/>
          <w:bCs/>
          <w:sz w:val="24"/>
        </w:rPr>
      </w:pPr>
      <w:r>
        <w:rPr>
          <w:rFonts w:hint="eastAsia" w:ascii="宋体" w:hAnsi="宋体"/>
          <w:bCs/>
          <w:sz w:val="24"/>
        </w:rPr>
        <w:t>1、施工现场环境管理领导小组：</w:t>
      </w:r>
    </w:p>
    <w:p>
      <w:pPr>
        <w:adjustRightInd w:val="0"/>
        <w:snapToGrid w:val="0"/>
        <w:spacing w:line="360" w:lineRule="auto"/>
        <w:ind w:firstLine="480" w:firstLineChars="200"/>
        <w:rPr>
          <w:rFonts w:ascii="宋体" w:hAnsi="宋体"/>
          <w:bCs/>
          <w:sz w:val="24"/>
        </w:rPr>
      </w:pPr>
      <w:r>
        <w:rPr>
          <w:rFonts w:hint="eastAsia" w:ascii="宋体" w:hAnsi="宋体"/>
          <w:bCs/>
          <w:sz w:val="24"/>
        </w:rPr>
        <w:t xml:space="preserve"> 组  长：项目经理    副组长：项目技术负责人</w:t>
      </w:r>
    </w:p>
    <w:p>
      <w:pPr>
        <w:adjustRightInd w:val="0"/>
        <w:snapToGrid w:val="0"/>
        <w:spacing w:line="360" w:lineRule="auto"/>
        <w:ind w:firstLine="480" w:firstLineChars="200"/>
        <w:rPr>
          <w:rFonts w:ascii="宋体" w:hAnsi="宋体"/>
          <w:bCs/>
          <w:sz w:val="24"/>
        </w:rPr>
      </w:pPr>
      <w:r>
        <w:rPr>
          <w:rFonts w:hint="eastAsia" w:ascii="宋体" w:hAnsi="宋体"/>
          <w:bCs/>
          <w:sz w:val="24"/>
        </w:rPr>
        <w:t xml:space="preserve"> 组  员：生产管理部部长、各专业工长、各作业队队长</w:t>
      </w:r>
    </w:p>
    <w:p>
      <w:pPr>
        <w:adjustRightInd w:val="0"/>
        <w:snapToGrid w:val="0"/>
        <w:spacing w:line="360" w:lineRule="auto"/>
        <w:ind w:firstLine="480" w:firstLineChars="200"/>
        <w:rPr>
          <w:rFonts w:ascii="宋体" w:hAnsi="宋体"/>
          <w:bCs/>
          <w:sz w:val="24"/>
        </w:rPr>
      </w:pPr>
      <w:r>
        <w:rPr>
          <w:rFonts w:hint="eastAsia" w:ascii="宋体" w:hAnsi="宋体"/>
          <w:bCs/>
          <w:sz w:val="24"/>
        </w:rPr>
        <w:t>2、作业队班逐级落实责任，实施分片、分点包干制，制定专人负责管理。</w:t>
      </w:r>
    </w:p>
    <w:p>
      <w:pPr>
        <w:tabs>
          <w:tab w:val="left" w:pos="1155"/>
        </w:tabs>
        <w:adjustRightInd w:val="0"/>
        <w:snapToGrid w:val="0"/>
        <w:spacing w:line="360" w:lineRule="auto"/>
        <w:ind w:firstLine="480" w:firstLineChars="200"/>
        <w:rPr>
          <w:rFonts w:ascii="宋体" w:hAnsi="宋体"/>
          <w:bCs/>
          <w:sz w:val="24"/>
        </w:rPr>
      </w:pPr>
      <w:bookmarkStart w:id="284" w:name="_Toc263443403"/>
      <w:bookmarkStart w:id="285" w:name="_Toc263412869"/>
      <w:bookmarkStart w:id="286" w:name="_Toc263373181"/>
      <w:bookmarkStart w:id="287" w:name="_Toc262643949"/>
      <w:bookmarkStart w:id="288" w:name="_Toc262598884"/>
      <w:bookmarkStart w:id="289" w:name="_Toc263454317"/>
      <w:bookmarkStart w:id="290" w:name="_Toc263411810"/>
      <w:bookmarkStart w:id="291" w:name="_Toc45608445"/>
      <w:bookmarkStart w:id="292" w:name="_Toc52425072"/>
      <w:bookmarkStart w:id="293" w:name="_Toc41191780"/>
      <w:bookmarkStart w:id="294" w:name="_Toc262574445"/>
      <w:bookmarkStart w:id="295" w:name="_Toc262574641"/>
      <w:bookmarkStart w:id="296" w:name="_Toc101584124"/>
      <w:bookmarkStart w:id="297" w:name="_Toc52007015"/>
      <w:bookmarkStart w:id="298" w:name="_Toc45608751"/>
      <w:bookmarkStart w:id="299" w:name="_Toc262574129"/>
      <w:bookmarkStart w:id="300" w:name="_Toc101604439"/>
      <w:bookmarkStart w:id="301" w:name="_Toc262574258"/>
      <w:bookmarkStart w:id="302" w:name="_Toc262574557"/>
      <w:bookmarkStart w:id="303" w:name="_Toc52432303"/>
      <w:bookmarkStart w:id="304" w:name="_Toc53021388"/>
      <w:bookmarkStart w:id="305" w:name="_Toc155060168"/>
      <w:bookmarkStart w:id="306" w:name="_Toc100645193"/>
      <w:bookmarkStart w:id="307" w:name="_Toc101342788"/>
      <w:r>
        <w:rPr>
          <w:rFonts w:hint="eastAsia" w:ascii="宋体" w:hAnsi="宋体"/>
          <w:bCs/>
          <w:sz w:val="24"/>
        </w:rPr>
        <w:t>三、环境保护措施</w:t>
      </w:r>
      <w:bookmarkEnd w:id="284"/>
      <w:bookmarkEnd w:id="285"/>
      <w:bookmarkEnd w:id="286"/>
      <w:bookmarkEnd w:id="287"/>
      <w:bookmarkEnd w:id="288"/>
      <w:bookmarkEnd w:id="289"/>
      <w:bookmarkEnd w:id="290"/>
    </w:p>
    <w:p>
      <w:pPr>
        <w:spacing w:line="360" w:lineRule="auto"/>
        <w:ind w:firstLine="480" w:firstLineChars="200"/>
        <w:rPr>
          <w:rFonts w:ascii="宋体" w:hAnsi="宋体"/>
          <w:sz w:val="24"/>
        </w:rPr>
      </w:pPr>
      <w:r>
        <w:rPr>
          <w:rFonts w:hint="eastAsia" w:ascii="宋体" w:hAnsi="宋体"/>
          <w:sz w:val="24"/>
        </w:rPr>
        <w:t>1、施工前，技术负责人组织项目部有关人员进行环境因素识别、评价，确定重大环境因素，制定《目标、指标、管理方案》，实施《运行控制程序》，对本项目部确定的重大环境因素进行控制。</w:t>
      </w:r>
    </w:p>
    <w:p>
      <w:pPr>
        <w:spacing w:line="360" w:lineRule="auto"/>
        <w:ind w:firstLine="480" w:firstLineChars="200"/>
        <w:rPr>
          <w:rFonts w:ascii="宋体" w:hAnsi="宋体"/>
          <w:sz w:val="24"/>
        </w:rPr>
      </w:pPr>
      <w:r>
        <w:rPr>
          <w:rFonts w:hint="eastAsia" w:ascii="宋体" w:hAnsi="宋体"/>
          <w:sz w:val="24"/>
        </w:rPr>
        <w:t>2、加强环境保护的宣传，适时组织培训，提高员工的环保意识，落实每一个人的环保责任，做好环保工作。</w:t>
      </w:r>
    </w:p>
    <w:p>
      <w:pPr>
        <w:spacing w:line="360" w:lineRule="auto"/>
        <w:ind w:firstLine="480" w:firstLineChars="200"/>
        <w:rPr>
          <w:rFonts w:ascii="宋体" w:hAnsi="宋体"/>
          <w:sz w:val="24"/>
        </w:rPr>
      </w:pPr>
      <w:r>
        <w:rPr>
          <w:rFonts w:hint="eastAsia" w:ascii="宋体" w:hAnsi="宋体"/>
          <w:sz w:val="24"/>
        </w:rPr>
        <w:t xml:space="preserve">3、项目部设兼职环保人员，对施工现场进行环境监控，定期检查各项环保措施的实施情况，对存在的问题应认真分析原因，采取有效措施纠正。 </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防止大气污染</w:t>
      </w:r>
      <w:r>
        <w:rPr>
          <w:rFonts w:hint="eastAsia" w:ascii="宋体" w:hAnsi="宋体"/>
          <w:sz w:val="24"/>
        </w:rPr>
        <w:t>及扬尘</w:t>
      </w:r>
      <w:r>
        <w:rPr>
          <w:rFonts w:ascii="宋体" w:hAnsi="宋体"/>
          <w:sz w:val="24"/>
        </w:rPr>
        <w:t>的具体措施</w:t>
      </w:r>
    </w:p>
    <w:p>
      <w:pPr>
        <w:spacing w:line="360" w:lineRule="auto"/>
        <w:ind w:firstLine="480" w:firstLineChars="200"/>
        <w:rPr>
          <w:rFonts w:ascii="宋体" w:hAnsi="宋体"/>
          <w:sz w:val="24"/>
        </w:rPr>
      </w:pPr>
      <w:r>
        <w:rPr>
          <w:rFonts w:hint="eastAsia" w:ascii="宋体" w:hAnsi="宋体"/>
          <w:sz w:val="24"/>
        </w:rPr>
        <w:t>（1）施工现场采取覆盖、洒水等有效措施，做到不泥泞、不扬尘。</w:t>
      </w:r>
    </w:p>
    <w:p>
      <w:pPr>
        <w:spacing w:line="360" w:lineRule="auto"/>
        <w:ind w:firstLine="480" w:firstLineChars="200"/>
        <w:rPr>
          <w:rFonts w:ascii="宋体" w:hAnsi="宋体"/>
          <w:sz w:val="24"/>
        </w:rPr>
      </w:pPr>
      <w:r>
        <w:rPr>
          <w:rFonts w:hint="eastAsia" w:ascii="宋体" w:hAnsi="宋体"/>
          <w:sz w:val="24"/>
        </w:rPr>
        <w:t>（2）存放在现场的土方覆盖严密，土方运输过程中运土车采用加盖车型。施工现场的大门口设洗车池，所有进入工地的运料车辆离开工地前都要进行冲洗，防止车辆带灰土泥沙出场。</w:t>
      </w:r>
    </w:p>
    <w:p>
      <w:pPr>
        <w:spacing w:line="360" w:lineRule="auto"/>
        <w:ind w:firstLine="480" w:firstLineChars="200"/>
        <w:rPr>
          <w:rFonts w:ascii="宋体" w:hAnsi="宋体"/>
          <w:sz w:val="24"/>
        </w:rPr>
      </w:pPr>
      <w:r>
        <w:rPr>
          <w:rFonts w:hint="eastAsia" w:ascii="宋体" w:hAnsi="宋体"/>
          <w:sz w:val="24"/>
        </w:rPr>
        <w:t>（3）施工现场设专人负责保洁，配备相应的洒水设备，及时对施工现场洒水降尘。</w:t>
      </w:r>
    </w:p>
    <w:p>
      <w:pPr>
        <w:spacing w:line="360" w:lineRule="auto"/>
        <w:ind w:firstLine="480" w:firstLineChars="200"/>
        <w:rPr>
          <w:rFonts w:ascii="宋体" w:hAnsi="宋体"/>
          <w:sz w:val="24"/>
        </w:rPr>
      </w:pPr>
      <w:r>
        <w:rPr>
          <w:rFonts w:hint="eastAsia" w:ascii="宋体" w:hAnsi="宋体"/>
          <w:sz w:val="24"/>
        </w:rPr>
        <w:t>（4）对水泥、白灰等细颗粒材料存放在库内，不得露天存放。</w:t>
      </w:r>
    </w:p>
    <w:p>
      <w:pPr>
        <w:spacing w:line="360" w:lineRule="auto"/>
        <w:ind w:firstLine="480" w:firstLineChars="200"/>
        <w:rPr>
          <w:rFonts w:ascii="宋体" w:hAnsi="宋体"/>
          <w:sz w:val="24"/>
        </w:rPr>
      </w:pPr>
      <w:r>
        <w:rPr>
          <w:rFonts w:hint="eastAsia" w:ascii="宋体" w:hAnsi="宋体"/>
          <w:sz w:val="24"/>
        </w:rPr>
        <w:t>（5）现场严禁焚烧有毒、有异味物品。</w:t>
      </w:r>
    </w:p>
    <w:p>
      <w:pPr>
        <w:spacing w:line="360" w:lineRule="auto"/>
        <w:ind w:firstLine="480" w:firstLineChars="200"/>
        <w:rPr>
          <w:rFonts w:ascii="宋体" w:hAnsi="宋体"/>
          <w:sz w:val="24"/>
        </w:rPr>
      </w:pPr>
      <w:r>
        <w:rPr>
          <w:rFonts w:hint="eastAsia" w:ascii="宋体" w:hAnsi="宋体"/>
          <w:sz w:val="24"/>
        </w:rPr>
        <w:t>5、</w:t>
      </w:r>
      <w:r>
        <w:rPr>
          <w:rFonts w:ascii="宋体" w:hAnsi="宋体"/>
          <w:sz w:val="24"/>
        </w:rPr>
        <w:t>防止水污染的具体措施</w:t>
      </w:r>
    </w:p>
    <w:p>
      <w:pPr>
        <w:spacing w:line="360" w:lineRule="auto"/>
        <w:ind w:firstLine="480" w:firstLineChars="200"/>
        <w:rPr>
          <w:rFonts w:ascii="宋体" w:hAnsi="宋体"/>
          <w:sz w:val="24"/>
        </w:rPr>
      </w:pPr>
      <w:r>
        <w:rPr>
          <w:rFonts w:hint="eastAsia" w:ascii="宋体" w:hAnsi="宋体"/>
          <w:sz w:val="24"/>
        </w:rPr>
        <w:t>（1）生产作业产生的污水须控制流向，在施工现场设排水沟，在合理位置设沉淀池，经沉淀后方可排入市政污水管线。</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外包队用餐食堂前设隔油池，隔油池</w:t>
      </w:r>
      <w:r>
        <w:rPr>
          <w:rFonts w:hint="eastAsia" w:ascii="宋体" w:hAnsi="宋体"/>
          <w:sz w:val="24"/>
        </w:rPr>
        <w:t>须定期</w:t>
      </w:r>
      <w:r>
        <w:rPr>
          <w:rFonts w:ascii="宋体" w:hAnsi="宋体"/>
          <w:sz w:val="24"/>
        </w:rPr>
        <w:t>清掏。废水经除油后排入市政污水管道。</w:t>
      </w:r>
    </w:p>
    <w:p>
      <w:pPr>
        <w:spacing w:line="360" w:lineRule="auto"/>
        <w:ind w:firstLine="480" w:firstLineChars="200"/>
        <w:rPr>
          <w:rFonts w:ascii="宋体" w:hAnsi="宋体"/>
          <w:sz w:val="24"/>
        </w:rPr>
      </w:pPr>
      <w:r>
        <w:rPr>
          <w:rFonts w:hint="eastAsia" w:ascii="宋体" w:hAnsi="宋体"/>
          <w:sz w:val="24"/>
        </w:rPr>
        <w:t>（3）对上水、消防管线及阀门要定期检查维修，防止漏水现象发生。</w:t>
      </w:r>
    </w:p>
    <w:p>
      <w:pPr>
        <w:spacing w:line="360" w:lineRule="auto"/>
        <w:ind w:firstLine="480" w:firstLineChars="200"/>
        <w:rPr>
          <w:rFonts w:ascii="宋体" w:hAnsi="宋体"/>
          <w:sz w:val="24"/>
        </w:rPr>
      </w:pPr>
      <w:r>
        <w:rPr>
          <w:rFonts w:hint="eastAsia" w:ascii="宋体" w:hAnsi="宋体"/>
          <w:sz w:val="24"/>
        </w:rPr>
        <w:t>（4）生活区周围不得随意泼污水，倒污物，保持清洁卫生，工地设洗浴设施，设施必须清洁卫生，保证上下水畅通。</w:t>
      </w:r>
    </w:p>
    <w:p>
      <w:pPr>
        <w:spacing w:line="360" w:lineRule="auto"/>
        <w:ind w:firstLine="480" w:firstLineChars="200"/>
        <w:rPr>
          <w:rFonts w:ascii="宋体" w:hAnsi="宋体"/>
          <w:sz w:val="24"/>
        </w:rPr>
      </w:pPr>
      <w:r>
        <w:rPr>
          <w:rFonts w:hint="eastAsia" w:ascii="宋体" w:hAnsi="宋体"/>
          <w:sz w:val="24"/>
        </w:rPr>
        <w:t>（5）现场对易燃、易爆、有毒、有害、化学危险品及腐蚀性强的材料设专库存放。油料、稀料及其他液体化学品使用中，应有效隔离其与土壤、水体的直接接触，防止其在使用中对环境的污染。对隔离物的废弃要严格执行《固体废弃物管理办法》，杜绝二次污染。</w:t>
      </w:r>
    </w:p>
    <w:p>
      <w:pPr>
        <w:spacing w:line="360" w:lineRule="auto"/>
        <w:ind w:firstLine="480" w:firstLineChars="200"/>
        <w:rPr>
          <w:rFonts w:ascii="宋体" w:hAnsi="宋体"/>
          <w:sz w:val="24"/>
        </w:rPr>
      </w:pPr>
      <w:r>
        <w:rPr>
          <w:rFonts w:hint="eastAsia" w:ascii="宋体" w:hAnsi="宋体"/>
          <w:sz w:val="24"/>
        </w:rPr>
        <w:t>6、</w:t>
      </w:r>
      <w:r>
        <w:rPr>
          <w:rFonts w:ascii="宋体" w:hAnsi="宋体"/>
          <w:sz w:val="24"/>
        </w:rPr>
        <w:t>防止噪音污染的具体措施</w:t>
      </w:r>
    </w:p>
    <w:p>
      <w:pPr>
        <w:spacing w:line="360" w:lineRule="auto"/>
        <w:ind w:firstLine="480" w:firstLineChars="200"/>
        <w:rPr>
          <w:rFonts w:ascii="宋体" w:hAnsi="宋体"/>
          <w:sz w:val="24"/>
        </w:rPr>
      </w:pPr>
      <w:r>
        <w:rPr>
          <w:rFonts w:hint="eastAsia" w:ascii="宋体" w:hAnsi="宋体"/>
          <w:sz w:val="24"/>
        </w:rPr>
        <w:t>（1）施工阶段的噪声控制执行《中华人民共和国建筑施工现场场界噪声限值》GB12523-90。</w:t>
      </w:r>
    </w:p>
    <w:p>
      <w:pPr>
        <w:spacing w:line="360" w:lineRule="auto"/>
        <w:ind w:firstLine="480" w:firstLineChars="200"/>
        <w:rPr>
          <w:rFonts w:ascii="宋体" w:hAnsi="宋体"/>
          <w:sz w:val="24"/>
        </w:rPr>
      </w:pPr>
      <w:r>
        <w:rPr>
          <w:rFonts w:hint="eastAsia" w:ascii="宋体" w:hAnsi="宋体"/>
          <w:sz w:val="24"/>
        </w:rPr>
        <w:t>（2）强噪声作业必须严格控制作业时间，晚22：00至次日早6：00不得进行施工。</w:t>
      </w:r>
    </w:p>
    <w:p>
      <w:pPr>
        <w:spacing w:line="360" w:lineRule="auto"/>
        <w:ind w:firstLine="480" w:firstLineChars="200"/>
        <w:rPr>
          <w:rFonts w:ascii="宋体" w:hAnsi="宋体"/>
          <w:sz w:val="24"/>
        </w:rPr>
      </w:pPr>
      <w:r>
        <w:rPr>
          <w:rFonts w:hint="eastAsia" w:ascii="宋体" w:hAnsi="宋体"/>
          <w:sz w:val="24"/>
        </w:rPr>
        <w:t>（3）承担夜间材料运输车辆，进入施工现场严禁鸣笛，装卸材料要轻拿轻放。</w:t>
      </w:r>
    </w:p>
    <w:p>
      <w:pPr>
        <w:spacing w:line="360" w:lineRule="auto"/>
        <w:ind w:firstLine="480" w:firstLineChars="200"/>
        <w:rPr>
          <w:rFonts w:ascii="宋体" w:hAnsi="宋体"/>
          <w:sz w:val="24"/>
        </w:rPr>
      </w:pPr>
      <w:r>
        <w:rPr>
          <w:rFonts w:hint="eastAsia" w:ascii="宋体" w:hAnsi="宋体"/>
          <w:sz w:val="24"/>
        </w:rPr>
        <w:t>（4）施工操作人员进行定期环保教育。</w:t>
      </w:r>
    </w:p>
    <w:p>
      <w:pPr>
        <w:spacing w:line="360" w:lineRule="auto"/>
        <w:ind w:firstLine="480" w:firstLineChars="200"/>
        <w:rPr>
          <w:rFonts w:ascii="宋体" w:hAnsi="宋体"/>
          <w:sz w:val="24"/>
        </w:rPr>
      </w:pPr>
      <w:r>
        <w:rPr>
          <w:rFonts w:hint="eastAsia" w:ascii="宋体" w:hAnsi="宋体"/>
          <w:sz w:val="24"/>
        </w:rPr>
        <w:t>7、固体</w:t>
      </w:r>
      <w:r>
        <w:rPr>
          <w:rFonts w:ascii="宋体" w:hAnsi="宋体"/>
          <w:sz w:val="24"/>
        </w:rPr>
        <w:t>废物的管理</w:t>
      </w:r>
      <w:r>
        <w:rPr>
          <w:rFonts w:hint="eastAsia" w:ascii="宋体" w:hAnsi="宋体"/>
          <w:sz w:val="24"/>
        </w:rPr>
        <w:t>措施</w:t>
      </w:r>
    </w:p>
    <w:p>
      <w:pPr>
        <w:spacing w:line="360" w:lineRule="auto"/>
        <w:ind w:firstLine="480" w:firstLineChars="200"/>
        <w:rPr>
          <w:rFonts w:ascii="宋体" w:hAnsi="宋体"/>
          <w:sz w:val="24"/>
        </w:rPr>
      </w:pPr>
      <w:r>
        <w:rPr>
          <w:rFonts w:hint="eastAsia" w:ascii="宋体" w:hAnsi="宋体"/>
          <w:sz w:val="24"/>
        </w:rPr>
        <w:t>（1）施工现场办公区、施工区、生活区需分别设置固定废物的分类区域和相应的标识牌，注明类别和负责人。固体</w:t>
      </w:r>
      <w:r>
        <w:rPr>
          <w:rFonts w:ascii="宋体" w:hAnsi="宋体"/>
          <w:sz w:val="24"/>
        </w:rPr>
        <w:t>废物</w:t>
      </w:r>
      <w:r>
        <w:rPr>
          <w:rFonts w:hint="eastAsia" w:ascii="宋体" w:hAnsi="宋体"/>
          <w:sz w:val="24"/>
        </w:rPr>
        <w:t>分为四类：可回收利用一般废物、不可回收利用一般废物、可回收利用危险废物，不可回收利用危险废物；</w:t>
      </w:r>
    </w:p>
    <w:p>
      <w:pPr>
        <w:spacing w:line="360" w:lineRule="auto"/>
        <w:ind w:firstLine="480" w:firstLineChars="200"/>
        <w:rPr>
          <w:rFonts w:ascii="宋体" w:hAnsi="宋体"/>
          <w:sz w:val="24"/>
        </w:rPr>
      </w:pPr>
      <w:r>
        <w:rPr>
          <w:rFonts w:hint="eastAsia" w:ascii="宋体" w:hAnsi="宋体"/>
          <w:sz w:val="24"/>
        </w:rPr>
        <w:t>（2）对危险废物，应存放在封闭的房间内或容器内。地面要做防渗漏处理，墙裙要做高度250 mm防渗漏处理。</w:t>
      </w:r>
    </w:p>
    <w:p>
      <w:pPr>
        <w:spacing w:line="360" w:lineRule="auto"/>
        <w:ind w:firstLine="480" w:firstLineChars="200"/>
        <w:rPr>
          <w:rFonts w:ascii="宋体" w:hAnsi="宋体"/>
          <w:sz w:val="24"/>
        </w:rPr>
      </w:pPr>
      <w:r>
        <w:rPr>
          <w:rFonts w:hint="eastAsia" w:ascii="宋体" w:hAnsi="宋体"/>
          <w:sz w:val="24"/>
        </w:rPr>
        <w:t>（3）在废物存放期间，项目部制定并实施防扬散、防流失、防渗漏等有效措施，防止对环境造成污染。</w:t>
      </w:r>
    </w:p>
    <w:p>
      <w:pPr>
        <w:spacing w:line="360" w:lineRule="auto"/>
        <w:ind w:firstLine="480" w:firstLineChars="200"/>
        <w:rPr>
          <w:rFonts w:ascii="宋体" w:hAnsi="宋体"/>
          <w:sz w:val="24"/>
        </w:rPr>
      </w:pPr>
      <w:r>
        <w:rPr>
          <w:rFonts w:hint="eastAsia" w:ascii="宋体" w:hAnsi="宋体"/>
          <w:sz w:val="24"/>
        </w:rPr>
        <w:t>（4）项目部设专人负责废弃物的清理（分拣）、回收、处置工作，及时按类别交有回收资质的单位回收消纳。对危险废物，应由各材料管理人员统一回收，存放在储存危险物的房间内或容器内。</w:t>
      </w:r>
    </w:p>
    <w:p>
      <w:pPr>
        <w:spacing w:line="360" w:lineRule="auto"/>
        <w:ind w:firstLine="480" w:firstLineChars="200"/>
        <w:rPr>
          <w:rFonts w:ascii="宋体" w:hAnsi="宋体"/>
          <w:sz w:val="24"/>
        </w:rPr>
      </w:pPr>
      <w:r>
        <w:rPr>
          <w:rFonts w:hint="eastAsia" w:ascii="宋体" w:hAnsi="宋体"/>
          <w:sz w:val="24"/>
        </w:rPr>
        <w:t>（8）</w:t>
      </w:r>
      <w:r>
        <w:rPr>
          <w:rFonts w:ascii="宋体" w:hAnsi="宋体"/>
          <w:sz w:val="24"/>
        </w:rPr>
        <w:t>公共卫生管理</w:t>
      </w:r>
    </w:p>
    <w:p>
      <w:pPr>
        <w:spacing w:line="360" w:lineRule="auto"/>
        <w:ind w:firstLine="480" w:firstLineChars="200"/>
        <w:rPr>
          <w:rFonts w:ascii="宋体" w:hAnsi="宋体"/>
          <w:sz w:val="24"/>
        </w:rPr>
      </w:pPr>
      <w:r>
        <w:rPr>
          <w:rFonts w:hint="eastAsia" w:ascii="宋体" w:hAnsi="宋体"/>
          <w:sz w:val="24"/>
        </w:rPr>
        <w:t>（1）设置专职保洁人员，保持现场干净清洁。</w:t>
      </w:r>
    </w:p>
    <w:p>
      <w:pPr>
        <w:spacing w:line="360" w:lineRule="auto"/>
        <w:ind w:firstLine="480" w:firstLineChars="200"/>
        <w:rPr>
          <w:rFonts w:ascii="宋体" w:hAnsi="宋体"/>
          <w:sz w:val="24"/>
        </w:rPr>
      </w:pPr>
      <w:r>
        <w:rPr>
          <w:rFonts w:hint="eastAsia" w:ascii="宋体" w:hAnsi="宋体"/>
          <w:sz w:val="24"/>
        </w:rPr>
        <w:t>（2）工地发生法定传染病和食物中毒时，要及时向卫生行政部门报告，并采取措施防止传染病传播。</w:t>
      </w:r>
    </w:p>
    <w:p>
      <w:pPr>
        <w:spacing w:line="360" w:lineRule="auto"/>
        <w:ind w:firstLine="480" w:firstLineChars="200"/>
        <w:rPr>
          <w:rFonts w:ascii="宋体" w:hAnsi="宋体"/>
          <w:sz w:val="24"/>
        </w:rPr>
      </w:pPr>
      <w:r>
        <w:rPr>
          <w:rFonts w:hint="eastAsia" w:ascii="宋体" w:hAnsi="宋体"/>
          <w:sz w:val="24"/>
        </w:rPr>
        <w:t>（3）工地设有红十字卫生救护组织，现场有情况能及时进行抢救，并做定期培训。</w:t>
      </w:r>
    </w:p>
    <w:p>
      <w:pPr>
        <w:spacing w:line="360" w:lineRule="auto"/>
        <w:ind w:firstLine="480" w:firstLineChars="200"/>
        <w:rPr>
          <w:rFonts w:ascii="宋体" w:hAnsi="宋体"/>
          <w:sz w:val="24"/>
        </w:rPr>
      </w:pPr>
      <w:r>
        <w:rPr>
          <w:rFonts w:hint="eastAsia" w:ascii="宋体" w:hAnsi="宋体"/>
          <w:sz w:val="24"/>
        </w:rPr>
        <w:t>（4）施工现场应设置饮水茶炉（电热水器），保证开水供应，并有专人管理定期清洗，保持卫生。</w:t>
      </w:r>
    </w:p>
    <w:p>
      <w:pPr>
        <w:spacing w:line="360" w:lineRule="auto"/>
        <w:ind w:firstLine="480" w:firstLineChars="200"/>
        <w:rPr>
          <w:rFonts w:ascii="宋体" w:hAnsi="宋体"/>
          <w:sz w:val="24"/>
        </w:rPr>
      </w:pPr>
      <w:r>
        <w:rPr>
          <w:rFonts w:hint="eastAsia" w:ascii="宋体" w:hAnsi="宋体"/>
          <w:sz w:val="24"/>
        </w:rPr>
        <w:t>（5）施工现场伙房由总包单位统一设计、统一管理。</w:t>
      </w:r>
    </w:p>
    <w:p>
      <w:pPr>
        <w:spacing w:line="360" w:lineRule="auto"/>
        <w:ind w:firstLine="480" w:firstLineChars="200"/>
        <w:rPr>
          <w:rFonts w:ascii="宋体" w:hAnsi="宋体"/>
          <w:sz w:val="24"/>
        </w:rPr>
      </w:pPr>
      <w:r>
        <w:rPr>
          <w:rFonts w:hint="eastAsia" w:ascii="宋体" w:hAnsi="宋体"/>
          <w:sz w:val="24"/>
        </w:rPr>
        <w:t>（6）工地有食品卫生工作负责人或专职兼职卫生管理人员。</w:t>
      </w:r>
    </w:p>
    <w:p>
      <w:pPr>
        <w:spacing w:line="360" w:lineRule="auto"/>
        <w:ind w:firstLine="480" w:firstLineChars="200"/>
        <w:rPr>
          <w:rFonts w:ascii="宋体" w:hAnsi="宋体"/>
          <w:sz w:val="24"/>
        </w:rPr>
      </w:pPr>
      <w:r>
        <w:rPr>
          <w:rFonts w:hint="eastAsia" w:ascii="宋体" w:hAnsi="宋体"/>
          <w:sz w:val="24"/>
        </w:rPr>
        <w:t>（7）伙房必须有卫生许可证，炊事人员有身体健康证和卫生知识培训证。</w:t>
      </w:r>
    </w:p>
    <w:p>
      <w:pPr>
        <w:spacing w:line="360" w:lineRule="auto"/>
        <w:ind w:firstLine="480" w:firstLineChars="200"/>
        <w:rPr>
          <w:rFonts w:ascii="宋体" w:hAnsi="宋体"/>
          <w:sz w:val="24"/>
        </w:rPr>
      </w:pPr>
      <w:r>
        <w:rPr>
          <w:rFonts w:hint="eastAsia" w:ascii="宋体" w:hAnsi="宋体"/>
          <w:sz w:val="24"/>
        </w:rPr>
        <w:t>（8）伙房、操作间、库房要清洁卫生，做到无蝇、无鼠、无蛛网，</w:t>
      </w:r>
      <w:r>
        <w:rPr>
          <w:rFonts w:ascii="宋体" w:hAnsi="宋体"/>
          <w:sz w:val="24"/>
        </w:rPr>
        <w:t>并有防灭措施。</w:t>
      </w:r>
    </w:p>
    <w:p>
      <w:pPr>
        <w:spacing w:line="360" w:lineRule="auto"/>
        <w:ind w:firstLine="480" w:firstLineChars="200"/>
        <w:rPr>
          <w:rFonts w:ascii="宋体" w:hAnsi="宋体"/>
          <w:sz w:val="24"/>
        </w:rPr>
      </w:pPr>
      <w:r>
        <w:rPr>
          <w:rFonts w:hint="eastAsia" w:ascii="宋体" w:hAnsi="宋体"/>
          <w:sz w:val="24"/>
        </w:rPr>
        <w:t>（9）</w:t>
      </w:r>
      <w:r>
        <w:rPr>
          <w:rFonts w:ascii="宋体" w:hAnsi="宋体"/>
          <w:sz w:val="24"/>
        </w:rPr>
        <w:t>厕所应采用冲水措施，保持通风无异味。厕所有专人清扫保洁、有灭蝇、蛆等消毒措施。</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Start w:id="308" w:name="_Toc52007016"/>
      <w:bookmarkStart w:id="309" w:name="_Toc53021389"/>
      <w:bookmarkStart w:id="310" w:name="_Toc155060169"/>
      <w:bookmarkStart w:id="311" w:name="_Toc101342789"/>
      <w:bookmarkStart w:id="312" w:name="_Toc52425073"/>
      <w:bookmarkStart w:id="313" w:name="_Toc45608752"/>
      <w:bookmarkStart w:id="314" w:name="_Toc101604440"/>
      <w:bookmarkStart w:id="315" w:name="_Toc101584125"/>
      <w:bookmarkStart w:id="316" w:name="_Toc100645194"/>
      <w:bookmarkStart w:id="317" w:name="_Toc45608446"/>
      <w:bookmarkStart w:id="318" w:name="_Toc52432304"/>
      <w:bookmarkStart w:id="319" w:name="_Toc41191781"/>
    </w:p>
    <w:p>
      <w:pPr>
        <w:spacing w:line="360" w:lineRule="auto"/>
        <w:ind w:firstLine="480" w:firstLineChars="200"/>
        <w:rPr>
          <w:rFonts w:ascii="宋体" w:hAnsi="宋体"/>
          <w:sz w:val="24"/>
        </w:rPr>
      </w:pPr>
    </w:p>
    <w:bookmarkEnd w:id="308"/>
    <w:bookmarkEnd w:id="309"/>
    <w:bookmarkEnd w:id="310"/>
    <w:bookmarkEnd w:id="311"/>
    <w:bookmarkEnd w:id="312"/>
    <w:bookmarkEnd w:id="313"/>
    <w:bookmarkEnd w:id="314"/>
    <w:bookmarkEnd w:id="315"/>
    <w:bookmarkEnd w:id="316"/>
    <w:bookmarkEnd w:id="317"/>
    <w:bookmarkEnd w:id="318"/>
    <w:bookmarkEnd w:id="319"/>
    <w:p>
      <w:pPr>
        <w:pStyle w:val="3"/>
        <w:spacing w:before="0" w:after="0" w:line="360" w:lineRule="auto"/>
        <w:jc w:val="center"/>
        <w:rPr>
          <w:rFonts w:ascii="宋体" w:hAnsi="宋体" w:eastAsia="宋体"/>
        </w:rPr>
      </w:pPr>
      <w:bookmarkStart w:id="320" w:name="_Toc32686"/>
      <w:bookmarkStart w:id="321" w:name="_Toc262574558"/>
      <w:bookmarkStart w:id="322" w:name="_Toc204088114"/>
      <w:bookmarkStart w:id="323" w:name="_Toc262574130"/>
      <w:bookmarkStart w:id="324" w:name="_Toc262598885"/>
      <w:bookmarkStart w:id="325" w:name="_Toc4795"/>
      <w:bookmarkStart w:id="326" w:name="_Toc21798"/>
      <w:bookmarkStart w:id="327" w:name="_Toc263454318"/>
      <w:bookmarkStart w:id="328" w:name="_Toc203998951"/>
      <w:bookmarkStart w:id="329" w:name="_Toc262574259"/>
      <w:bookmarkStart w:id="330" w:name="_Toc261418176"/>
      <w:bookmarkStart w:id="331" w:name="_Toc262643950"/>
      <w:bookmarkStart w:id="332" w:name="_Toc262574446"/>
      <w:r>
        <w:rPr>
          <w:rFonts w:hint="eastAsia" w:ascii="宋体" w:hAnsi="宋体" w:eastAsia="宋体"/>
        </w:rPr>
        <w:t>第四节 职业健康安全管理体系和措施</w:t>
      </w:r>
      <w:bookmarkEnd w:id="320"/>
      <w:bookmarkEnd w:id="321"/>
      <w:bookmarkEnd w:id="322"/>
      <w:bookmarkEnd w:id="323"/>
      <w:bookmarkEnd w:id="324"/>
      <w:bookmarkEnd w:id="325"/>
      <w:bookmarkEnd w:id="326"/>
      <w:bookmarkEnd w:id="327"/>
      <w:bookmarkEnd w:id="328"/>
      <w:bookmarkEnd w:id="329"/>
      <w:bookmarkEnd w:id="330"/>
      <w:bookmarkEnd w:id="331"/>
      <w:bookmarkEnd w:id="332"/>
    </w:p>
    <w:p>
      <w:pPr>
        <w:spacing w:line="360" w:lineRule="auto"/>
        <w:ind w:firstLine="480" w:firstLineChars="200"/>
        <w:rPr>
          <w:rFonts w:ascii="宋体" w:hAnsi="宋体"/>
          <w:sz w:val="24"/>
        </w:rPr>
      </w:pPr>
      <w:bookmarkStart w:id="333" w:name="_Toc204088115"/>
      <w:bookmarkStart w:id="334" w:name="_Toc203998961"/>
      <w:r>
        <w:rPr>
          <w:rFonts w:hint="eastAsia" w:ascii="宋体" w:hAnsi="宋体"/>
          <w:sz w:val="24"/>
        </w:rPr>
        <w:t>1、职业健康安全目标（指标）</w:t>
      </w:r>
      <w:bookmarkEnd w:id="333"/>
      <w:bookmarkEnd w:id="334"/>
    </w:p>
    <w:p>
      <w:pPr>
        <w:spacing w:line="360" w:lineRule="auto"/>
        <w:rPr>
          <w:rFonts w:ascii="宋体" w:hAnsi="宋体"/>
          <w:sz w:val="24"/>
        </w:rPr>
      </w:pPr>
      <w:r>
        <w:rPr>
          <w:rFonts w:hint="eastAsia" w:ascii="宋体" w:hAnsi="宋体"/>
          <w:sz w:val="24"/>
        </w:rPr>
        <w:t xml:space="preserve">   （1）不发生因工死亡、重伤和一起三人以上轻伤事故；</w:t>
      </w:r>
    </w:p>
    <w:p>
      <w:pPr>
        <w:spacing w:line="360" w:lineRule="auto"/>
        <w:rPr>
          <w:rFonts w:ascii="宋体" w:hAnsi="宋体"/>
          <w:sz w:val="24"/>
        </w:rPr>
      </w:pPr>
      <w:r>
        <w:rPr>
          <w:rFonts w:hint="eastAsia" w:ascii="宋体" w:hAnsi="宋体"/>
          <w:sz w:val="24"/>
        </w:rPr>
        <w:t xml:space="preserve">   （2）不发生各种压力容器爆炸事故；</w:t>
      </w:r>
    </w:p>
    <w:p>
      <w:pPr>
        <w:spacing w:line="360" w:lineRule="auto"/>
        <w:rPr>
          <w:rFonts w:ascii="宋体" w:hAnsi="宋体"/>
          <w:sz w:val="24"/>
        </w:rPr>
      </w:pPr>
      <w:r>
        <w:rPr>
          <w:rFonts w:hint="eastAsia" w:ascii="宋体" w:hAnsi="宋体"/>
          <w:sz w:val="24"/>
        </w:rPr>
        <w:t xml:space="preserve">   （3）不发生机械设备操作运行事故；</w:t>
      </w:r>
    </w:p>
    <w:p>
      <w:pPr>
        <w:spacing w:line="360" w:lineRule="auto"/>
        <w:rPr>
          <w:rFonts w:ascii="宋体" w:hAnsi="宋体"/>
          <w:sz w:val="24"/>
        </w:rPr>
      </w:pPr>
      <w:r>
        <w:rPr>
          <w:rFonts w:hint="eastAsia" w:ascii="宋体" w:hAnsi="宋体"/>
          <w:sz w:val="24"/>
        </w:rPr>
        <w:t xml:space="preserve">   （4）不发生火灾及闪燃事故，不发生严重烧伤一人以上事故；</w:t>
      </w:r>
    </w:p>
    <w:p>
      <w:pPr>
        <w:spacing w:line="360" w:lineRule="auto"/>
        <w:rPr>
          <w:rFonts w:ascii="宋体" w:hAnsi="宋体"/>
          <w:sz w:val="24"/>
        </w:rPr>
      </w:pPr>
      <w:r>
        <w:rPr>
          <w:rFonts w:hint="eastAsia" w:ascii="宋体" w:hAnsi="宋体"/>
          <w:sz w:val="24"/>
        </w:rPr>
        <w:t xml:space="preserve">   （5）不发生各类建筑材料中毒事故，不发生食物中毒事故；</w:t>
      </w:r>
    </w:p>
    <w:p>
      <w:pPr>
        <w:spacing w:line="360" w:lineRule="auto"/>
        <w:rPr>
          <w:rFonts w:ascii="宋体" w:hAnsi="宋体"/>
          <w:sz w:val="24"/>
        </w:rPr>
      </w:pPr>
      <w:r>
        <w:rPr>
          <w:rFonts w:hint="eastAsia" w:ascii="宋体" w:hAnsi="宋体"/>
          <w:sz w:val="24"/>
        </w:rPr>
        <w:t xml:space="preserve">   （6）不发生生活溺水死亡事故；</w:t>
      </w:r>
    </w:p>
    <w:p>
      <w:pPr>
        <w:spacing w:line="360" w:lineRule="auto"/>
        <w:rPr>
          <w:rFonts w:ascii="宋体" w:hAnsi="宋体"/>
          <w:sz w:val="24"/>
        </w:rPr>
      </w:pPr>
      <w:r>
        <w:rPr>
          <w:rFonts w:hint="eastAsia" w:ascii="宋体" w:hAnsi="宋体"/>
          <w:sz w:val="24"/>
        </w:rPr>
        <w:t xml:space="preserve">   （7）不发生交通死亡事故，不发生同等责任以上交通事故。</w:t>
      </w:r>
    </w:p>
    <w:p>
      <w:pPr>
        <w:spacing w:line="360" w:lineRule="auto"/>
        <w:ind w:firstLine="480" w:firstLineChars="200"/>
        <w:rPr>
          <w:rFonts w:ascii="宋体" w:hAnsi="宋体"/>
          <w:sz w:val="24"/>
        </w:rPr>
      </w:pPr>
      <w:bookmarkStart w:id="335" w:name="_Toc203998952"/>
      <w:bookmarkStart w:id="336" w:name="_Toc204088116"/>
      <w:r>
        <w:rPr>
          <w:rFonts w:hint="eastAsia" w:ascii="宋体" w:hAnsi="宋体"/>
          <w:sz w:val="24"/>
        </w:rPr>
        <w:t>2、项目安全生产管理机构</w:t>
      </w:r>
      <w:bookmarkEnd w:id="335"/>
      <w:bookmarkEnd w:id="336"/>
    </w:p>
    <w:p>
      <w:pPr>
        <w:spacing w:line="360" w:lineRule="auto"/>
        <w:ind w:firstLine="480" w:firstLineChars="200"/>
        <w:rPr>
          <w:rFonts w:ascii="宋体" w:hAnsi="宋体"/>
          <w:sz w:val="24"/>
        </w:rPr>
      </w:pPr>
      <w:r>
        <w:rPr>
          <w:rFonts w:hint="eastAsia" w:ascii="宋体" w:hAnsi="宋体"/>
          <w:sz w:val="24"/>
        </w:rPr>
        <w:t>2.1成立职业健康、安全管理体系领导小组</w:t>
      </w:r>
    </w:p>
    <w:p>
      <w:pPr>
        <w:spacing w:line="360" w:lineRule="auto"/>
        <w:ind w:firstLine="480" w:firstLineChars="200"/>
        <w:rPr>
          <w:rFonts w:ascii="宋体" w:hAnsi="宋体"/>
          <w:sz w:val="24"/>
        </w:rPr>
      </w:pPr>
      <w:r>
        <w:rPr>
          <w:rFonts w:hint="eastAsia" w:ascii="宋体" w:hAnsi="宋体"/>
          <w:sz w:val="24"/>
        </w:rPr>
        <w:t>领导小组成员：</w:t>
      </w:r>
    </w:p>
    <w:p>
      <w:pPr>
        <w:spacing w:line="360" w:lineRule="auto"/>
        <w:ind w:firstLine="480" w:firstLineChars="200"/>
        <w:rPr>
          <w:rFonts w:ascii="宋体" w:hAnsi="宋体"/>
          <w:sz w:val="24"/>
        </w:rPr>
      </w:pPr>
      <w:r>
        <w:rPr>
          <w:rFonts w:hint="eastAsia" w:ascii="宋体" w:hAnsi="宋体"/>
          <w:sz w:val="24"/>
        </w:rPr>
        <w:t>组长：项目经理；  副组长：项目总工、项目副经理</w:t>
      </w:r>
    </w:p>
    <w:p>
      <w:pPr>
        <w:spacing w:line="360" w:lineRule="auto"/>
        <w:ind w:firstLine="480" w:firstLineChars="200"/>
        <w:rPr>
          <w:rFonts w:ascii="宋体" w:hAnsi="宋体"/>
          <w:sz w:val="24"/>
        </w:rPr>
      </w:pPr>
      <w:r>
        <w:rPr>
          <w:rFonts w:hint="eastAsia" w:ascii="宋体" w:hAnsi="宋体"/>
          <w:sz w:val="24"/>
        </w:rPr>
        <w:t>组  员：安全保卫、保密负责人，水暖专业负责人，电器专业负责人，土建专业负责人。</w:t>
      </w:r>
    </w:p>
    <w:p>
      <w:pPr>
        <w:spacing w:line="360" w:lineRule="auto"/>
        <w:ind w:firstLine="480" w:firstLineChars="200"/>
        <w:rPr>
          <w:rFonts w:hint="eastAsia" w:ascii="宋体" w:hAnsi="宋体"/>
          <w:sz w:val="24"/>
        </w:rPr>
      </w:pPr>
      <w:bookmarkStart w:id="337" w:name="_Toc203998953"/>
      <w:r>
        <w:rPr>
          <w:rFonts w:hint="eastAsia" w:ascii="宋体" w:hAnsi="宋体"/>
          <w:sz w:val="24"/>
        </w:rPr>
        <w:t>2.2 职业健康、安全管理体系图</w:t>
      </w:r>
      <w:bookmarkEnd w:id="337"/>
      <w:r>
        <w:rPr>
          <w:rFonts w:hint="eastAsia" w:ascii="宋体" w:hAnsi="宋体"/>
          <w:sz w:val="24"/>
          <w:lang w:eastAsia="zh-CN"/>
        </w:rPr>
        <w:t>（</w:t>
      </w:r>
      <w:r>
        <w:rPr>
          <w:rFonts w:hint="eastAsia" w:ascii="宋体" w:hAnsi="宋体"/>
          <w:sz w:val="24"/>
          <w:lang w:val="en-US" w:eastAsia="zh-CN"/>
        </w:rPr>
        <w:t>见下页）</w:t>
      </w:r>
    </w:p>
    <w:p>
      <w:pPr>
        <w:spacing w:line="360" w:lineRule="auto"/>
        <w:ind w:firstLine="480" w:firstLineChars="200"/>
        <w:rPr>
          <w:rFonts w:ascii="宋体" w:hAnsi="宋体"/>
          <w:sz w:val="24"/>
        </w:rPr>
      </w:pPr>
      <w:r>
        <w:rPr>
          <w:rFonts w:hint="eastAsia" w:ascii="宋体" w:hAnsi="宋体"/>
          <w:sz w:val="24"/>
        </w:rPr>
        <w:t>2.3 领导小组成员职责</w:t>
      </w:r>
    </w:p>
    <w:p>
      <w:pPr>
        <w:spacing w:line="360" w:lineRule="auto"/>
        <w:ind w:firstLine="480" w:firstLineChars="200"/>
        <w:rPr>
          <w:rFonts w:ascii="宋体" w:hAnsi="宋体"/>
          <w:sz w:val="24"/>
        </w:rPr>
      </w:pPr>
      <w:r>
        <w:rPr>
          <w:rFonts w:hint="eastAsia" w:ascii="宋体" w:hAnsi="宋体"/>
          <w:sz w:val="24"/>
        </w:rPr>
        <w:t>2.3.1项目工程总负责人（项目经理）安全生产责任制</w:t>
      </w:r>
    </w:p>
    <w:p>
      <w:pPr>
        <w:spacing w:line="360" w:lineRule="auto"/>
        <w:ind w:firstLine="200"/>
        <w:rPr>
          <w:rFonts w:ascii="宋体" w:hAnsi="宋体"/>
          <w:sz w:val="24"/>
        </w:rPr>
      </w:pPr>
      <w:r>
        <w:rPr>
          <w:rFonts w:hint="eastAsia" w:ascii="宋体" w:hAnsi="宋体"/>
          <w:sz w:val="24"/>
        </w:rPr>
        <w:t xml:space="preserve">   （1）对项目工程职业健康、安全生产工作负直接领导责任，认真贯彻执行安全生产方针、政策、法规，落实本项目工程各项安全生产管理制度；</w:t>
      </w:r>
    </w:p>
    <w:p>
      <w:pPr>
        <w:spacing w:line="360" w:lineRule="auto"/>
        <w:ind w:firstLine="200"/>
        <w:rPr>
          <w:rFonts w:ascii="宋体" w:hAnsi="宋体"/>
          <w:sz w:val="24"/>
        </w:rPr>
      </w:pPr>
      <w:r>
        <w:rPr>
          <w:rFonts w:hint="eastAsia" w:ascii="宋体" w:hAnsi="宋体"/>
          <w:sz w:val="24"/>
        </w:rPr>
        <w:t xml:space="preserve">   （2）组织实施本项目工程中各施工阶段安全工作规划、目标及实施计划，组织落实安全生产责任制；</w:t>
      </w:r>
    </w:p>
    <w:p>
      <w:pPr>
        <w:spacing w:line="360" w:lineRule="auto"/>
        <w:ind w:firstLine="200"/>
        <w:rPr>
          <w:rFonts w:ascii="宋体" w:hAnsi="宋体"/>
          <w:sz w:val="24"/>
        </w:rPr>
      </w:pPr>
      <w:r>
        <w:rPr>
          <w:rFonts w:hint="eastAsia" w:ascii="宋体" w:hAnsi="宋体"/>
          <w:sz w:val="24"/>
        </w:rPr>
        <w:t xml:space="preserve">   （3）组织编制和审核技术标、特殊复杂工程项目或专业性工程项目施工方案。审批本项目工程安全技术管理措施，制定施工生产中安全技术措施经费的使用计划；</w:t>
      </w:r>
    </w:p>
    <w:p>
      <w:pPr>
        <w:spacing w:line="360" w:lineRule="auto"/>
        <w:ind w:firstLine="200"/>
        <w:rPr>
          <w:rFonts w:ascii="宋体" w:hAnsi="宋体"/>
          <w:sz w:val="24"/>
        </w:rPr>
      </w:pPr>
      <w:r>
        <w:rPr>
          <w:rFonts w:hint="eastAsia" w:ascii="宋体" w:hAnsi="宋体"/>
          <w:sz w:val="24"/>
        </w:rPr>
        <w:t xml:space="preserve">   （4）领导组织本项目工程安全生产宣传教育工作；</w:t>
      </w:r>
    </w:p>
    <w:p>
      <w:pPr>
        <w:spacing w:line="360" w:lineRule="auto"/>
        <w:ind w:firstLine="200"/>
        <w:rPr>
          <w:rFonts w:ascii="宋体" w:hAnsi="宋体"/>
          <w:sz w:val="24"/>
        </w:rPr>
      </w:pPr>
      <w:r>
        <w:rPr>
          <w:rFonts w:hint="eastAsia" w:ascii="宋体" w:hAnsi="宋体"/>
          <w:sz w:val="24"/>
        </w:rPr>
        <w:t xml:space="preserve">   （5）领导本项目工程安全生产检查；</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bookmarkStart w:id="338" w:name="_Toc203998954"/>
      <w:r>
        <w:rPr>
          <w:rFonts w:ascii="宋体" w:hAnsi="宋体"/>
          <w:sz w:val="24"/>
        </w:rPr>
        <mc:AlternateContent>
          <mc:Choice Requires="wpg">
            <w:drawing>
              <wp:anchor distT="0" distB="0" distL="114300" distR="114300" simplePos="0" relativeHeight="251713536" behindDoc="0" locked="0" layoutInCell="1" allowOverlap="1">
                <wp:simplePos x="0" y="0"/>
                <wp:positionH relativeFrom="column">
                  <wp:posOffset>1257300</wp:posOffset>
                </wp:positionH>
                <wp:positionV relativeFrom="paragraph">
                  <wp:posOffset>99060</wp:posOffset>
                </wp:positionV>
                <wp:extent cx="3444875" cy="3667760"/>
                <wp:effectExtent l="4445" t="5080" r="17780" b="22860"/>
                <wp:wrapNone/>
                <wp:docPr id="29" name="组合 29"/>
                <wp:cNvGraphicFramePr/>
                <a:graphic xmlns:a="http://schemas.openxmlformats.org/drawingml/2006/main">
                  <a:graphicData uri="http://schemas.microsoft.com/office/word/2010/wordprocessingGroup">
                    <wpg:wgp>
                      <wpg:cNvGrpSpPr/>
                      <wpg:grpSpPr>
                        <a:xfrm>
                          <a:off x="0" y="0"/>
                          <a:ext cx="3444875" cy="3667760"/>
                          <a:chOff x="3262" y="9062"/>
                          <a:chExt cx="5425" cy="5776"/>
                        </a:xfrm>
                      </wpg:grpSpPr>
                      <wpg:grpSp>
                        <wpg:cNvPr id="27" name="组合 27"/>
                        <wpg:cNvGrpSpPr/>
                        <wpg:grpSpPr>
                          <a:xfrm>
                            <a:off x="3262" y="9062"/>
                            <a:ext cx="5425" cy="5776"/>
                            <a:chOff x="3202" y="10154"/>
                            <a:chExt cx="5425" cy="5776"/>
                          </a:xfrm>
                        </wpg:grpSpPr>
                        <wps:wsp>
                          <wps:cNvPr id="1" name="直接连接符 1"/>
                          <wps:cNvCnPr/>
                          <wps:spPr>
                            <a:xfrm>
                              <a:off x="5921" y="11898"/>
                              <a:ext cx="1" cy="421"/>
                            </a:xfrm>
                            <a:prstGeom prst="line">
                              <a:avLst/>
                            </a:prstGeom>
                            <a:ln w="9525" cap="flat" cmpd="sng">
                              <a:solidFill>
                                <a:srgbClr val="000000"/>
                              </a:solidFill>
                              <a:prstDash val="solid"/>
                              <a:headEnd type="none" w="med" len="med"/>
                              <a:tailEnd type="triangle" w="med" len="med"/>
                            </a:ln>
                          </wps:spPr>
                          <wps:bodyPr upright="1"/>
                        </wps:wsp>
                        <wps:wsp>
                          <wps:cNvPr id="2" name="直接连接符 2"/>
                          <wps:cNvCnPr/>
                          <wps:spPr>
                            <a:xfrm>
                              <a:off x="5921" y="12338"/>
                              <a:ext cx="1" cy="421"/>
                            </a:xfrm>
                            <a:prstGeom prst="line">
                              <a:avLst/>
                            </a:prstGeom>
                            <a:ln w="9525" cap="flat" cmpd="sng">
                              <a:solidFill>
                                <a:srgbClr val="000000"/>
                              </a:solidFill>
                              <a:prstDash val="solid"/>
                              <a:headEnd type="none" w="med" len="med"/>
                              <a:tailEnd type="triangle" w="med" len="med"/>
                            </a:ln>
                          </wps:spPr>
                          <wps:bodyPr upright="1"/>
                        </wps:wsp>
                        <wps:wsp>
                          <wps:cNvPr id="3" name="直接连接符 3"/>
                          <wps:cNvCnPr/>
                          <wps:spPr>
                            <a:xfrm>
                              <a:off x="7040" y="12353"/>
                              <a:ext cx="1" cy="421"/>
                            </a:xfrm>
                            <a:prstGeom prst="line">
                              <a:avLst/>
                            </a:prstGeom>
                            <a:ln w="9525" cap="flat" cmpd="sng">
                              <a:solidFill>
                                <a:srgbClr val="000000"/>
                              </a:solidFill>
                              <a:prstDash val="solid"/>
                              <a:headEnd type="none" w="med" len="med"/>
                              <a:tailEnd type="triangle" w="med" len="med"/>
                            </a:ln>
                          </wps:spPr>
                          <wps:bodyPr upright="1"/>
                        </wps:wsp>
                        <wps:wsp>
                          <wps:cNvPr id="4" name="直接连接符 4"/>
                          <wps:cNvCnPr/>
                          <wps:spPr>
                            <a:xfrm>
                              <a:off x="8082" y="12338"/>
                              <a:ext cx="1" cy="421"/>
                            </a:xfrm>
                            <a:prstGeom prst="line">
                              <a:avLst/>
                            </a:prstGeom>
                            <a:ln w="9525" cap="flat" cmpd="sng">
                              <a:solidFill>
                                <a:srgbClr val="000000"/>
                              </a:solidFill>
                              <a:prstDash val="solid"/>
                              <a:headEnd type="none" w="med" len="med"/>
                              <a:tailEnd type="triangle" w="med" len="med"/>
                            </a:ln>
                          </wps:spPr>
                          <wps:bodyPr upright="1"/>
                        </wps:wsp>
                        <wps:wsp>
                          <wps:cNvPr id="5" name="直接连接符 5"/>
                          <wps:cNvCnPr/>
                          <wps:spPr>
                            <a:xfrm>
                              <a:off x="4781" y="12327"/>
                              <a:ext cx="1" cy="421"/>
                            </a:xfrm>
                            <a:prstGeom prst="line">
                              <a:avLst/>
                            </a:prstGeom>
                            <a:ln w="9525" cap="flat" cmpd="sng">
                              <a:solidFill>
                                <a:srgbClr val="000000"/>
                              </a:solidFill>
                              <a:prstDash val="solid"/>
                              <a:headEnd type="none" w="med" len="med"/>
                              <a:tailEnd type="triangle" w="med" len="med"/>
                            </a:ln>
                          </wps:spPr>
                          <wps:bodyPr upright="1"/>
                        </wps:wsp>
                        <wps:wsp>
                          <wps:cNvPr id="6" name="直接连接符 6"/>
                          <wps:cNvCnPr/>
                          <wps:spPr>
                            <a:xfrm>
                              <a:off x="3704" y="12312"/>
                              <a:ext cx="4386" cy="1"/>
                            </a:xfrm>
                            <a:prstGeom prst="line">
                              <a:avLst/>
                            </a:prstGeom>
                            <a:ln w="9525" cap="flat" cmpd="sng">
                              <a:solidFill>
                                <a:srgbClr val="000000"/>
                              </a:solidFill>
                              <a:prstDash val="solid"/>
                              <a:headEnd type="none" w="med" len="med"/>
                              <a:tailEnd type="none" w="med" len="med"/>
                            </a:ln>
                          </wps:spPr>
                          <wps:bodyPr upright="1"/>
                        </wps:wsp>
                        <wps:wsp>
                          <wps:cNvPr id="7" name="直接连接符 7"/>
                          <wps:cNvCnPr/>
                          <wps:spPr>
                            <a:xfrm>
                              <a:off x="3676" y="14349"/>
                              <a:ext cx="1" cy="421"/>
                            </a:xfrm>
                            <a:prstGeom prst="line">
                              <a:avLst/>
                            </a:prstGeom>
                            <a:ln w="9525" cap="flat" cmpd="sng">
                              <a:solidFill>
                                <a:srgbClr val="000000"/>
                              </a:solidFill>
                              <a:prstDash val="solid"/>
                              <a:headEnd type="none" w="med" len="med"/>
                              <a:tailEnd type="triangle" w="med" len="med"/>
                            </a:ln>
                          </wps:spPr>
                          <wps:bodyPr upright="1"/>
                        </wps:wsp>
                        <wps:wsp>
                          <wps:cNvPr id="8" name="直接连接符 8"/>
                          <wps:cNvCnPr/>
                          <wps:spPr>
                            <a:xfrm>
                              <a:off x="4776" y="14352"/>
                              <a:ext cx="1" cy="421"/>
                            </a:xfrm>
                            <a:prstGeom prst="line">
                              <a:avLst/>
                            </a:prstGeom>
                            <a:ln w="9525" cap="flat" cmpd="sng">
                              <a:solidFill>
                                <a:srgbClr val="000000"/>
                              </a:solidFill>
                              <a:prstDash val="solid"/>
                              <a:headEnd type="none" w="med" len="med"/>
                              <a:tailEnd type="triangle" w="med" len="med"/>
                            </a:ln>
                          </wps:spPr>
                          <wps:bodyPr upright="1"/>
                        </wps:wsp>
                        <wps:wsp>
                          <wps:cNvPr id="9" name="直接连接符 9"/>
                          <wps:cNvCnPr/>
                          <wps:spPr>
                            <a:xfrm>
                              <a:off x="5900" y="14353"/>
                              <a:ext cx="1" cy="422"/>
                            </a:xfrm>
                            <a:prstGeom prst="line">
                              <a:avLst/>
                            </a:prstGeom>
                            <a:ln w="9525" cap="flat" cmpd="sng">
                              <a:solidFill>
                                <a:srgbClr val="000000"/>
                              </a:solidFill>
                              <a:prstDash val="solid"/>
                              <a:headEnd type="none" w="med" len="med"/>
                              <a:tailEnd type="triangle" w="med" len="med"/>
                            </a:ln>
                          </wps:spPr>
                          <wps:bodyPr upright="1"/>
                        </wps:wsp>
                        <wps:wsp>
                          <wps:cNvPr id="10" name="直接连接符 10"/>
                          <wps:cNvCnPr/>
                          <wps:spPr>
                            <a:xfrm>
                              <a:off x="7046" y="14355"/>
                              <a:ext cx="1" cy="421"/>
                            </a:xfrm>
                            <a:prstGeom prst="line">
                              <a:avLst/>
                            </a:prstGeom>
                            <a:ln w="9525" cap="flat" cmpd="sng">
                              <a:solidFill>
                                <a:srgbClr val="000000"/>
                              </a:solidFill>
                              <a:prstDash val="solid"/>
                              <a:headEnd type="none" w="med" len="med"/>
                              <a:tailEnd type="triangle" w="med" len="med"/>
                            </a:ln>
                          </wps:spPr>
                          <wps:bodyPr upright="1"/>
                        </wps:wsp>
                        <wps:wsp>
                          <wps:cNvPr id="11" name="直接连接符 11"/>
                          <wps:cNvCnPr/>
                          <wps:spPr>
                            <a:xfrm>
                              <a:off x="8148" y="14383"/>
                              <a:ext cx="1" cy="422"/>
                            </a:xfrm>
                            <a:prstGeom prst="line">
                              <a:avLst/>
                            </a:prstGeom>
                            <a:ln w="9525" cap="flat" cmpd="sng">
                              <a:solidFill>
                                <a:srgbClr val="000000"/>
                              </a:solidFill>
                              <a:prstDash val="solid"/>
                              <a:headEnd type="none" w="med" len="med"/>
                              <a:tailEnd type="triangle" w="med" len="med"/>
                            </a:ln>
                          </wps:spPr>
                          <wps:bodyPr upright="1"/>
                        </wps:wsp>
                        <wpg:grpSp>
                          <wpg:cNvPr id="23" name="组合 23"/>
                          <wpg:cNvGrpSpPr/>
                          <wpg:grpSpPr>
                            <a:xfrm>
                              <a:off x="3202" y="10154"/>
                              <a:ext cx="5425" cy="5776"/>
                              <a:chOff x="3202" y="10154"/>
                              <a:chExt cx="5425" cy="5776"/>
                            </a:xfrm>
                          </wpg:grpSpPr>
                          <wpg:grpSp>
                            <wpg:cNvPr id="14" name="组合 14"/>
                            <wpg:cNvGrpSpPr/>
                            <wpg:grpSpPr>
                              <a:xfrm>
                                <a:off x="4318" y="10154"/>
                                <a:ext cx="3203" cy="1088"/>
                                <a:chOff x="4348" y="9082"/>
                                <a:chExt cx="3203" cy="1088"/>
                              </a:xfrm>
                            </wpg:grpSpPr>
                            <wps:wsp>
                              <wps:cNvPr id="12" name="矩形 12"/>
                              <wps:cNvSpPr/>
                              <wps:spPr>
                                <a:xfrm>
                                  <a:off x="4348" y="9082"/>
                                  <a:ext cx="3203" cy="6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jc w:val="center"/>
                                      <w:rPr>
                                        <w:rFonts w:ascii="仿宋_GB2312" w:eastAsia="仿宋_GB2312"/>
                                        <w:sz w:val="24"/>
                                      </w:rPr>
                                    </w:pPr>
                                    <w:r>
                                      <w:rPr>
                                        <w:rFonts w:hint="eastAsia" w:ascii="仿宋_GB2312" w:eastAsia="仿宋_GB2312"/>
                                        <w:sz w:val="24"/>
                                      </w:rPr>
                                      <w:t>项目经理</w:t>
                                    </w:r>
                                  </w:p>
                                </w:txbxContent>
                              </wps:txbx>
                              <wps:bodyPr upright="1"/>
                            </wps:wsp>
                            <wps:wsp>
                              <wps:cNvPr id="13" name="直接连接符 13"/>
                              <wps:cNvCnPr/>
                              <wps:spPr>
                                <a:xfrm>
                                  <a:off x="5919" y="9748"/>
                                  <a:ext cx="1" cy="422"/>
                                </a:xfrm>
                                <a:prstGeom prst="line">
                                  <a:avLst/>
                                </a:prstGeom>
                                <a:ln w="9525" cap="flat" cmpd="sng">
                                  <a:solidFill>
                                    <a:srgbClr val="000000"/>
                                  </a:solidFill>
                                  <a:prstDash val="solid"/>
                                  <a:headEnd type="none" w="med" len="med"/>
                                  <a:tailEnd type="triangle" w="med" len="med"/>
                                </a:ln>
                              </wps:spPr>
                              <wps:bodyPr upright="1"/>
                            </wps:wsp>
                          </wpg:grpSp>
                          <wps:wsp>
                            <wps:cNvPr id="15" name="矩形 15"/>
                            <wps:cNvSpPr/>
                            <wps:spPr>
                              <a:xfrm>
                                <a:off x="4327" y="11236"/>
                                <a:ext cx="3203" cy="6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jc w:val="center"/>
                                    <w:rPr>
                                      <w:rFonts w:ascii="仿宋_GB2312" w:eastAsia="仿宋_GB2312"/>
                                      <w:sz w:val="24"/>
                                    </w:rPr>
                                  </w:pPr>
                                  <w:r>
                                    <w:rPr>
                                      <w:rFonts w:hint="eastAsia" w:ascii="仿宋_GB2312" w:eastAsia="仿宋_GB2312"/>
                                      <w:sz w:val="24"/>
                                    </w:rPr>
                                    <w:t>项目技术负责人</w:t>
                                  </w:r>
                                </w:p>
                              </w:txbxContent>
                            </wps:txbx>
                            <wps:bodyPr upright="1"/>
                          </wps:wsp>
                          <wps:wsp>
                            <wps:cNvPr id="16" name="矩形 16"/>
                            <wps:cNvSpPr/>
                            <wps:spPr>
                              <a:xfrm>
                                <a:off x="5451" y="12763"/>
                                <a:ext cx="949" cy="16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jc w:val="center"/>
                                    <w:rPr>
                                      <w:rFonts w:ascii="仿宋_GB2312" w:eastAsia="仿宋_GB2312"/>
                                      <w:color w:val="000000"/>
                                      <w:sz w:val="24"/>
                                    </w:rPr>
                                  </w:pPr>
                                  <w:r>
                                    <w:rPr>
                                      <w:rFonts w:hint="eastAsia" w:ascii="仿宋_GB2312" w:eastAsia="仿宋_GB2312"/>
                                      <w:color w:val="000000"/>
                                      <w:sz w:val="24"/>
                                    </w:rPr>
                                    <w:t>技术负责人</w:t>
                                  </w:r>
                                </w:p>
                              </w:txbxContent>
                            </wps:txbx>
                            <wps:bodyPr vert="eaVert" upright="1"/>
                          </wps:wsp>
                          <wps:wsp>
                            <wps:cNvPr id="17" name="矩形 17"/>
                            <wps:cNvSpPr/>
                            <wps:spPr>
                              <a:xfrm>
                                <a:off x="6577" y="12768"/>
                                <a:ext cx="949" cy="16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jc w:val="center"/>
                                    <w:rPr>
                                      <w:rFonts w:ascii="仿宋_GB2312" w:eastAsia="仿宋_GB2312"/>
                                      <w:sz w:val="24"/>
                                    </w:rPr>
                                  </w:pPr>
                                  <w:r>
                                    <w:rPr>
                                      <w:rFonts w:hint="eastAsia" w:ascii="仿宋_GB2312" w:eastAsia="仿宋_GB2312"/>
                                      <w:sz w:val="24"/>
                                    </w:rPr>
                                    <w:t>安 全 员</w:t>
                                  </w:r>
                                </w:p>
                              </w:txbxContent>
                            </wps:txbx>
                            <wps:bodyPr vert="eaVert" upright="1"/>
                          </wps:wsp>
                          <wps:wsp>
                            <wps:cNvPr id="18" name="矩形 18"/>
                            <wps:cNvSpPr/>
                            <wps:spPr>
                              <a:xfrm>
                                <a:off x="7679" y="12769"/>
                                <a:ext cx="948" cy="16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jc w:val="center"/>
                                  </w:pPr>
                                  <w:r>
                                    <w:rPr>
                                      <w:rFonts w:hint="eastAsia" w:ascii="仿宋_GB2312" w:eastAsia="仿宋_GB2312"/>
                                      <w:sz w:val="24"/>
                                    </w:rPr>
                                    <w:t>土建负责人</w:t>
                                  </w:r>
                                </w:p>
                              </w:txbxContent>
                            </wps:txbx>
                            <wps:bodyPr vert="eaVert" upright="1"/>
                          </wps:wsp>
                          <wps:wsp>
                            <wps:cNvPr id="19" name="矩形 19"/>
                            <wps:cNvSpPr/>
                            <wps:spPr>
                              <a:xfrm>
                                <a:off x="4328" y="12742"/>
                                <a:ext cx="949" cy="16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jc w:val="center"/>
                                    <w:rPr>
                                      <w:rFonts w:ascii="仿宋_GB2312" w:eastAsia="仿宋_GB2312"/>
                                      <w:sz w:val="24"/>
                                    </w:rPr>
                                  </w:pPr>
                                  <w:r>
                                    <w:rPr>
                                      <w:rFonts w:hint="eastAsia" w:ascii="仿宋_GB2312" w:eastAsia="仿宋_GB2312"/>
                                      <w:sz w:val="24"/>
                                    </w:rPr>
                                    <w:t>水暖负责人</w:t>
                                  </w:r>
                                </w:p>
                              </w:txbxContent>
                            </wps:txbx>
                            <wps:bodyPr vert="eaVert" upright="1"/>
                          </wps:wsp>
                          <wps:wsp>
                            <wps:cNvPr id="20" name="矩形 20"/>
                            <wps:cNvSpPr/>
                            <wps:spPr>
                              <a:xfrm>
                                <a:off x="3202" y="12747"/>
                                <a:ext cx="949" cy="16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jc w:val="center"/>
                                    <w:rPr>
                                      <w:rFonts w:ascii="仿宋_GB2312" w:eastAsia="仿宋_GB2312"/>
                                      <w:sz w:val="24"/>
                                    </w:rPr>
                                  </w:pPr>
                                  <w:r>
                                    <w:rPr>
                                      <w:rFonts w:hint="eastAsia" w:ascii="仿宋_GB2312" w:eastAsia="仿宋_GB2312"/>
                                      <w:sz w:val="24"/>
                                    </w:rPr>
                                    <w:t>电气负责人</w:t>
                                  </w:r>
                                </w:p>
                              </w:txbxContent>
                            </wps:txbx>
                            <wps:bodyPr vert="eaVert" upright="1"/>
                          </wps:wsp>
                          <wps:wsp>
                            <wps:cNvPr id="21" name="矩形 21"/>
                            <wps:cNvSpPr/>
                            <wps:spPr>
                              <a:xfrm>
                                <a:off x="3447" y="15252"/>
                                <a:ext cx="1960" cy="67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jc w:val="center"/>
                                    <w:rPr>
                                      <w:rFonts w:ascii="仿宋_GB2312" w:eastAsia="仿宋_GB2312"/>
                                      <w:sz w:val="24"/>
                                    </w:rPr>
                                  </w:pPr>
                                  <w:r>
                                    <w:rPr>
                                      <w:rFonts w:hint="eastAsia" w:ascii="仿宋_GB2312" w:eastAsia="仿宋_GB2312"/>
                                      <w:sz w:val="24"/>
                                    </w:rPr>
                                    <w:t>劳务分包队伍</w:t>
                                  </w:r>
                                </w:p>
                              </w:txbxContent>
                            </wps:txbx>
                            <wps:bodyPr upright="1"/>
                          </wps:wsp>
                          <wps:wsp>
                            <wps:cNvPr id="22" name="矩形 22"/>
                            <wps:cNvSpPr/>
                            <wps:spPr>
                              <a:xfrm>
                                <a:off x="6467" y="15253"/>
                                <a:ext cx="1960" cy="67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jc w:val="center"/>
                                    <w:rPr>
                                      <w:rFonts w:ascii="仿宋_GB2312" w:eastAsia="仿宋_GB2312"/>
                                      <w:sz w:val="24"/>
                                    </w:rPr>
                                  </w:pPr>
                                  <w:r>
                                    <w:rPr>
                                      <w:rFonts w:hint="eastAsia" w:ascii="仿宋_GB2312" w:eastAsia="仿宋_GB2312"/>
                                      <w:sz w:val="24"/>
                                    </w:rPr>
                                    <w:t>工程分包队伍</w:t>
                                  </w:r>
                                </w:p>
                              </w:txbxContent>
                            </wps:txbx>
                            <wps:bodyPr upright="1"/>
                          </wps:wsp>
                        </wpg:grpSp>
                        <wps:wsp>
                          <wps:cNvPr id="24" name="直接连接符 24"/>
                          <wps:cNvCnPr/>
                          <wps:spPr>
                            <a:xfrm flipV="1">
                              <a:off x="3684" y="14796"/>
                              <a:ext cx="4461" cy="1"/>
                            </a:xfrm>
                            <a:prstGeom prst="line">
                              <a:avLst/>
                            </a:prstGeom>
                            <a:ln w="9525" cap="flat" cmpd="sng">
                              <a:solidFill>
                                <a:srgbClr val="000000"/>
                              </a:solidFill>
                              <a:prstDash val="solid"/>
                              <a:headEnd type="none" w="med" len="med"/>
                              <a:tailEnd type="none" w="med" len="med"/>
                            </a:ln>
                          </wps:spPr>
                          <wps:bodyPr upright="1"/>
                        </wps:wsp>
                        <wps:wsp>
                          <wps:cNvPr id="25" name="直接连接符 25"/>
                          <wps:cNvCnPr/>
                          <wps:spPr>
                            <a:xfrm>
                              <a:off x="4421" y="14808"/>
                              <a:ext cx="1" cy="421"/>
                            </a:xfrm>
                            <a:prstGeom prst="line">
                              <a:avLst/>
                            </a:prstGeom>
                            <a:ln w="9525" cap="flat" cmpd="sng">
                              <a:solidFill>
                                <a:srgbClr val="000000"/>
                              </a:solidFill>
                              <a:prstDash val="solid"/>
                              <a:headEnd type="none" w="med" len="med"/>
                              <a:tailEnd type="triangle" w="med" len="med"/>
                            </a:ln>
                          </wps:spPr>
                          <wps:bodyPr upright="1"/>
                        </wps:wsp>
                        <wps:wsp>
                          <wps:cNvPr id="26" name="直接连接符 26"/>
                          <wps:cNvCnPr/>
                          <wps:spPr>
                            <a:xfrm>
                              <a:off x="7453" y="14812"/>
                              <a:ext cx="1" cy="421"/>
                            </a:xfrm>
                            <a:prstGeom prst="line">
                              <a:avLst/>
                            </a:prstGeom>
                            <a:ln w="9525" cap="flat" cmpd="sng">
                              <a:solidFill>
                                <a:srgbClr val="000000"/>
                              </a:solidFill>
                              <a:prstDash val="solid"/>
                              <a:headEnd type="none" w="med" len="med"/>
                              <a:tailEnd type="triangle" w="med" len="med"/>
                            </a:ln>
                          </wps:spPr>
                          <wps:bodyPr upright="1"/>
                        </wps:wsp>
                      </wpg:grpSp>
                      <wps:wsp>
                        <wps:cNvPr id="28" name="直接连接符 28"/>
                        <wps:cNvCnPr/>
                        <wps:spPr>
                          <a:xfrm>
                            <a:off x="3750" y="11246"/>
                            <a:ext cx="0" cy="468"/>
                          </a:xfrm>
                          <a:prstGeom prst="line">
                            <a:avLst/>
                          </a:prstGeom>
                          <a:ln w="12700" cap="flat" cmpd="sng">
                            <a:solidFill>
                              <a:srgbClr val="000000"/>
                            </a:solidFill>
                            <a:prstDash val="solid"/>
                            <a:headEnd type="none" w="med" len="med"/>
                            <a:tailEnd type="triangle" w="med" len="med"/>
                          </a:ln>
                        </wps:spPr>
                        <wps:bodyPr upright="1"/>
                      </wps:wsp>
                    </wpg:wgp>
                  </a:graphicData>
                </a:graphic>
              </wp:anchor>
            </w:drawing>
          </mc:Choice>
          <mc:Fallback>
            <w:pict>
              <v:group id="_x0000_s1026" o:spid="_x0000_s1026" o:spt="203" style="position:absolute;left:0pt;margin-left:99pt;margin-top:7.8pt;height:288.8pt;width:271.25pt;z-index:251713536;mso-width-relative:page;mso-height-relative:page;" coordorigin="3262,9062" coordsize="5425,5776" o:gfxdata="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">
                <o:lock v:ext="edit" aspectratio="f"/>
                <v:group id="_x0000_s1026" o:spid="_x0000_s1026" o:spt="203" style="position:absolute;left:3262;top:9062;height:5776;width:5425;" coordorigin="3202,10154" coordsize="5425,5776"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line id="_x0000_s1026" o:spid="_x0000_s1026" o:spt="20" style="position:absolute;left:5921;top:11898;height:421;width:1;" filled="f" stroked="t" coordsize="21600,21600" o:gfxdata="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5QvgeugAAANo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line id="_x0000_s1026" o:spid="_x0000_s1026" o:spt="20" style="position:absolute;left:5921;top:12338;height:421;width:1;" filled="f" stroked="t" coordsize="21600,21600" o:gfxdata="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ZBma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7040;top:12353;height:421;width:1;" filled="f" stroked="t" coordsize="21600,21600" o:gfxdata="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zD8r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8082;top:12338;height:421;width:1;" filled="f" stroked="t" coordsize="21600,21600" o:gfxdata="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TVbhr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4781;top:12327;height:421;width:1;" filled="f" stroked="t" coordsize="21600,21600" o:gfxdata="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nn+H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3704;top:12312;height:1;width:4386;" filled="f" stroked="t" coordsize="21600,21600" o:gfxdata="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6Rfw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3676;top:14349;height:421;width:1;" filled="f" stroked="t" coordsize="21600,21600" o:gfxdata="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efF8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4776;top:14352;height:421;width:1;" filled="f" stroked="t" coordsize="21600,21600" o:gfxdata="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eFGDugAAANo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line id="_x0000_s1026" o:spid="_x0000_s1026" o:spt="20" style="position:absolute;left:5900;top:14353;height:422;width:1;" filled="f" stroked="t" coordsize="21600,21600" o:gfxdata="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T0GL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7046;top:14355;height:421;width:1;" filled="f" stroked="t" coordsize="21600,21600" o:gfxdata="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mp/K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8148;top:14383;height:422;width:1;" filled="f" stroked="t" coordsize="21600,21600" o:gfxdata="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5Vkw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id="_x0000_s1026" o:spid="_x0000_s1026" o:spt="203" style="position:absolute;left:3202;top:10154;height:5776;width:5425;" coordorigin="3202,10154" coordsize="5425,5776" o:gfxdata="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LDF37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4318;top:10154;height:1088;width:3203;" coordorigin="4348,9082" coordsize="3203,1088" o:gfxdata="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TWXFr0AAADbAAAADwAAAAAAAAABACAAAAAiAAAAZHJzL2Rvd25yZXYueG1s&#10;UEsBAhQAFAAAAAgAh07iQDMvBZ47AAAAOQAAABUAAAAAAAAAAQAgAAAADAEAAGRycy9ncm91cHNo&#10;YXBleG1sLnhtbFBLBQYAAAAABgAGAGABAADJAwAAAAA=&#10;">
                      <o:lock v:ext="edit" aspectratio="f"/>
                      <v:rect id="_x0000_s1026" o:spid="_x0000_s1026" o:spt="1" style="position:absolute;left:4348;top:9082;height:668;width:3203;" fillcolor="#FFFFFF" filled="t" stroked="t" coordsize="21600,21600" o:gfxdata="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Ilf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240" w:lineRule="atLeast"/>
                                <w:jc w:val="center"/>
                                <w:rPr>
                                  <w:rFonts w:ascii="仿宋_GB2312" w:eastAsia="仿宋_GB2312"/>
                                  <w:sz w:val="24"/>
                                </w:rPr>
                              </w:pPr>
                              <w:r>
                                <w:rPr>
                                  <w:rFonts w:hint="eastAsia" w:ascii="仿宋_GB2312" w:eastAsia="仿宋_GB2312"/>
                                  <w:sz w:val="24"/>
                                </w:rPr>
                                <w:t>项目经理</w:t>
                              </w:r>
                            </w:p>
                          </w:txbxContent>
                        </v:textbox>
                      </v:rect>
                      <v:line id="_x0000_s1026" o:spid="_x0000_s1026" o:spt="20" style="position:absolute;left:5919;top:9748;height:422;width:1;" filled="f" stroked="t" coordsize="21600,21600" o:gfxdata="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l7Yty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group>
                    <v:rect id="_x0000_s1026" o:spid="_x0000_s1026" o:spt="1" style="position:absolute;left:4327;top:11236;height:668;width:3203;" fillcolor="#FFFFFF" filled="t" stroked="t" coordsize="21600,21600" o:gfxdata="UEsDBAoAAAAAAIdO4kAAAAAAAAAAAAAAAAAEAAAAZHJzL1BLAwQUAAAACACHTuJAleu9CboAAADb&#10;AAAADwAAAGRycy9kb3ducmV2LnhtbEVPPW/CMBDdK/EfrENiKzZURR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670J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spacing w:line="240" w:lineRule="atLeast"/>
                              <w:jc w:val="center"/>
                              <w:rPr>
                                <w:rFonts w:ascii="仿宋_GB2312" w:eastAsia="仿宋_GB2312"/>
                                <w:sz w:val="24"/>
                              </w:rPr>
                            </w:pPr>
                            <w:r>
                              <w:rPr>
                                <w:rFonts w:hint="eastAsia" w:ascii="仿宋_GB2312" w:eastAsia="仿宋_GB2312"/>
                                <w:sz w:val="24"/>
                              </w:rPr>
                              <w:t>项目技术负责人</w:t>
                            </w:r>
                          </w:p>
                        </w:txbxContent>
                      </v:textbox>
                    </v:rect>
                    <v:rect id="_x0000_s1026" o:spid="_x0000_s1026" o:spt="1" style="position:absolute;left:5451;top:12763;height:1617;width:949;" fillcolor="#FFFFFF" filled="t" stroked="t" coordsize="21600,21600" o:gfxdata="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GY8y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style="layout-flow:vertical-ideographic;">
                        <w:txbxContent>
                          <w:p>
                            <w:pPr>
                              <w:spacing w:line="240" w:lineRule="atLeast"/>
                              <w:jc w:val="center"/>
                              <w:rPr>
                                <w:rFonts w:ascii="仿宋_GB2312" w:eastAsia="仿宋_GB2312"/>
                                <w:color w:val="000000"/>
                                <w:sz w:val="24"/>
                              </w:rPr>
                            </w:pPr>
                            <w:r>
                              <w:rPr>
                                <w:rFonts w:hint="eastAsia" w:ascii="仿宋_GB2312" w:eastAsia="仿宋_GB2312"/>
                                <w:color w:val="000000"/>
                                <w:sz w:val="24"/>
                              </w:rPr>
                              <w:t>技术负责人</w:t>
                            </w:r>
                          </w:p>
                        </w:txbxContent>
                      </v:textbox>
                    </v:rect>
                    <v:rect id="_x0000_s1026" o:spid="_x0000_s1026" o:spt="1" style="position:absolute;left:6577;top:12768;height:1617;width:949;" fillcolor="#FFFFFF" filled="t" stroked="t" coordsize="21600,21600" o:gfxdata="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plS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style="layout-flow:vertical-ideographic;">
                        <w:txbxContent>
                          <w:p>
                            <w:pPr>
                              <w:spacing w:line="240" w:lineRule="atLeast"/>
                              <w:jc w:val="center"/>
                              <w:rPr>
                                <w:rFonts w:ascii="仿宋_GB2312" w:eastAsia="仿宋_GB2312"/>
                                <w:sz w:val="24"/>
                              </w:rPr>
                            </w:pPr>
                            <w:r>
                              <w:rPr>
                                <w:rFonts w:hint="eastAsia" w:ascii="仿宋_GB2312" w:eastAsia="仿宋_GB2312"/>
                                <w:sz w:val="24"/>
                              </w:rPr>
                              <w:t>安 全 员</w:t>
                            </w:r>
                          </w:p>
                        </w:txbxContent>
                      </v:textbox>
                    </v:rect>
                    <v:rect id="_x0000_s1026" o:spid="_x0000_s1026" o:spt="1" style="position:absolute;left:7679;top:12769;height:1617;width:948;" fillcolor="#FFFFFF" filled="t" stroked="t" coordsize="21600,21600" o:gfxdata="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tQ0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style="layout-flow:vertical-ideographic;">
                        <w:txbxContent>
                          <w:p>
                            <w:pPr>
                              <w:spacing w:line="240" w:lineRule="atLeast"/>
                              <w:jc w:val="center"/>
                            </w:pPr>
                            <w:r>
                              <w:rPr>
                                <w:rFonts w:hint="eastAsia" w:ascii="仿宋_GB2312" w:eastAsia="仿宋_GB2312"/>
                                <w:sz w:val="24"/>
                              </w:rPr>
                              <w:t>土建负责人</w:t>
                            </w:r>
                          </w:p>
                        </w:txbxContent>
                      </v:textbox>
                    </v:rect>
                    <v:rect id="_x0000_s1026" o:spid="_x0000_s1026" o:spt="1" style="position:absolute;left:4328;top:12742;height:1617;width:949;" fillcolor="#FFFFFF" filled="t" stroked="t" coordsize="21600,21600" o:gfxdata="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ai7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style="layout-flow:vertical-ideographic;">
                        <w:txbxContent>
                          <w:p>
                            <w:pPr>
                              <w:spacing w:line="240" w:lineRule="atLeast"/>
                              <w:jc w:val="center"/>
                              <w:rPr>
                                <w:rFonts w:ascii="仿宋_GB2312" w:eastAsia="仿宋_GB2312"/>
                                <w:sz w:val="24"/>
                              </w:rPr>
                            </w:pPr>
                            <w:r>
                              <w:rPr>
                                <w:rFonts w:hint="eastAsia" w:ascii="仿宋_GB2312" w:eastAsia="仿宋_GB2312"/>
                                <w:sz w:val="24"/>
                              </w:rPr>
                              <w:t>水暖负责人</w:t>
                            </w:r>
                          </w:p>
                        </w:txbxContent>
                      </v:textbox>
                    </v:rect>
                    <v:rect id="_x0000_s1026" o:spid="_x0000_s1026" o:spt="1" style="position:absolute;left:3202;top:12747;height:1617;width:949;" fillcolor="#FFFFFF" filled="t" stroked="t" coordsize="21600,21600" o:gfxdata="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6vy5u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style="layout-flow:vertical-ideographic;">
                        <w:txbxContent>
                          <w:p>
                            <w:pPr>
                              <w:spacing w:line="240" w:lineRule="atLeast"/>
                              <w:jc w:val="center"/>
                              <w:rPr>
                                <w:rFonts w:ascii="仿宋_GB2312" w:eastAsia="仿宋_GB2312"/>
                                <w:sz w:val="24"/>
                              </w:rPr>
                            </w:pPr>
                            <w:r>
                              <w:rPr>
                                <w:rFonts w:hint="eastAsia" w:ascii="仿宋_GB2312" w:eastAsia="仿宋_GB2312"/>
                                <w:sz w:val="24"/>
                              </w:rPr>
                              <w:t>电气负责人</w:t>
                            </w:r>
                          </w:p>
                        </w:txbxContent>
                      </v:textbox>
                    </v:rect>
                    <v:rect id="_x0000_s1026" o:spid="_x0000_s1026" o:spt="1" style="position:absolute;left:3447;top:15252;height:676;width:1960;" fillcolor="#FFFFFF" filled="t" stroked="t" coordsize="21600,21600" o:gfxdata="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vHG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atLeast"/>
                              <w:jc w:val="center"/>
                              <w:rPr>
                                <w:rFonts w:ascii="仿宋_GB2312" w:eastAsia="仿宋_GB2312"/>
                                <w:sz w:val="24"/>
                              </w:rPr>
                            </w:pPr>
                            <w:r>
                              <w:rPr>
                                <w:rFonts w:hint="eastAsia" w:ascii="仿宋_GB2312" w:eastAsia="仿宋_GB2312"/>
                                <w:sz w:val="24"/>
                              </w:rPr>
                              <w:t>劳务分包队伍</w:t>
                            </w:r>
                          </w:p>
                        </w:txbxContent>
                      </v:textbox>
                    </v:rect>
                    <v:rect id="_x0000_s1026" o:spid="_x0000_s1026" o:spt="1" style="position:absolute;left:6467;top:15253;height:677;width:1960;" fillcolor="#FFFFFF" filled="t" stroked="t" coordsize="21600,21600" o:gfxdata="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bu/A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atLeast"/>
                              <w:jc w:val="center"/>
                              <w:rPr>
                                <w:rFonts w:ascii="仿宋_GB2312" w:eastAsia="仿宋_GB2312"/>
                                <w:sz w:val="24"/>
                              </w:rPr>
                            </w:pPr>
                            <w:r>
                              <w:rPr>
                                <w:rFonts w:hint="eastAsia" w:ascii="仿宋_GB2312" w:eastAsia="仿宋_GB2312"/>
                                <w:sz w:val="24"/>
                              </w:rPr>
                              <w:t>工程分包队伍</w:t>
                            </w:r>
                          </w:p>
                        </w:txbxContent>
                      </v:textbox>
                    </v:rect>
                  </v:group>
                  <v:line id="_x0000_s1026" o:spid="_x0000_s1026" o:spt="20" style="position:absolute;left:3684;top:14796;flip:y;height:1;width:4461;" filled="f" stroked="t" coordsize="21600,21600" o:gfxdata="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lIj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4421;top:14808;height:421;width:1;" filled="f" stroked="t" coordsize="21600,21600" o:gfxdata="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eylY6/&#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7453;top:14812;height:421;width:1;" filled="f" stroked="t" coordsize="21600,21600" o:gfxdata="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2AL+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group>
                <v:line id="_x0000_s1026" o:spid="_x0000_s1026" o:spt="20" style="position:absolute;left:3750;top:11246;height:468;width:0;" filled="f" stroked="t" coordsize="21600,21600" o:gfxdata="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2H4ivQAA&#10;ANsAAAAPAAAAAAAAAAEAIAAAACIAAABkcnMvZG93bnJldi54bWxQSwECFAAUAAAACACHTuJAMy8F&#10;njsAAAA5AAAAEAAAAAAAAAABACAAAAAMAQAAZHJzL3NoYXBleG1sLnhtbFBLBQYAAAAABgAGAFsB&#10;AAC2AwAAAAA=&#10;">
                  <v:fill on="f" focussize="0,0"/>
                  <v:stroke weight="1pt" color="#000000" joinstyle="round" endarrow="block"/>
                  <v:imagedata o:title=""/>
                  <o:lock v:ext="edit" aspectratio="f"/>
                </v:line>
              </v:group>
            </w:pict>
          </mc:Fallback>
        </mc:AlternateConten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bookmarkEnd w:id="338"/>
    <w:p>
      <w:pPr>
        <w:spacing w:line="360" w:lineRule="auto"/>
        <w:ind w:firstLine="200"/>
        <w:rPr>
          <w:rFonts w:ascii="宋体" w:hAnsi="宋体"/>
          <w:sz w:val="24"/>
        </w:rPr>
      </w:pPr>
      <w:r>
        <w:rPr>
          <w:rFonts w:hint="eastAsia" w:ascii="宋体" w:hAnsi="宋体"/>
          <w:sz w:val="24"/>
        </w:rPr>
        <w:t xml:space="preserve">   （6）组织特大、重大伤亡事故的调查、分析及处理中的具体工作。</w:t>
      </w:r>
    </w:p>
    <w:p>
      <w:pPr>
        <w:spacing w:line="360" w:lineRule="auto"/>
        <w:ind w:firstLine="480" w:firstLineChars="200"/>
        <w:rPr>
          <w:rFonts w:ascii="宋体" w:hAnsi="宋体"/>
          <w:sz w:val="24"/>
        </w:rPr>
      </w:pPr>
      <w:r>
        <w:rPr>
          <w:rFonts w:hint="eastAsia" w:ascii="宋体" w:hAnsi="宋体"/>
          <w:sz w:val="24"/>
        </w:rPr>
        <w:t>2.3.2项目总工安全生产责任制</w:t>
      </w:r>
    </w:p>
    <w:p>
      <w:pPr>
        <w:spacing w:line="360" w:lineRule="auto"/>
        <w:ind w:firstLine="480" w:firstLineChars="200"/>
        <w:rPr>
          <w:rFonts w:ascii="宋体" w:hAnsi="宋体"/>
          <w:sz w:val="24"/>
        </w:rPr>
      </w:pPr>
      <w:r>
        <w:rPr>
          <w:rFonts w:hint="eastAsia" w:ascii="宋体" w:hAnsi="宋体"/>
          <w:sz w:val="24"/>
        </w:rPr>
        <w:t>(1)在本施工安全生产中负技术领导责任；</w:t>
      </w:r>
    </w:p>
    <w:p>
      <w:pPr>
        <w:spacing w:line="360" w:lineRule="auto"/>
        <w:ind w:firstLine="480" w:firstLineChars="200"/>
        <w:rPr>
          <w:rFonts w:ascii="宋体" w:hAnsi="宋体"/>
          <w:sz w:val="24"/>
        </w:rPr>
      </w:pPr>
      <w:r>
        <w:rPr>
          <w:rFonts w:hint="eastAsia" w:ascii="宋体" w:hAnsi="宋体"/>
          <w:sz w:val="24"/>
        </w:rPr>
        <w:t>(2)领导制定项目工程施工计划，确定指导性的安全技术方案；</w:t>
      </w:r>
    </w:p>
    <w:p>
      <w:pPr>
        <w:spacing w:line="360" w:lineRule="auto"/>
        <w:ind w:firstLine="480" w:firstLineChars="200"/>
        <w:rPr>
          <w:rFonts w:ascii="宋体" w:hAnsi="宋体"/>
          <w:sz w:val="24"/>
        </w:rPr>
      </w:pPr>
      <w:r>
        <w:rPr>
          <w:rFonts w:hint="eastAsia" w:ascii="宋体" w:hAnsi="宋体"/>
          <w:sz w:val="24"/>
        </w:rPr>
        <w:t>(3)组织编制和审批技术标、特殊复杂工程项目或专业性工程项目施工方案；</w:t>
      </w:r>
    </w:p>
    <w:p>
      <w:pPr>
        <w:spacing w:line="360" w:lineRule="auto"/>
        <w:ind w:firstLine="480" w:firstLineChars="200"/>
        <w:rPr>
          <w:rFonts w:ascii="宋体" w:hAnsi="宋体"/>
          <w:sz w:val="24"/>
        </w:rPr>
      </w:pPr>
      <w:r>
        <w:rPr>
          <w:rFonts w:hint="eastAsia" w:ascii="宋体" w:hAnsi="宋体"/>
          <w:sz w:val="24"/>
        </w:rPr>
        <w:t>(4)对项目工程使用的新材料、新技术、新工艺从技术上负责，组织审查其使用和实施过程中的安全性；</w:t>
      </w:r>
    </w:p>
    <w:p>
      <w:pPr>
        <w:spacing w:line="360" w:lineRule="auto"/>
        <w:ind w:firstLine="480" w:firstLineChars="200"/>
        <w:rPr>
          <w:rFonts w:ascii="宋体" w:hAnsi="宋体"/>
          <w:sz w:val="24"/>
        </w:rPr>
      </w:pPr>
      <w:r>
        <w:rPr>
          <w:rFonts w:hint="eastAsia" w:ascii="宋体" w:hAnsi="宋体"/>
          <w:sz w:val="24"/>
        </w:rPr>
        <w:t>(5)参加特大，重大伤亡事故的调查，从技术上分析事故原因，制定防范措施。</w:t>
      </w:r>
    </w:p>
    <w:p>
      <w:pPr>
        <w:spacing w:line="360" w:lineRule="auto"/>
        <w:ind w:firstLine="480" w:firstLineChars="200"/>
        <w:rPr>
          <w:rFonts w:ascii="宋体" w:hAnsi="宋体"/>
          <w:sz w:val="24"/>
        </w:rPr>
      </w:pPr>
      <w:r>
        <w:rPr>
          <w:rFonts w:hint="eastAsia" w:ascii="宋体" w:hAnsi="宋体"/>
          <w:sz w:val="24"/>
        </w:rPr>
        <w:t>2.3.3专业系统负责人安全生产责任制</w:t>
      </w:r>
    </w:p>
    <w:p>
      <w:pPr>
        <w:spacing w:line="360" w:lineRule="auto"/>
        <w:ind w:firstLine="480" w:firstLineChars="200"/>
        <w:rPr>
          <w:rFonts w:ascii="宋体" w:hAnsi="宋体"/>
          <w:sz w:val="24"/>
        </w:rPr>
      </w:pPr>
      <w:r>
        <w:rPr>
          <w:rFonts w:hint="eastAsia" w:ascii="宋体" w:hAnsi="宋体"/>
          <w:sz w:val="24"/>
        </w:rPr>
        <w:t>(1)负责控制本系统全过程的职业健康、安全生产、环境保护管理;</w:t>
      </w:r>
    </w:p>
    <w:p>
      <w:pPr>
        <w:spacing w:line="360" w:lineRule="auto"/>
        <w:ind w:firstLine="480" w:firstLineChars="200"/>
        <w:rPr>
          <w:rFonts w:ascii="宋体" w:hAnsi="宋体"/>
          <w:sz w:val="24"/>
        </w:rPr>
      </w:pPr>
      <w:r>
        <w:rPr>
          <w:rFonts w:hint="eastAsia" w:ascii="宋体" w:hAnsi="宋体"/>
          <w:sz w:val="24"/>
        </w:rPr>
        <w:t>(2)负责职业健康、安全生产、环境保护目标、指标、管理方案的具体实施，负责本系统活动范围内的危险源辨识。</w:t>
      </w:r>
    </w:p>
    <w:p>
      <w:pPr>
        <w:spacing w:line="360" w:lineRule="auto"/>
        <w:ind w:firstLine="480" w:firstLineChars="200"/>
        <w:rPr>
          <w:rFonts w:ascii="宋体" w:hAnsi="宋体"/>
          <w:sz w:val="24"/>
        </w:rPr>
      </w:pPr>
      <w:r>
        <w:rPr>
          <w:rFonts w:hint="eastAsia" w:ascii="宋体" w:hAnsi="宋体"/>
          <w:sz w:val="24"/>
        </w:rPr>
        <w:t>2.3.4安全员安全生产责任制</w:t>
      </w:r>
    </w:p>
    <w:p>
      <w:pPr>
        <w:spacing w:line="360" w:lineRule="auto"/>
        <w:ind w:firstLine="480" w:firstLineChars="200"/>
        <w:rPr>
          <w:rFonts w:ascii="宋体" w:hAnsi="宋体"/>
          <w:sz w:val="24"/>
        </w:rPr>
      </w:pPr>
      <w:r>
        <w:rPr>
          <w:rFonts w:hint="eastAsia" w:ascii="宋体" w:hAnsi="宋体"/>
          <w:sz w:val="24"/>
        </w:rPr>
        <w:t>(1)制订安全生产规章制度和操作规程并监督落实；</w:t>
      </w:r>
    </w:p>
    <w:p>
      <w:pPr>
        <w:spacing w:line="360" w:lineRule="auto"/>
        <w:ind w:firstLine="480" w:firstLineChars="200"/>
        <w:rPr>
          <w:rFonts w:ascii="宋体" w:hAnsi="宋体"/>
          <w:sz w:val="24"/>
        </w:rPr>
      </w:pPr>
      <w:r>
        <w:rPr>
          <w:rFonts w:hint="eastAsia" w:ascii="宋体" w:hAnsi="宋体"/>
          <w:sz w:val="24"/>
        </w:rPr>
        <w:t>(2)制订安全事故应急救援预案并负责实施；</w:t>
      </w:r>
    </w:p>
    <w:p>
      <w:pPr>
        <w:spacing w:line="360" w:lineRule="auto"/>
        <w:ind w:firstLine="480" w:firstLineChars="200"/>
        <w:rPr>
          <w:rFonts w:ascii="宋体" w:hAnsi="宋体"/>
          <w:sz w:val="24"/>
        </w:rPr>
      </w:pPr>
      <w:r>
        <w:rPr>
          <w:rFonts w:hint="eastAsia" w:ascii="宋体" w:hAnsi="宋体"/>
          <w:sz w:val="24"/>
        </w:rPr>
        <w:t>(3)组织安全生产教育培训；</w:t>
      </w:r>
    </w:p>
    <w:p>
      <w:pPr>
        <w:spacing w:line="360" w:lineRule="auto"/>
        <w:ind w:firstLine="480" w:firstLineChars="200"/>
        <w:rPr>
          <w:rFonts w:ascii="宋体" w:hAnsi="宋体"/>
          <w:sz w:val="24"/>
        </w:rPr>
      </w:pPr>
      <w:r>
        <w:rPr>
          <w:rFonts w:hint="eastAsia" w:ascii="宋体" w:hAnsi="宋体"/>
          <w:sz w:val="24"/>
        </w:rPr>
        <w:t>(4)管理指导使用安全防护用具；</w:t>
      </w:r>
    </w:p>
    <w:p>
      <w:pPr>
        <w:spacing w:line="360" w:lineRule="auto"/>
        <w:ind w:firstLine="480" w:firstLineChars="200"/>
        <w:rPr>
          <w:rFonts w:ascii="宋体" w:hAnsi="宋体"/>
          <w:sz w:val="24"/>
        </w:rPr>
      </w:pPr>
      <w:r>
        <w:rPr>
          <w:rFonts w:hint="eastAsia" w:ascii="宋体" w:hAnsi="宋体"/>
          <w:sz w:val="24"/>
        </w:rPr>
        <w:t>(5)设置和管理施工现场安全警示标志；</w:t>
      </w:r>
    </w:p>
    <w:p>
      <w:pPr>
        <w:spacing w:line="360" w:lineRule="auto"/>
        <w:ind w:firstLine="480" w:firstLineChars="200"/>
        <w:rPr>
          <w:rFonts w:ascii="宋体" w:hAnsi="宋体"/>
          <w:sz w:val="24"/>
        </w:rPr>
      </w:pPr>
      <w:r>
        <w:rPr>
          <w:rFonts w:hint="eastAsia" w:ascii="宋体" w:hAnsi="宋体"/>
          <w:sz w:val="24"/>
        </w:rPr>
        <w:t>(6)对施工全过程环境、职业健康安全管理的监督和检查，组织项目工程的危险源辩识，对安全检查情况进行记录；</w:t>
      </w:r>
    </w:p>
    <w:p>
      <w:pPr>
        <w:spacing w:line="360" w:lineRule="auto"/>
        <w:ind w:firstLine="360" w:firstLineChars="150"/>
        <w:rPr>
          <w:rFonts w:ascii="宋体" w:hAnsi="宋体"/>
          <w:sz w:val="24"/>
        </w:rPr>
      </w:pPr>
      <w:r>
        <w:rPr>
          <w:rFonts w:hint="eastAsia" w:ascii="宋体" w:hAnsi="宋体"/>
          <w:sz w:val="24"/>
        </w:rPr>
        <w:t>（7）参加特大、重大伤亡事故的调查，分析事故原因，制定防范措施；</w:t>
      </w:r>
    </w:p>
    <w:p>
      <w:pPr>
        <w:spacing w:line="360" w:lineRule="auto"/>
        <w:ind w:firstLine="360" w:firstLineChars="150"/>
        <w:rPr>
          <w:rFonts w:ascii="宋体" w:hAnsi="宋体"/>
          <w:sz w:val="24"/>
        </w:rPr>
      </w:pPr>
      <w:r>
        <w:rPr>
          <w:rFonts w:hint="eastAsia" w:ascii="宋体" w:hAnsi="宋体"/>
          <w:sz w:val="24"/>
        </w:rPr>
        <w:t>（8）协助项目工程负责人定期召开环境、职业健康方面的各种会议，提出施工中存在的不符合现象以及预防措施和整改期限。</w:t>
      </w:r>
    </w:p>
    <w:p>
      <w:pPr>
        <w:spacing w:line="360" w:lineRule="auto"/>
        <w:ind w:firstLine="480" w:firstLineChars="200"/>
        <w:rPr>
          <w:rFonts w:ascii="宋体" w:hAnsi="宋体"/>
          <w:sz w:val="24"/>
        </w:rPr>
      </w:pPr>
      <w:bookmarkStart w:id="339" w:name="_Toc203998960"/>
      <w:bookmarkStart w:id="340" w:name="_Toc204088121"/>
    </w:p>
    <w:p>
      <w:pPr>
        <w:spacing w:line="360" w:lineRule="auto"/>
        <w:ind w:firstLine="480" w:firstLineChars="200"/>
        <w:rPr>
          <w:rFonts w:ascii="宋体" w:hAnsi="宋体"/>
          <w:sz w:val="24"/>
        </w:rPr>
      </w:pPr>
      <w:r>
        <w:rPr>
          <w:rFonts w:hint="eastAsia" w:ascii="宋体" w:hAnsi="宋体"/>
          <w:sz w:val="24"/>
        </w:rPr>
        <w:t>3、职业健康安全</w:t>
      </w:r>
      <w:bookmarkEnd w:id="339"/>
      <w:bookmarkEnd w:id="340"/>
      <w:r>
        <w:rPr>
          <w:rFonts w:hint="eastAsia" w:ascii="宋体" w:hAnsi="宋体"/>
          <w:sz w:val="24"/>
        </w:rPr>
        <w:t>防护措施</w:t>
      </w:r>
    </w:p>
    <w:p>
      <w:pPr>
        <w:spacing w:line="360" w:lineRule="auto"/>
        <w:ind w:firstLine="360" w:firstLineChars="150"/>
        <w:rPr>
          <w:rFonts w:ascii="宋体" w:hAnsi="宋体"/>
          <w:sz w:val="24"/>
        </w:rPr>
      </w:pPr>
      <w:r>
        <w:rPr>
          <w:rFonts w:hint="eastAsia" w:ascii="宋体" w:hAnsi="宋体"/>
          <w:sz w:val="24"/>
        </w:rPr>
        <w:t>（1）安全帽。任何人员进入施工现场必须正确佩戴安全帽。有效避免垂直交叉作业、水平碰撞和外来不明飞行物对头部带来的物体打击和意外伤害。</w:t>
      </w:r>
    </w:p>
    <w:p>
      <w:pPr>
        <w:spacing w:line="360" w:lineRule="auto"/>
        <w:ind w:firstLine="360" w:firstLineChars="150"/>
        <w:rPr>
          <w:rFonts w:ascii="宋体" w:hAnsi="宋体"/>
          <w:sz w:val="24"/>
        </w:rPr>
      </w:pPr>
      <w:r>
        <w:rPr>
          <w:rFonts w:hint="eastAsia" w:ascii="宋体" w:hAnsi="宋体"/>
          <w:sz w:val="24"/>
        </w:rPr>
        <w:t>（2）安全网。脚手架外立面、高处作业水平面必须张挂安全网。防止人、物由于疏忽造成的高处坠落。</w:t>
      </w:r>
    </w:p>
    <w:p>
      <w:pPr>
        <w:spacing w:line="360" w:lineRule="auto"/>
        <w:ind w:firstLine="360" w:firstLineChars="150"/>
        <w:rPr>
          <w:rFonts w:ascii="宋体" w:hAnsi="宋体"/>
          <w:sz w:val="24"/>
        </w:rPr>
      </w:pPr>
      <w:r>
        <w:rPr>
          <w:rFonts w:hint="eastAsia" w:ascii="宋体" w:hAnsi="宋体"/>
          <w:sz w:val="24"/>
        </w:rPr>
        <w:t>（3）安全带。凡从事高处作业（2米以上）人员必须系挂安全带。防止高处作业人员由于疏忽造成的高空坠落事故。</w:t>
      </w:r>
    </w:p>
    <w:p>
      <w:pPr>
        <w:spacing w:line="360" w:lineRule="auto"/>
        <w:ind w:firstLine="360" w:firstLineChars="150"/>
        <w:rPr>
          <w:rFonts w:ascii="宋体" w:hAnsi="宋体"/>
          <w:sz w:val="24"/>
        </w:rPr>
      </w:pPr>
      <w:r>
        <w:rPr>
          <w:rFonts w:hint="eastAsia" w:ascii="宋体" w:hAnsi="宋体"/>
          <w:sz w:val="24"/>
        </w:rPr>
        <w:t>（4）防滑鞋。凡从事脚手架支搭、危险性安装、特殊种类作业、搬抬重物等人员必须穿着防滑鞋。防止人体在意外情况下失稳、失衡所带来的滑脱、摔倒的伤害。</w:t>
      </w:r>
    </w:p>
    <w:p>
      <w:pPr>
        <w:spacing w:line="360" w:lineRule="auto"/>
        <w:ind w:firstLine="360" w:firstLineChars="150"/>
        <w:rPr>
          <w:rFonts w:ascii="宋体" w:hAnsi="宋体"/>
          <w:sz w:val="24"/>
        </w:rPr>
      </w:pPr>
      <w:r>
        <w:rPr>
          <w:rFonts w:hint="eastAsia" w:ascii="宋体" w:hAnsi="宋体"/>
          <w:sz w:val="24"/>
        </w:rPr>
        <w:t>（5）绝缘鞋、绝缘手套、绝缘橡胶手套、保护手套、胶鞋。凡从事电气安装、电焊焊割、动力打夯、冲击打眼、易伤手作业、水中或潮湿等工作必须正确穿戴个人防护用品。防止作业人员在施工活动中由于麻痹疏忽所造成的意外伤害事故。</w:t>
      </w:r>
    </w:p>
    <w:p>
      <w:pPr>
        <w:spacing w:line="360" w:lineRule="auto"/>
        <w:ind w:firstLine="360" w:firstLineChars="150"/>
        <w:rPr>
          <w:rFonts w:ascii="宋体" w:hAnsi="宋体"/>
          <w:sz w:val="24"/>
        </w:rPr>
      </w:pPr>
      <w:r>
        <w:rPr>
          <w:rFonts w:hint="eastAsia" w:ascii="宋体" w:hAnsi="宋体"/>
          <w:sz w:val="24"/>
        </w:rPr>
        <w:t>（6）工作服、绝缘工作服、亮背心。施工现场所有作业人员都必须穿着符合要求的工作服和亮背心。凡从事特殊和潮湿环境或进行强、高压危险电气作业的人员都必须穿着绝缘工作服。防止意外事故给人员造成的伤害。</w:t>
      </w:r>
    </w:p>
    <w:p>
      <w:pPr>
        <w:spacing w:line="360" w:lineRule="auto"/>
        <w:ind w:firstLine="360" w:firstLineChars="150"/>
        <w:rPr>
          <w:rFonts w:ascii="宋体" w:hAnsi="宋体"/>
          <w:sz w:val="24"/>
        </w:rPr>
      </w:pPr>
      <w:r>
        <w:rPr>
          <w:rFonts w:hint="eastAsia" w:ascii="宋体" w:hAnsi="宋体"/>
          <w:sz w:val="24"/>
        </w:rPr>
        <w:t>（7）护目镜、防护面罩。从事电焊、气焊、锻打、剔凿、高聚光等工作，操作人员必须戴护目镜和防护面罩。防止强光、易溅硬物对作业人员面部造成的意外伤害。</w:t>
      </w:r>
    </w:p>
    <w:p>
      <w:pPr>
        <w:spacing w:line="360" w:lineRule="auto"/>
        <w:ind w:firstLine="360" w:firstLineChars="150"/>
        <w:rPr>
          <w:rFonts w:ascii="宋体" w:hAnsi="宋体"/>
          <w:sz w:val="24"/>
        </w:rPr>
      </w:pPr>
      <w:r>
        <w:rPr>
          <w:rFonts w:hint="eastAsia" w:ascii="宋体" w:hAnsi="宋体"/>
          <w:sz w:val="24"/>
        </w:rPr>
        <w:t>（8）防尘面具、口罩。在</w:t>
      </w:r>
      <w:r>
        <w:rPr>
          <w:rFonts w:hint="eastAsia" w:ascii="宋体" w:hAnsi="宋体"/>
          <w:color w:val="FF0000"/>
          <w:sz w:val="24"/>
        </w:rPr>
        <w:t>拆除</w:t>
      </w:r>
      <w:r>
        <w:rPr>
          <w:rFonts w:hint="eastAsia" w:ascii="宋体" w:hAnsi="宋体"/>
          <w:sz w:val="24"/>
        </w:rPr>
        <w:t>或无法降尘的施工场所中，操作人员必须佩戴防毒、防尘面具和口罩。防止有毒、有害气体和灰尘侵入人体，造成对呼吸系统的伤害，以及由此引发的呼吸系统各类职业病。</w:t>
      </w:r>
    </w:p>
    <w:p>
      <w:pPr>
        <w:spacing w:line="360" w:lineRule="auto"/>
        <w:ind w:firstLine="360" w:firstLineChars="150"/>
        <w:rPr>
          <w:rFonts w:ascii="宋体" w:hAnsi="宋体"/>
          <w:sz w:val="24"/>
        </w:rPr>
      </w:pPr>
      <w:r>
        <w:rPr>
          <w:rFonts w:hint="eastAsia" w:ascii="宋体" w:hAnsi="宋体"/>
          <w:sz w:val="24"/>
        </w:rPr>
        <w:t>（9）防噪音耳塞。从事风镐凿眼、冲击钻眼、金属敲击、电锯电刨等强燥声作业人员必须佩戴防噪音耳塞。以防止超过人体承受能力的强噪音对听觉神经系统造成的伤害。</w:t>
      </w:r>
    </w:p>
    <w:p>
      <w:pPr>
        <w:spacing w:line="360" w:lineRule="auto"/>
        <w:ind w:firstLine="360" w:firstLineChars="150"/>
        <w:rPr>
          <w:rFonts w:ascii="宋体" w:hAnsi="宋体"/>
          <w:sz w:val="24"/>
        </w:rPr>
      </w:pPr>
      <w:r>
        <w:rPr>
          <w:rFonts w:hint="eastAsia" w:ascii="宋体" w:hAnsi="宋体"/>
          <w:sz w:val="24"/>
        </w:rPr>
        <w:t>（10）饮用水。现场工作时间提供开水。高温工作环境提供解热清凉饮料。</w:t>
      </w:r>
    </w:p>
    <w:p>
      <w:pPr>
        <w:spacing w:line="360" w:lineRule="auto"/>
        <w:ind w:firstLine="360" w:firstLineChars="150"/>
        <w:rPr>
          <w:rFonts w:ascii="宋体" w:hAnsi="宋体"/>
          <w:sz w:val="24"/>
        </w:rPr>
      </w:pPr>
      <w:r>
        <w:rPr>
          <w:rFonts w:hint="eastAsia" w:ascii="宋体" w:hAnsi="宋体"/>
          <w:sz w:val="24"/>
        </w:rPr>
        <w:t>（11）营养品。根据实际劳动强度，员工食堂适当改善伙食，增加食品营养含量，以满足高强度、重体力劳动的需要。</w:t>
      </w:r>
    </w:p>
    <w:p>
      <w:pPr>
        <w:spacing w:line="360" w:lineRule="auto"/>
        <w:ind w:firstLine="360" w:firstLineChars="150"/>
        <w:rPr>
          <w:rFonts w:ascii="宋体" w:hAnsi="宋体"/>
          <w:sz w:val="24"/>
        </w:rPr>
      </w:pPr>
      <w:r>
        <w:rPr>
          <w:rFonts w:hint="eastAsia" w:ascii="宋体" w:hAnsi="宋体"/>
          <w:sz w:val="24"/>
        </w:rPr>
        <w:t>（12）身体检查和预防。工程负责人定期组织全体施工人员进行身体检查，检查结果记录在案。对患病人员及时进行治疗，对患有严重传染病的人员立刻住院隔离。</w:t>
      </w:r>
    </w:p>
    <w:p/>
    <w:sectPr>
      <w:headerReference r:id="rId3" w:type="default"/>
      <w:footerReference r:id="rId4" w:type="default"/>
      <w:pgSz w:w="11906" w:h="16838"/>
      <w:pgMar w:top="1440" w:right="1080" w:bottom="1440" w:left="108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7104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4" name="文本框 1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04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5wliQ0AgAAZQ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cJYkNAIAAGUEAAAOAAAAAAAAAAEAIAAAAB8BAABkcnMvZTJvRG9jLnhtbFBL&#10;BQYAAAAABgAGAFkBAADF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kM2UyY2M5MjFmNTIwZWM4NDIyZmIwYmViNzAyMDEifQ=="/>
  </w:docVars>
  <w:rsids>
    <w:rsidRoot w:val="25043E80"/>
    <w:rsid w:val="04D466FA"/>
    <w:rsid w:val="09AD0CC3"/>
    <w:rsid w:val="0DD021C9"/>
    <w:rsid w:val="16BC34D6"/>
    <w:rsid w:val="25043E80"/>
    <w:rsid w:val="2B1462EC"/>
    <w:rsid w:val="2E186FB6"/>
    <w:rsid w:val="72023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13">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4">
    <w:name w:val="Body Text 3"/>
    <w:basedOn w:val="1"/>
    <w:autoRedefine/>
    <w:qFormat/>
    <w:uiPriority w:val="0"/>
    <w:pPr>
      <w:spacing w:line="440" w:lineRule="exact"/>
    </w:pPr>
    <w:rPr>
      <w:rFonts w:ascii="宋体" w:hAnsi="宋体"/>
      <w:sz w:val="28"/>
    </w:rPr>
  </w:style>
  <w:style w:type="paragraph" w:styleId="5">
    <w:name w:val="Body Text Indent"/>
    <w:basedOn w:val="1"/>
    <w:autoRedefine/>
    <w:qFormat/>
    <w:uiPriority w:val="0"/>
    <w:pPr>
      <w:spacing w:line="360" w:lineRule="auto"/>
      <w:ind w:firstLine="549" w:firstLineChars="200"/>
    </w:pPr>
    <w:rPr>
      <w:rFonts w:ascii="宋体" w:hAnsi="宋体"/>
      <w:sz w:val="28"/>
    </w:rPr>
  </w:style>
  <w:style w:type="paragraph" w:styleId="6">
    <w:name w:val="Plain Text"/>
    <w:basedOn w:val="1"/>
    <w:autoRedefine/>
    <w:qFormat/>
    <w:uiPriority w:val="0"/>
    <w:rPr>
      <w:rFonts w:ascii="宋体" w:hAnsi="Courier New"/>
      <w:szCs w:val="20"/>
    </w:rPr>
  </w:style>
  <w:style w:type="paragraph" w:styleId="7">
    <w:name w:val="Date"/>
    <w:basedOn w:val="1"/>
    <w:next w:val="1"/>
    <w:autoRedefine/>
    <w:qFormat/>
    <w:uiPriority w:val="0"/>
    <w:rPr>
      <w:sz w:val="28"/>
      <w:szCs w:val="20"/>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autoRedefine/>
    <w:qFormat/>
    <w:uiPriority w:val="0"/>
  </w:style>
  <w:style w:type="paragraph" w:styleId="11">
    <w:name w:val="toc 2"/>
    <w:basedOn w:val="1"/>
    <w:next w:val="1"/>
    <w:autoRedefine/>
    <w:qFormat/>
    <w:uiPriority w:val="0"/>
    <w:pPr>
      <w:ind w:left="420" w:left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2022-05-16T05:34:00Z</dcterms:created>
  <dc:creator>pc</dc:creator>
  <cp:lastModifiedBy>Administrator</cp:lastModifiedBy>
  <dcterms:modified xsi:type="dcterms:W3CDTF">2024-04-18T07:55:41Z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238B2E2E7E5D4E3EA507FC13EF673A65_12</vt:lpwstr>
  </property>
</Properties>
</file>