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ind w:left="0" w:firstLine="0" w:firstLineChars="0"/>
        <w:rPr>
          <w:rFonts w:ascii="仿宋_GB2312" w:eastAsia="仿宋_GB2312"/>
          <w:color w:val="000000"/>
          <w:sz w:val="32"/>
          <w:szCs w:val="32"/>
          <w:lang w:val="en-US"/>
        </w:rPr>
      </w:pPr>
      <w:r>
        <w:rPr>
          <w:rFonts w:hint="eastAsia" w:ascii="仿宋_GB2312" w:eastAsia="仿宋_GB2312"/>
          <w:color w:val="000000"/>
          <w:sz w:val="32"/>
          <w:szCs w:val="32"/>
          <w:lang w:val="en-US"/>
        </w:rPr>
        <w:t>附件1</w:t>
      </w:r>
    </w:p>
    <w:p>
      <w:pPr>
        <w:spacing w:line="700" w:lineRule="exact"/>
        <w:ind w:firstLine="880" w:firstLineChars="200"/>
        <w:rPr>
          <w:rFonts w:ascii="方正小标宋简体" w:hAnsi="黑体" w:eastAsia="方正小标宋简体" w:cs="黑体"/>
          <w:color w:val="000000"/>
          <w:sz w:val="44"/>
          <w:szCs w:val="44"/>
        </w:rPr>
      </w:pPr>
      <w:r>
        <w:rPr>
          <w:rFonts w:hint="eastAsia" w:ascii="方正小标宋简体" w:hAnsi="仿宋_GB2312" w:eastAsia="方正小标宋简体" w:cs="仿宋_GB2312"/>
          <w:kern w:val="0"/>
          <w:sz w:val="44"/>
          <w:szCs w:val="44"/>
        </w:rPr>
        <w:t>温州市龙湾区第二批人才住房配售房源</w:t>
      </w:r>
    </w:p>
    <w:p>
      <w:pPr>
        <w:widowControl/>
        <w:spacing w:beforeLines="150" w:line="560" w:lineRule="exact"/>
        <w:textAlignment w:val="center"/>
        <w:rPr>
          <w:rFonts w:ascii="黑体" w:hAnsi="黑体" w:eastAsia="黑体" w:cs="仿宋_GB2312"/>
          <w:color w:val="000000"/>
          <w:sz w:val="32"/>
          <w:szCs w:val="32"/>
        </w:rPr>
      </w:pPr>
      <w:r>
        <w:rPr>
          <w:rFonts w:hint="eastAsia" w:ascii="仿宋_GB2312" w:hAnsi="仿宋_GB2312" w:eastAsia="仿宋_GB2312" w:cs="仿宋_GB2312"/>
          <w:color w:val="000000"/>
          <w:sz w:val="32"/>
          <w:szCs w:val="32"/>
        </w:rPr>
        <w:t xml:space="preserve">  </w:t>
      </w:r>
      <w:r>
        <w:rPr>
          <w:rFonts w:ascii="黑体" w:hAnsi="黑体" w:eastAsia="黑体" w:cs="仿宋_GB2312"/>
          <w:color w:val="000000"/>
          <w:sz w:val="32"/>
          <w:szCs w:val="32"/>
        </w:rPr>
        <w:t xml:space="preserve">  </w:t>
      </w:r>
      <w:r>
        <w:rPr>
          <w:rFonts w:hint="eastAsia" w:ascii="黑体" w:hAnsi="黑体" w:eastAsia="黑体" w:cs="仿宋_GB2312"/>
          <w:color w:val="000000"/>
          <w:sz w:val="32"/>
          <w:szCs w:val="32"/>
        </w:rPr>
        <w:t>一、房源分布</w:t>
      </w:r>
    </w:p>
    <w:p>
      <w:pPr>
        <w:widowControl/>
        <w:spacing w:line="560" w:lineRule="exact"/>
        <w:ind w:firstLine="640" w:firstLineChars="200"/>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龙湾区第二批人才住房配售房源共2个项目，总建筑面积19265.9平方米，总套数177套。分别为：</w:t>
      </w:r>
    </w:p>
    <w:p>
      <w:pPr>
        <w:widowControl/>
        <w:spacing w:line="560" w:lineRule="exact"/>
        <w:ind w:firstLine="640" w:firstLineChars="200"/>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未来社区·如意里配建房。由温州市新城鸿宇房地产开发有限公司开发建设，位于温州市核心片区开发区西单元D-14地块西南角，配售型人才房总配建建筑面积17754.9平方米，总套数162套，其中户型建筑面积为90平方米的132套，120平方米的24套，140平方米的13套，计划于2023年12月27日交付。</w:t>
      </w:r>
    </w:p>
    <w:p>
      <w:pPr>
        <w:widowControl/>
        <w:spacing w:line="560" w:lineRule="exact"/>
        <w:ind w:firstLine="640" w:firstLineChars="200"/>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金科银城·文荟里配建房。位于温州市永强北片区瑶溪南单元12-G-23A地块，5#楼，总配建建筑面积1511平方米，总套数15套，其中户型建筑面积为90平方米的10套，120平方米的4套，140平方米的1套。计划于2023年12月27日交付。</w:t>
      </w:r>
    </w:p>
    <w:p>
      <w:pPr>
        <w:widowControl/>
        <w:spacing w:line="560" w:lineRule="exact"/>
        <w:ind w:firstLine="320" w:firstLineChars="100"/>
        <w:textAlignment w:val="center"/>
        <w:rPr>
          <w:rFonts w:ascii="仿宋_GB2312" w:hAnsi="仿宋_GB2312" w:eastAsia="仿宋_GB2312" w:cs="仿宋_GB2312"/>
          <w:b/>
          <w:color w:val="C00000"/>
          <w:szCs w:val="21"/>
        </w:rPr>
      </w:pPr>
      <w:r>
        <w:rPr>
          <w:rFonts w:hint="eastAsia" w:ascii="仿宋_GB2312" w:hAnsi="仿宋_GB2312" w:eastAsia="仿宋_GB2312" w:cs="仿宋_GB2312"/>
          <w:color w:val="000000"/>
          <w:sz w:val="32"/>
          <w:szCs w:val="32"/>
        </w:rPr>
        <w:t>具体房源信息见下表：</w:t>
      </w:r>
    </w:p>
    <w:tbl>
      <w:tblPr>
        <w:tblStyle w:val="9"/>
        <w:tblW w:w="9312" w:type="dxa"/>
        <w:tblInd w:w="-127" w:type="dxa"/>
        <w:tblLayout w:type="fixed"/>
        <w:tblCellMar>
          <w:top w:w="0" w:type="dxa"/>
          <w:left w:w="0" w:type="dxa"/>
          <w:bottom w:w="0" w:type="dxa"/>
          <w:right w:w="0" w:type="dxa"/>
        </w:tblCellMar>
      </w:tblPr>
      <w:tblGrid>
        <w:gridCol w:w="568"/>
        <w:gridCol w:w="1389"/>
        <w:gridCol w:w="698"/>
        <w:gridCol w:w="1257"/>
        <w:gridCol w:w="559"/>
        <w:gridCol w:w="697"/>
        <w:gridCol w:w="559"/>
        <w:gridCol w:w="559"/>
        <w:gridCol w:w="559"/>
        <w:gridCol w:w="698"/>
        <w:gridCol w:w="698"/>
        <w:gridCol w:w="1071"/>
      </w:tblGrid>
      <w:tr>
        <w:tblPrEx>
          <w:tblCellMar>
            <w:top w:w="0" w:type="dxa"/>
            <w:left w:w="0" w:type="dxa"/>
            <w:bottom w:w="0" w:type="dxa"/>
            <w:right w:w="0" w:type="dxa"/>
          </w:tblCellMar>
        </w:tblPrEx>
        <w:trPr>
          <w:trHeight w:val="914"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560" w:lineRule="exact"/>
              <w:jc w:val="center"/>
              <w:textAlignment w:val="center"/>
              <w:rPr>
                <w:rFonts w:ascii="宋体" w:hAnsi="宋体" w:cs="宋体"/>
                <w:b/>
                <w:color w:val="000000"/>
                <w:sz w:val="18"/>
                <w:szCs w:val="18"/>
              </w:rPr>
            </w:pPr>
            <w:r>
              <w:rPr>
                <w:rFonts w:hint="eastAsia" w:ascii="宋体" w:hAnsi="宋体" w:cs="宋体"/>
                <w:b/>
                <w:color w:val="000000"/>
                <w:kern w:val="0"/>
                <w:sz w:val="18"/>
                <w:szCs w:val="18"/>
              </w:rPr>
              <w:t>序号</w:t>
            </w:r>
          </w:p>
        </w:tc>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楼盘名称</w:t>
            </w:r>
          </w:p>
        </w:tc>
        <w:tc>
          <w:tcPr>
            <w:tcW w:w="6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区域</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地理位置</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总套数</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户型建筑面积</w:t>
            </w:r>
            <w:r>
              <w:rPr>
                <w:rFonts w:ascii="宋体" w:hAnsi="宋体" w:cs="宋体"/>
                <w:b/>
                <w:color w:val="000000"/>
                <w:kern w:val="0"/>
                <w:sz w:val="18"/>
                <w:szCs w:val="18"/>
              </w:rPr>
              <w:t xml:space="preserve">       </w:t>
            </w:r>
            <w:r>
              <w:rPr>
                <w:rFonts w:hint="eastAsia" w:ascii="宋体" w:hAnsi="宋体" w:cs="宋体"/>
                <w:b/>
                <w:color w:val="000000"/>
                <w:kern w:val="0"/>
                <w:sz w:val="18"/>
                <w:szCs w:val="18"/>
              </w:rPr>
              <w:t>约（㎡）</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套数</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幢号</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楼层</w:t>
            </w:r>
            <w:r>
              <w:rPr>
                <w:rFonts w:ascii="宋体" w:hAnsi="宋体" w:cs="宋体"/>
                <w:b/>
                <w:color w:val="000000"/>
                <w:kern w:val="0"/>
                <w:sz w:val="18"/>
                <w:szCs w:val="18"/>
              </w:rPr>
              <w:t xml:space="preserve"> </w:t>
            </w:r>
            <w:r>
              <w:rPr>
                <w:rFonts w:hint="eastAsia" w:ascii="宋体" w:hAnsi="宋体" w:cs="宋体"/>
                <w:b/>
                <w:color w:val="000000"/>
                <w:kern w:val="0"/>
                <w:sz w:val="18"/>
                <w:szCs w:val="18"/>
              </w:rPr>
              <w:t>区间</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备案均价（元</w:t>
            </w:r>
            <w:r>
              <w:rPr>
                <w:rFonts w:ascii="宋体" w:hAnsi="宋体" w:cs="宋体"/>
                <w:b/>
                <w:color w:val="000000"/>
                <w:kern w:val="0"/>
                <w:sz w:val="18"/>
                <w:szCs w:val="18"/>
              </w:rPr>
              <w:t>/㎡）</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全装修标准（元</w:t>
            </w:r>
            <w:r>
              <w:rPr>
                <w:rFonts w:ascii="宋体" w:hAnsi="宋体" w:cs="宋体"/>
                <w:b/>
                <w:color w:val="000000"/>
                <w:kern w:val="0"/>
                <w:sz w:val="18"/>
                <w:szCs w:val="18"/>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交付时间</w:t>
            </w:r>
          </w:p>
        </w:tc>
      </w:tr>
      <w:tr>
        <w:tblPrEx>
          <w:tblCellMar>
            <w:top w:w="0" w:type="dxa"/>
            <w:left w:w="0" w:type="dxa"/>
            <w:bottom w:w="0" w:type="dxa"/>
            <w:right w:w="0" w:type="dxa"/>
          </w:tblCellMar>
        </w:tblPrEx>
        <w:trPr>
          <w:trHeight w:val="338" w:hRule="atLeast"/>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4153"/>
                <w:tab w:val="right" w:pos="8306"/>
              </w:tabs>
              <w:snapToGrid w:val="0"/>
              <w:jc w:val="center"/>
              <w:textAlignment w:val="center"/>
              <w:rPr>
                <w:rFonts w:ascii="宋体" w:hAnsi="宋体" w:cs="宋体"/>
                <w:color w:val="000000"/>
                <w:sz w:val="18"/>
                <w:szCs w:val="18"/>
              </w:rPr>
            </w:pPr>
            <w:r>
              <w:rPr>
                <w:rFonts w:ascii="宋体" w:hAnsi="宋体" w:cs="宋体"/>
                <w:color w:val="000000"/>
                <w:kern w:val="0"/>
                <w:sz w:val="18"/>
                <w:szCs w:val="18"/>
              </w:rPr>
              <w:t>1</w:t>
            </w:r>
          </w:p>
        </w:tc>
        <w:tc>
          <w:tcPr>
            <w:tcW w:w="138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4153"/>
                <w:tab w:val="right" w:pos="8306"/>
              </w:tabs>
              <w:snapToGrid w:val="0"/>
              <w:jc w:val="left"/>
              <w:textAlignment w:val="center"/>
              <w:rPr>
                <w:rFonts w:ascii="宋体" w:hAnsi="宋体" w:cs="宋体"/>
                <w:color w:val="000000"/>
                <w:sz w:val="18"/>
                <w:szCs w:val="18"/>
              </w:rPr>
            </w:pPr>
            <w:r>
              <w:rPr>
                <w:rFonts w:hint="eastAsia" w:ascii="微软雅黑" w:hAnsi="微软雅黑" w:eastAsia="微软雅黑" w:cs="宋体"/>
                <w:color w:val="333333"/>
                <w:sz w:val="18"/>
                <w:szCs w:val="18"/>
              </w:rPr>
              <w:t>未来社区·如意里</w:t>
            </w:r>
          </w:p>
        </w:tc>
        <w:tc>
          <w:tcPr>
            <w:tcW w:w="69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龙湾区</w:t>
            </w: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蒲州街道上江村、江前村</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162</w:t>
            </w:r>
          </w:p>
        </w:tc>
        <w:tc>
          <w:tcPr>
            <w:tcW w:w="69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spacing w:line="480" w:lineRule="exact"/>
              <w:jc w:val="center"/>
              <w:rPr>
                <w:rFonts w:ascii="宋体" w:hAnsi="宋体" w:cs="宋体"/>
                <w:color w:val="000000"/>
                <w:sz w:val="18"/>
                <w:szCs w:val="18"/>
              </w:rPr>
            </w:pPr>
            <w:r>
              <w:rPr>
                <w:rFonts w:hint="eastAsia" w:ascii="宋体" w:hAnsi="宋体" w:cs="宋体"/>
                <w:color w:val="000000"/>
                <w:sz w:val="18"/>
                <w:szCs w:val="18"/>
              </w:rPr>
              <w:t>90</w:t>
            </w:r>
          </w:p>
        </w:tc>
        <w:tc>
          <w:tcPr>
            <w:tcW w:w="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127</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3-9、1733</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r>
              <w:rPr>
                <w:rFonts w:hint="eastAsia" w:ascii="微软雅黑" w:hAnsi="微软雅黑" w:eastAsia="微软雅黑" w:cs="宋体"/>
                <w:color w:val="333333"/>
                <w:sz w:val="18"/>
                <w:szCs w:val="18"/>
              </w:rPr>
              <w:t>27686</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1500</w:t>
            </w:r>
          </w:p>
        </w:tc>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2023.12.27</w:t>
            </w:r>
          </w:p>
        </w:tc>
      </w:tr>
      <w:tr>
        <w:tblPrEx>
          <w:tblCellMar>
            <w:top w:w="0" w:type="dxa"/>
            <w:left w:w="0" w:type="dxa"/>
            <w:bottom w:w="0" w:type="dxa"/>
            <w:right w:w="0" w:type="dxa"/>
          </w:tblCellMar>
        </w:tblPrEx>
        <w:trPr>
          <w:trHeight w:val="359" w:hRule="atLeast"/>
        </w:trPr>
        <w:tc>
          <w:tcPr>
            <w:tcW w:w="56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tabs>
                <w:tab w:val="center" w:pos="4153"/>
                <w:tab w:val="right" w:pos="8306"/>
              </w:tabs>
              <w:snapToGrid w:val="0"/>
              <w:jc w:val="center"/>
              <w:textAlignment w:val="center"/>
              <w:rPr>
                <w:rFonts w:ascii="宋体" w:hAnsi="宋体" w:cs="宋体"/>
                <w:color w:val="000000"/>
                <w:kern w:val="0"/>
                <w:sz w:val="18"/>
                <w:szCs w:val="18"/>
              </w:rPr>
            </w:pPr>
          </w:p>
        </w:tc>
        <w:tc>
          <w:tcPr>
            <w:tcW w:w="1389" w:type="dxa"/>
            <w:vMerge w:val="continue"/>
            <w:tcBorders>
              <w:left w:val="nil"/>
              <w:right w:val="single" w:color="000000" w:sz="4" w:space="0"/>
            </w:tcBorders>
            <w:shd w:val="clear" w:color="auto" w:fill="auto"/>
            <w:tcMar>
              <w:top w:w="15" w:type="dxa"/>
              <w:left w:w="15" w:type="dxa"/>
              <w:right w:w="15" w:type="dxa"/>
            </w:tcMar>
            <w:vAlign w:val="center"/>
          </w:tcPr>
          <w:p>
            <w:pPr>
              <w:widowControl/>
              <w:tabs>
                <w:tab w:val="center" w:pos="4153"/>
                <w:tab w:val="right" w:pos="8306"/>
              </w:tabs>
              <w:snapToGrid w:val="0"/>
              <w:jc w:val="left"/>
              <w:textAlignment w:val="center"/>
              <w:rPr>
                <w:rFonts w:ascii="微软雅黑" w:hAnsi="微软雅黑" w:eastAsia="微软雅黑" w:cs="宋体"/>
                <w:color w:val="333333"/>
                <w:sz w:val="18"/>
                <w:szCs w:val="18"/>
              </w:rPr>
            </w:pPr>
          </w:p>
        </w:tc>
        <w:tc>
          <w:tcPr>
            <w:tcW w:w="698"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rPr>
            </w:pPr>
          </w:p>
        </w:tc>
        <w:tc>
          <w:tcPr>
            <w:tcW w:w="125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p>
        </w:tc>
        <w:tc>
          <w:tcPr>
            <w:tcW w:w="559"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69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宋体" w:hAnsi="宋体" w:cs="宋体"/>
                <w:color w:val="000000"/>
                <w:sz w:val="18"/>
                <w:szCs w:val="18"/>
              </w:rPr>
            </w:pPr>
            <w:r>
              <w:rPr>
                <w:rFonts w:hint="eastAsia" w:ascii="宋体" w:hAnsi="宋体" w:cs="宋体"/>
                <w:color w:val="000000"/>
                <w:sz w:val="18"/>
                <w:szCs w:val="18"/>
              </w:rPr>
              <w:t>120</w:t>
            </w:r>
          </w:p>
        </w:tc>
        <w:tc>
          <w:tcPr>
            <w:tcW w:w="55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22</w:t>
            </w:r>
          </w:p>
        </w:tc>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69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07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p>
        </w:tc>
      </w:tr>
      <w:tr>
        <w:tblPrEx>
          <w:tblCellMar>
            <w:top w:w="0" w:type="dxa"/>
            <w:left w:w="0" w:type="dxa"/>
            <w:bottom w:w="0" w:type="dxa"/>
            <w:right w:w="0" w:type="dxa"/>
          </w:tblCellMar>
        </w:tblPrEx>
        <w:trPr>
          <w:trHeight w:val="541" w:hRule="atLeast"/>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38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69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宋体" w:hAnsi="宋体" w:cs="宋体"/>
                <w:color w:val="000000"/>
                <w:sz w:val="18"/>
                <w:szCs w:val="18"/>
              </w:rPr>
            </w:pPr>
            <w:r>
              <w:rPr>
                <w:rFonts w:hint="eastAsia" w:ascii="宋体" w:hAnsi="宋体" w:cs="宋体"/>
                <w:color w:val="000000"/>
                <w:sz w:val="18"/>
                <w:szCs w:val="18"/>
              </w:rPr>
              <w:t>1</w:t>
            </w:r>
            <w:bookmarkStart w:id="0" w:name="_GoBack"/>
            <w:bookmarkEnd w:id="0"/>
            <w:r>
              <w:rPr>
                <w:rFonts w:hint="eastAsia" w:ascii="宋体" w:hAnsi="宋体" w:cs="宋体"/>
                <w:color w:val="000000"/>
                <w:sz w:val="18"/>
                <w:szCs w:val="18"/>
              </w:rPr>
              <w:t>40</w:t>
            </w:r>
          </w:p>
        </w:tc>
        <w:tc>
          <w:tcPr>
            <w:tcW w:w="55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13</w:t>
            </w: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522" w:hRule="atLeast"/>
        </w:trPr>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宋体" w:hAnsi="宋体" w:cs="宋体"/>
                <w:color w:val="000000"/>
                <w:kern w:val="0"/>
                <w:sz w:val="18"/>
                <w:szCs w:val="18"/>
              </w:rPr>
              <w:t>2</w:t>
            </w:r>
          </w:p>
        </w:tc>
        <w:tc>
          <w:tcPr>
            <w:tcW w:w="138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ind w:firstLine="360" w:firstLineChars="200"/>
              <w:jc w:val="left"/>
              <w:textAlignment w:val="center"/>
              <w:rPr>
                <w:rFonts w:ascii="宋体" w:hAnsi="宋体" w:cs="宋体"/>
                <w:color w:val="000000"/>
                <w:sz w:val="18"/>
                <w:szCs w:val="18"/>
              </w:rPr>
            </w:pPr>
            <w:r>
              <w:rPr>
                <w:rFonts w:hint="eastAsia" w:ascii="宋体" w:hAnsi="宋体" w:cs="宋体"/>
                <w:sz w:val="18"/>
                <w:szCs w:val="18"/>
              </w:rPr>
              <w:t>文荟里</w:t>
            </w:r>
          </w:p>
        </w:tc>
        <w:tc>
          <w:tcPr>
            <w:tcW w:w="698"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龙湾区</w:t>
            </w: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sz w:val="18"/>
                <w:szCs w:val="18"/>
              </w:rPr>
              <w:t>永中街道青山村</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15</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90</w:t>
            </w:r>
          </w:p>
        </w:tc>
        <w:tc>
          <w:tcPr>
            <w:tcW w:w="5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13-17</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r>
              <w:rPr>
                <w:rFonts w:hint="eastAsia"/>
              </w:rPr>
              <w:t>20408</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1000</w:t>
            </w:r>
          </w:p>
        </w:tc>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2023.12.27</w:t>
            </w:r>
          </w:p>
        </w:tc>
      </w:tr>
      <w:tr>
        <w:tblPrEx>
          <w:tblCellMar>
            <w:top w:w="0" w:type="dxa"/>
            <w:left w:w="0" w:type="dxa"/>
            <w:bottom w:w="0" w:type="dxa"/>
            <w:right w:w="0" w:type="dxa"/>
          </w:tblCellMar>
        </w:tblPrEx>
        <w:trPr>
          <w:trHeight w:val="396" w:hRule="atLeast"/>
        </w:trPr>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38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69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p>
        </w:tc>
        <w:tc>
          <w:tcPr>
            <w:tcW w:w="69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120</w:t>
            </w:r>
          </w:p>
        </w:tc>
        <w:tc>
          <w:tcPr>
            <w:tcW w:w="55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170" w:hRule="atLeast"/>
        </w:trPr>
        <w:tc>
          <w:tcPr>
            <w:tcW w:w="56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389"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698"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p>
        </w:tc>
        <w:tc>
          <w:tcPr>
            <w:tcW w:w="125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cs="宋体"/>
                <w:color w:val="000000"/>
                <w:sz w:val="18"/>
                <w:szCs w:val="18"/>
              </w:rPr>
            </w:pPr>
          </w:p>
        </w:tc>
        <w:tc>
          <w:tcPr>
            <w:tcW w:w="559"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p>
        </w:tc>
        <w:tc>
          <w:tcPr>
            <w:tcW w:w="69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140</w:t>
            </w:r>
          </w:p>
        </w:tc>
        <w:tc>
          <w:tcPr>
            <w:tcW w:w="55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55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55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69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07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r>
      <w:tr>
        <w:tblPrEx>
          <w:tblCellMar>
            <w:top w:w="0" w:type="dxa"/>
            <w:left w:w="0" w:type="dxa"/>
            <w:bottom w:w="0" w:type="dxa"/>
            <w:right w:w="0" w:type="dxa"/>
          </w:tblCellMar>
        </w:tblPrEx>
        <w:trPr>
          <w:trHeight w:val="564" w:hRule="atLeast"/>
        </w:trPr>
        <w:tc>
          <w:tcPr>
            <w:tcW w:w="39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b/>
                <w:color w:val="000000"/>
                <w:sz w:val="18"/>
                <w:szCs w:val="18"/>
              </w:rPr>
            </w:pPr>
            <w:r>
              <w:rPr>
                <w:rFonts w:hint="eastAsia" w:ascii="宋体" w:hAnsi="宋体" w:cs="宋体"/>
                <w:b/>
                <w:color w:val="000000"/>
                <w:sz w:val="18"/>
                <w:szCs w:val="18"/>
              </w:rPr>
              <w:t>合    计</w:t>
            </w:r>
          </w:p>
        </w:tc>
        <w:tc>
          <w:tcPr>
            <w:tcW w:w="5400"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r>
              <w:rPr>
                <w:rFonts w:hint="eastAsia" w:ascii="宋体" w:hAnsi="宋体" w:cs="宋体"/>
                <w:b/>
                <w:color w:val="000000"/>
                <w:sz w:val="18"/>
                <w:szCs w:val="18"/>
              </w:rPr>
              <w:t>177</w:t>
            </w:r>
          </w:p>
        </w:tc>
      </w:tr>
    </w:tbl>
    <w:p>
      <w:pPr>
        <w:spacing w:line="560" w:lineRule="exact"/>
        <w:ind w:firstLine="640" w:firstLineChars="200"/>
        <w:rPr>
          <w:rFonts w:ascii="黑体" w:hAnsi="黑体" w:eastAsia="黑体" w:cs="黑体"/>
          <w:color w:val="000000"/>
          <w:sz w:val="32"/>
          <w:szCs w:val="32"/>
        </w:rPr>
      </w:pPr>
      <w:r>
        <w:rPr>
          <w:rFonts w:hint="eastAsia" w:ascii="黑体" w:hAnsi="黑体" w:eastAsia="黑体"/>
          <w:color w:val="000000"/>
          <w:sz w:val="32"/>
          <w:szCs w:val="32"/>
        </w:rPr>
        <w:t>二、</w:t>
      </w:r>
      <w:r>
        <w:rPr>
          <w:rFonts w:hint="eastAsia" w:ascii="黑体" w:hAnsi="黑体" w:eastAsia="黑体" w:cs="黑体"/>
          <w:color w:val="000000"/>
          <w:sz w:val="32"/>
          <w:szCs w:val="32"/>
        </w:rPr>
        <w:t>优惠价格</w:t>
      </w:r>
    </w:p>
    <w:p>
      <w:pPr>
        <w:pStyle w:val="8"/>
        <w:widowControl/>
        <w:spacing w:before="0" w:beforeAutospacing="0" w:after="0" w:afterAutospacing="0" w:line="560" w:lineRule="exact"/>
        <w:ind w:firstLine="640" w:firstLineChars="200"/>
        <w:jc w:val="both"/>
        <w:rPr>
          <w:rFonts w:ascii="仿宋_GB2312" w:eastAsia="仿宋_GB2312" w:cs="仿宋_GB2312"/>
          <w:color w:val="000000"/>
          <w:kern w:val="2"/>
          <w:sz w:val="32"/>
          <w:szCs w:val="32"/>
        </w:rPr>
      </w:pPr>
      <w:r>
        <w:rPr>
          <w:rFonts w:hint="eastAsia" w:ascii="仿宋_GB2312" w:eastAsia="仿宋_GB2312" w:cs="仿宋_GB2312"/>
          <w:color w:val="000000"/>
          <w:kern w:val="2"/>
          <w:sz w:val="32"/>
          <w:szCs w:val="32"/>
        </w:rPr>
        <w:t>（一）申购人按人才层次类别享受相应面积和折扣优惠。B类和C类人才配售面积为140平方米，购买价格为备案价的50%；D类和E类人才配售面积为120平方米，购买价格为备案价的60%；全日制本科等其他类人才配售面积为90平方米，购买价格为备案价的70%。</w:t>
      </w:r>
    </w:p>
    <w:p>
      <w:pPr>
        <w:pStyle w:val="8"/>
        <w:widowControl/>
        <w:spacing w:before="0" w:beforeAutospacing="0" w:after="0" w:afterAutospacing="0" w:line="560" w:lineRule="exact"/>
        <w:ind w:firstLine="640" w:firstLineChars="200"/>
        <w:jc w:val="both"/>
        <w:rPr>
          <w:rFonts w:ascii="仿宋_GB2312" w:eastAsia="仿宋_GB2312" w:cs="仿宋_GB2312"/>
          <w:color w:val="000000"/>
          <w:kern w:val="2"/>
          <w:sz w:val="32"/>
          <w:szCs w:val="32"/>
        </w:rPr>
      </w:pPr>
      <w:r>
        <w:rPr>
          <w:rFonts w:hint="eastAsia" w:ascii="仿宋_GB2312" w:eastAsia="仿宋_GB2312" w:cs="仿宋_GB2312"/>
          <w:color w:val="000000"/>
          <w:kern w:val="2"/>
          <w:sz w:val="32"/>
          <w:szCs w:val="32"/>
        </w:rPr>
        <w:t>（二）申购人选购的配售房源户型面积少于申购人所属层次类别配售面积标准时，不再给予任何形式的补差。申购人选购的配售预售商品房房源面积超过申购人所属层次类别配售面积标准的，超出面积部分按照预售方案计收购房款。</w:t>
      </w:r>
    </w:p>
    <w:p>
      <w:pPr>
        <w:pStyle w:val="8"/>
        <w:widowControl/>
        <w:spacing w:before="0" w:beforeAutospacing="0" w:after="0" w:afterAutospacing="0" w:line="560" w:lineRule="exact"/>
        <w:ind w:firstLine="640" w:firstLineChars="200"/>
        <w:jc w:val="both"/>
        <w:rPr>
          <w:rFonts w:ascii="仿宋_GB2312" w:eastAsia="仿宋_GB2312" w:cs="仿宋_GB2312"/>
          <w:color w:val="000000"/>
          <w:kern w:val="2"/>
          <w:sz w:val="32"/>
          <w:szCs w:val="32"/>
        </w:rPr>
      </w:pPr>
      <w:r>
        <w:rPr>
          <w:rFonts w:hint="eastAsia" w:ascii="仿宋_GB2312" w:eastAsia="仿宋_GB2312" w:cs="仿宋_GB2312"/>
          <w:color w:val="000000"/>
          <w:kern w:val="2"/>
          <w:sz w:val="32"/>
          <w:szCs w:val="32"/>
        </w:rPr>
        <w:t>（以下2点适用预售方案无优惠折扣的项目）</w:t>
      </w:r>
    </w:p>
    <w:p>
      <w:pPr>
        <w:pStyle w:val="8"/>
        <w:widowControl/>
        <w:spacing w:before="0" w:beforeAutospacing="0" w:after="0" w:afterAutospacing="0" w:line="560" w:lineRule="exact"/>
        <w:ind w:firstLine="640" w:firstLineChars="200"/>
        <w:jc w:val="both"/>
        <w:rPr>
          <w:rFonts w:ascii="仿宋_GB2312" w:hAnsi="华文仿宋" w:eastAsia="仿宋_GB2312" w:cs="仿宋_GB2312"/>
          <w:color w:val="000000"/>
          <w:sz w:val="32"/>
          <w:szCs w:val="32"/>
        </w:rPr>
      </w:pPr>
      <w:r>
        <w:rPr>
          <w:rFonts w:hint="eastAsia" w:ascii="仿宋_GB2312" w:eastAsia="仿宋_GB2312" w:cs="仿宋_GB2312"/>
          <w:color w:val="000000"/>
          <w:kern w:val="2"/>
          <w:sz w:val="32"/>
          <w:szCs w:val="32"/>
        </w:rPr>
        <w:t>（三）申购人选购的配售预售商品房房源面积超过申购人所属层次类别配售面积标准的，超出面积部分按照</w:t>
      </w:r>
      <w:r>
        <w:rPr>
          <w:rFonts w:hint="eastAsia" w:ascii="仿宋_GB2312" w:hAnsi="华文仿宋" w:eastAsia="仿宋_GB2312" w:cs="仿宋_GB2312"/>
          <w:color w:val="000000"/>
          <w:sz w:val="32"/>
          <w:szCs w:val="32"/>
        </w:rPr>
        <w:t>备案价</w:t>
      </w:r>
      <w:r>
        <w:rPr>
          <w:rFonts w:hint="eastAsia" w:ascii="仿宋_GB2312" w:eastAsia="仿宋_GB2312" w:cs="仿宋_GB2312"/>
          <w:color w:val="000000"/>
          <w:kern w:val="2"/>
          <w:sz w:val="32"/>
          <w:szCs w:val="32"/>
        </w:rPr>
        <w:t>计收购房款。</w:t>
      </w:r>
      <w:r>
        <w:rPr>
          <w:rFonts w:hint="eastAsia" w:ascii="仿宋_GB2312" w:hAnsi="华文仿宋" w:eastAsia="仿宋_GB2312" w:cs="仿宋_GB2312"/>
          <w:color w:val="000000"/>
          <w:sz w:val="32"/>
          <w:szCs w:val="32"/>
        </w:rPr>
        <w:t>夫妻双方均符合配售条件的，主申购人选购的房源面积超过申购人所属层次类别配售面积标准的按以下方式计算购房款：配售房源面积未超出主申购人上一层次类别配售面积标准的，超出面积部分按夫妻较低的层次类别折扣标准计收购房款；超出上一层次人才类别配售面积标准的，超出上一层次配售标准面积部分按照备案价计收购房款。</w:t>
      </w:r>
    </w:p>
    <w:p>
      <w:pPr>
        <w:pStyle w:val="8"/>
        <w:widowControl/>
        <w:spacing w:before="0" w:beforeAutospacing="0" w:after="0" w:afterAutospacing="0" w:line="560" w:lineRule="exact"/>
        <w:ind w:firstLine="640" w:firstLineChars="200"/>
        <w:jc w:val="both"/>
        <w:rPr>
          <w:rFonts w:ascii="仿宋_GB2312" w:eastAsia="仿宋_GB2312" w:cs="仿宋_GB2312"/>
          <w:color w:val="000000"/>
          <w:kern w:val="2"/>
          <w:sz w:val="32"/>
          <w:szCs w:val="32"/>
        </w:rPr>
      </w:pPr>
      <w:r>
        <w:rPr>
          <w:rFonts w:hint="eastAsia" w:ascii="仿宋_GB2312" w:eastAsia="仿宋_GB2312" w:cs="仿宋_GB2312"/>
          <w:color w:val="000000"/>
          <w:kern w:val="2"/>
          <w:sz w:val="32"/>
          <w:szCs w:val="32"/>
        </w:rPr>
        <w:t>（四）根据《浙江省人民政府办公厅关于推进绿色建筑和建筑工业化发展的实施意见》和《浙江省人民政府办公厅关于加快推进住宅全装修工作的指导意见》等</w:t>
      </w:r>
      <w:r>
        <w:rPr>
          <w:rFonts w:ascii="仿宋_GB2312" w:eastAsia="仿宋_GB2312" w:cs="仿宋_GB2312"/>
          <w:color w:val="000000"/>
          <w:kern w:val="2"/>
          <w:sz w:val="32"/>
          <w:szCs w:val="32"/>
        </w:rPr>
        <w:t>相关文件</w:t>
      </w:r>
      <w:r>
        <w:rPr>
          <w:rFonts w:hint="eastAsia" w:ascii="仿宋_GB2312" w:eastAsia="仿宋_GB2312" w:cs="仿宋_GB2312"/>
          <w:color w:val="000000"/>
          <w:kern w:val="2"/>
          <w:sz w:val="32"/>
          <w:szCs w:val="32"/>
        </w:rPr>
        <w:t>的</w:t>
      </w:r>
      <w:r>
        <w:rPr>
          <w:rFonts w:ascii="仿宋_GB2312" w:eastAsia="仿宋_GB2312" w:cs="仿宋_GB2312"/>
          <w:color w:val="000000"/>
          <w:kern w:val="2"/>
          <w:sz w:val="32"/>
          <w:szCs w:val="32"/>
        </w:rPr>
        <w:t>规定，</w:t>
      </w:r>
      <w:r>
        <w:rPr>
          <w:rFonts w:hint="eastAsia" w:ascii="仿宋_GB2312" w:eastAsia="仿宋_GB2312" w:cs="仿宋_GB2312"/>
          <w:color w:val="000000"/>
          <w:kern w:val="2"/>
          <w:sz w:val="32"/>
          <w:szCs w:val="32"/>
        </w:rPr>
        <w:t>龙湾区人才住房为全装修住房人才住房为全装修住房，装修标准由配售人才按照预售方案明确的装修标准自行选择确定，装修费用由配售人才个人承担。</w:t>
      </w:r>
    </w:p>
    <w:p>
      <w:pPr>
        <w:pStyle w:val="8"/>
        <w:widowControl/>
        <w:spacing w:before="0" w:beforeAutospacing="0" w:after="0" w:afterAutospacing="0" w:line="560" w:lineRule="exact"/>
        <w:ind w:firstLine="640" w:firstLineChars="200"/>
        <w:jc w:val="both"/>
        <w:rPr>
          <w:rFonts w:ascii="黑体" w:hAnsi="黑体" w:eastAsia="黑体"/>
          <w:color w:val="000000"/>
          <w:kern w:val="2"/>
          <w:sz w:val="32"/>
          <w:szCs w:val="32"/>
        </w:rPr>
      </w:pPr>
      <w:r>
        <w:rPr>
          <w:rFonts w:hint="eastAsia" w:ascii="黑体" w:hAnsi="黑体" w:eastAsia="黑体"/>
          <w:color w:val="000000"/>
          <w:kern w:val="2"/>
          <w:sz w:val="32"/>
          <w:szCs w:val="32"/>
        </w:rPr>
        <w:t>三、房源价格（人才房销售价目表）</w:t>
      </w:r>
    </w:p>
    <w:tbl>
      <w:tblPr>
        <w:tblStyle w:val="9"/>
        <w:tblW w:w="10268" w:type="dxa"/>
        <w:tblInd w:w="-764" w:type="dxa"/>
        <w:tblLayout w:type="fixed"/>
        <w:tblCellMar>
          <w:top w:w="0" w:type="dxa"/>
          <w:left w:w="108" w:type="dxa"/>
          <w:bottom w:w="0" w:type="dxa"/>
          <w:right w:w="108" w:type="dxa"/>
        </w:tblCellMar>
      </w:tblPr>
      <w:tblGrid>
        <w:gridCol w:w="588"/>
        <w:gridCol w:w="567"/>
        <w:gridCol w:w="1559"/>
        <w:gridCol w:w="709"/>
        <w:gridCol w:w="992"/>
        <w:gridCol w:w="992"/>
        <w:gridCol w:w="992"/>
        <w:gridCol w:w="1134"/>
        <w:gridCol w:w="1134"/>
        <w:gridCol w:w="1601"/>
      </w:tblGrid>
      <w:tr>
        <w:tblPrEx>
          <w:tblCellMar>
            <w:top w:w="0" w:type="dxa"/>
            <w:left w:w="108" w:type="dxa"/>
            <w:bottom w:w="0" w:type="dxa"/>
            <w:right w:w="108" w:type="dxa"/>
          </w:tblCellMar>
        </w:tblPrEx>
        <w:trPr>
          <w:trHeight w:val="98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序号</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幢号</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户型</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室号</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建筑面积</w:t>
            </w:r>
            <w:r>
              <w:rPr>
                <w:rFonts w:hint="eastAsia" w:ascii="宋体" w:hAnsi="宋体" w:cs="宋体"/>
                <w:color w:val="000000"/>
                <w:kern w:val="0"/>
                <w:sz w:val="22"/>
              </w:rPr>
              <w:br w:type="textWrapping"/>
            </w:r>
            <w:r>
              <w:rPr>
                <w:rFonts w:hint="eastAsia" w:ascii="宋体" w:hAnsi="宋体" w:cs="宋体"/>
                <w:color w:val="000000"/>
                <w:kern w:val="0"/>
                <w:sz w:val="22"/>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套内建筑面积</w:t>
            </w:r>
            <w:r>
              <w:rPr>
                <w:rFonts w:hint="eastAsia" w:ascii="宋体" w:hAnsi="宋体" w:cs="宋体"/>
                <w:color w:val="000000"/>
                <w:kern w:val="0"/>
                <w:sz w:val="22"/>
              </w:rPr>
              <w:br w:type="textWrapping"/>
            </w:r>
            <w:r>
              <w:rPr>
                <w:rFonts w:hint="eastAsia" w:ascii="宋体" w:hAnsi="宋体" w:cs="宋体"/>
                <w:color w:val="000000"/>
                <w:kern w:val="0"/>
                <w:sz w:val="22"/>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公摊建筑面积</w:t>
            </w:r>
            <w:r>
              <w:rPr>
                <w:rFonts w:hint="eastAsia" w:ascii="宋体" w:hAnsi="宋体" w:cs="宋体"/>
                <w:color w:val="000000"/>
                <w:kern w:val="0"/>
                <w:sz w:val="22"/>
              </w:rPr>
              <w:br w:type="textWrapping"/>
            </w:r>
            <w:r>
              <w:rPr>
                <w:rFonts w:hint="eastAsia" w:ascii="宋体" w:hAnsi="宋体" w:cs="宋体"/>
                <w:color w:val="000000"/>
                <w:kern w:val="0"/>
                <w:sz w:val="22"/>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毛坯单价</w:t>
            </w:r>
            <w:r>
              <w:rPr>
                <w:rFonts w:hint="eastAsia" w:ascii="宋体" w:hAnsi="宋体" w:cs="宋体"/>
                <w:color w:val="000000"/>
                <w:kern w:val="0"/>
                <w:sz w:val="22"/>
              </w:rPr>
              <w:br w:type="textWrapping"/>
            </w:r>
            <w:r>
              <w:rPr>
                <w:rFonts w:hint="eastAsia" w:ascii="宋体" w:hAnsi="宋体" w:cs="宋体"/>
                <w:color w:val="000000"/>
                <w:kern w:val="0"/>
                <w:sz w:val="22"/>
              </w:rPr>
              <w:t>（元/㎡）</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房屋总价</w:t>
            </w:r>
            <w:r>
              <w:rPr>
                <w:rFonts w:hint="eastAsia" w:ascii="宋体" w:hAnsi="宋体" w:cs="宋体"/>
                <w:color w:val="000000"/>
                <w:kern w:val="0"/>
                <w:sz w:val="22"/>
              </w:rPr>
              <w:br w:type="textWrapping"/>
            </w:r>
            <w:r>
              <w:rPr>
                <w:rFonts w:hint="eastAsia" w:ascii="宋体" w:hAnsi="宋体" w:cs="宋体"/>
                <w:color w:val="000000"/>
                <w:kern w:val="0"/>
                <w:sz w:val="22"/>
              </w:rPr>
              <w:t>（毛坯）（元）</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楼盘名称</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132.13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107.01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25.12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3816707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85.25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69.04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2309082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83.84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67.90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15.94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2279274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2331589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83.84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67.90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15.94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2296042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2340134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2513213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2340134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2513213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2331589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2522390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89.84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72.76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17.08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2469342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2522390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89.84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72.76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17.08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2469342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2522390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83.63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67.73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15.91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2173209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84.90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68.76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16.14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2308091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87.40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70.78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16.62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2323616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89.84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72.76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17.08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2370518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2403089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2220504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91.77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2366381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69.20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2160689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84.50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68.43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16.07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2128217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四室两厅两卫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136.20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110.31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25.90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3689113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122.17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98.94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23.23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3590088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108.43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25.45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3947586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106.88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25.09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3904464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144.24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116.82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27.43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4281909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138.89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112.48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26.41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4123089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113.03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91.54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3355409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138.85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112.45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26.40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4121901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113.03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91.54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3355409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138.93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112.51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26.42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4110383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113.03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91.54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3366712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118.41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95.89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22.52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3526960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113.03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91.54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3366712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118.41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95.89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22.52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3526960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113.50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21.58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3380711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146.49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118.64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27.85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4143616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134.83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109.19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25.64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3975597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141.91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114.93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26.98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4099212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117.27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94.97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22.30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3364007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122.97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99.59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23.38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3502923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163.21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130.85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32.36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4616558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115.67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28.60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4051967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162.96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130.65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32.31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4495415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142.07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113.90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28.17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3904936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四室两厅两卫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141.30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114.43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26.87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3813122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136.20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110.31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25.90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3757213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136.83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110.82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26.01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3788275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136.20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110.31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25.90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3784453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2665591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2665591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2665591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2665591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2665591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2656217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2674965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2674965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2674965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2674965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2674965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76.01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2537329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28236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2646843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27636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2590599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2571851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27236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2553103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2496234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26836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2477768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2431603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26236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2459363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121.25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98.20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23.05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3441803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142.75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115.61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27.14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3923627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142.06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115.05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27.01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3918867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141.90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26.98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3928643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2660184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2660184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2660184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2660184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2660184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28236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2650796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2669572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2669572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2669572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2669572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2669572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2528752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28136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2641408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2585080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2566304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27136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2547528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92.47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2490772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92.47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2472278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92.47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26236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2426043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26136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2453648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122.05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98.84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23.21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3525536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105.76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85.65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20.11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3065559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121.86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98.69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23.17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3544420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2660904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2660904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2660904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2660904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2660904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2651530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2670278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2670278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2670278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2670278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2670278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2529668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2642156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2585912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2567164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2548416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2491617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2473151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2426986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119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93.74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2454676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93.54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75.76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17.78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2458792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2385822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76.02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2486241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114.68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92.88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21.80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3347050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131.36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106.38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24.98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3833873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93.03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21.85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3352888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131.15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106.21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24.94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3827744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129.43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104.82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24.61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3777544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115.31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93.38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21.93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3353907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129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129.18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104.62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24.56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3783165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114.73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92.92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21.81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3359983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128.81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104.32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3772330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113.87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21.65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3334797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128.71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104.24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24.47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29286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3769401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128.75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24.48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3577448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113.48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91.90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21.58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3289331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127.73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103.44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24.29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3625744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112.80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91.36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21.44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3179381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127.73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103.45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24.28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3574652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149.53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119.89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29.64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4154841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149.22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119.64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29.58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4116383</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149.24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119.65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29.59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4042315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三室两厅两卫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306</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142.07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113.90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28.17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3833901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2907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88.86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16.89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2362432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2807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2454154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2707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88.86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16.89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2362432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2454154</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2403640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90.76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73.50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17.26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2403869</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149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2412681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90.76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73.50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17.26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2422021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2412681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2007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90.76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73.50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17.26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2422021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1907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26686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2412681</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92.31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74.76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17.55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2324920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1707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88.86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16.89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26386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2344660</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25786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2331312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90.76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73.50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17.26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25586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2322185</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90.41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73.22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17.19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2295148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159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76.02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25186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2363958</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160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91.97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74.48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17.49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24986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2297962</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161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93.86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76.02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17.84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24486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2298256</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162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两室两厅一卫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307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86.78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70.28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16.50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24386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2116217</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pPr>
            <w:r>
              <w:rPr>
                <w:rFonts w:hint="eastAsia" w:ascii="微软雅黑" w:hAnsi="微软雅黑" w:eastAsia="微软雅黑" w:cs="宋体"/>
                <w:color w:val="333333"/>
                <w:sz w:val="18"/>
                <w:szCs w:val="18"/>
              </w:rPr>
              <w:t>未来社区·如意里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1302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18241.00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1636218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1402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18241.00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1636218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1502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19441.00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1743858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19341.00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1734888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1702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17641.00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1582398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168</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1303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18241.00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1636218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169</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1403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18241.00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1636218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1503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19441.00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1743858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171</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19341.00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1734888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172</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三房两厅两卫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1703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89.70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71.8975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17.8037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17641.00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1582398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173</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四房两厅两卫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1304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124.27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99.605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24.6648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18807.70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2337233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174</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四房两厅两卫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1404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124.27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99.605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24.6648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18807.70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2337233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四房两厅两卫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1504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124.27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99.605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24.6648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20007.70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2486357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176</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四房两厅两卫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1604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124.27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99.605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24.6648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19907.70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2473930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r>
        <w:tblPrEx>
          <w:tblCellMar>
            <w:top w:w="0" w:type="dxa"/>
            <w:left w:w="108" w:type="dxa"/>
            <w:bottom w:w="0" w:type="dxa"/>
            <w:right w:w="108" w:type="dxa"/>
          </w:tblCellMar>
        </w:tblPrEx>
        <w:trPr>
          <w:trHeight w:val="27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177</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四房两厅两卫</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1704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135.56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108.655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26.9058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18207.70 </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2"/>
              </w:rPr>
            </w:pPr>
            <w:r>
              <w:rPr>
                <w:rFonts w:hint="eastAsia" w:ascii="宋体" w:hAnsi="宋体" w:cs="宋体"/>
                <w:color w:val="000000"/>
                <w:kern w:val="0"/>
                <w:sz w:val="22"/>
              </w:rPr>
              <w:t xml:space="preserve">2468236 </w:t>
            </w:r>
          </w:p>
        </w:tc>
        <w:tc>
          <w:tcPr>
            <w:tcW w:w="1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金科银城•文荟里</w:t>
            </w:r>
          </w:p>
        </w:tc>
      </w:tr>
    </w:tbl>
    <w:p/>
    <w:p>
      <w:pPr>
        <w:pStyle w:val="2"/>
        <w:ind w:firstLine="440"/>
        <w:rPr>
          <w:lang w:val="en-US" w:bidi="ar-SA"/>
        </w:rPr>
      </w:pPr>
    </w:p>
    <w:p/>
    <w:p>
      <w:pPr>
        <w:pStyle w:val="2"/>
        <w:ind w:firstLine="440"/>
        <w:rPr>
          <w:lang w:val="en-US" w:bidi="ar-SA"/>
        </w:rPr>
      </w:pPr>
    </w:p>
    <w:p>
      <w:pPr>
        <w:widowControl/>
        <w:spacing w:line="570" w:lineRule="atLeast"/>
        <w:ind w:firstLine="800" w:firstLineChars="250"/>
        <w:rPr>
          <w:rFonts w:ascii="黑体" w:hAnsi="黑体" w:eastAsia="黑体" w:cs="宋体"/>
          <w:kern w:val="0"/>
          <w:sz w:val="32"/>
          <w:szCs w:val="32"/>
        </w:rPr>
      </w:pPr>
      <w:r>
        <w:rPr>
          <w:rFonts w:hint="eastAsia" w:ascii="黑体" w:hAnsi="黑体" w:eastAsia="黑体"/>
          <w:sz w:val="32"/>
          <w:szCs w:val="32"/>
        </w:rPr>
        <w:t>四、</w:t>
      </w:r>
      <w:r>
        <w:rPr>
          <w:rFonts w:ascii="黑体" w:hAnsi="黑体" w:eastAsia="黑体" w:cs="宋体"/>
          <w:kern w:val="0"/>
          <w:sz w:val="32"/>
          <w:szCs w:val="32"/>
        </w:rPr>
        <w:t>楼盘</w:t>
      </w:r>
      <w:r>
        <w:rPr>
          <w:rFonts w:hint="eastAsia" w:ascii="黑体" w:hAnsi="黑体" w:eastAsia="黑体" w:cs="宋体"/>
          <w:kern w:val="0"/>
          <w:sz w:val="32"/>
          <w:szCs w:val="32"/>
        </w:rPr>
        <w:t>示意</w:t>
      </w:r>
      <w:r>
        <w:rPr>
          <w:rFonts w:ascii="黑体" w:hAnsi="黑体" w:eastAsia="黑体" w:cs="宋体"/>
          <w:kern w:val="0"/>
          <w:sz w:val="32"/>
          <w:szCs w:val="32"/>
        </w:rPr>
        <w:t>图</w:t>
      </w:r>
      <w:r>
        <w:rPr>
          <w:rFonts w:hint="eastAsia" w:ascii="黑体" w:hAnsi="黑体" w:eastAsia="黑体" w:cs="宋体"/>
          <w:kern w:val="0"/>
          <w:sz w:val="32"/>
          <w:szCs w:val="32"/>
        </w:rPr>
        <w:t>和户型图</w:t>
      </w:r>
    </w:p>
    <w:p>
      <w:pPr>
        <w:widowControl/>
        <w:spacing w:line="560" w:lineRule="exact"/>
        <w:ind w:firstLine="640" w:firstLineChars="200"/>
        <w:textAlignment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（一）未来社区·如意里配建房。</w:t>
      </w:r>
    </w:p>
    <w:p>
      <w:r>
        <w:rPr>
          <w:rFonts w:hint="eastAsia"/>
        </w:rPr>
        <w:drawing>
          <wp:inline distT="0" distB="0" distL="0" distR="0">
            <wp:extent cx="5615940" cy="3163570"/>
            <wp:effectExtent l="19050" t="0" r="3810" b="0"/>
            <wp:docPr id="17" name="图片 12" descr="f722012d155211cc4d4ddbe1c54d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f722012d155211cc4d4ddbe1c54dd91.jpg"/>
                    <pic:cNvPicPr>
                      <a:picLocks noChangeAspect="1"/>
                    </pic:cNvPicPr>
                  </pic:nvPicPr>
                  <pic:blipFill>
                    <a:blip r:embed="rId5" cstate="print"/>
                    <a:stretch>
                      <a:fillRect/>
                    </a:stretch>
                  </pic:blipFill>
                  <pic:spPr>
                    <a:xfrm>
                      <a:off x="0" y="0"/>
                      <a:ext cx="5615940" cy="3163671"/>
                    </a:xfrm>
                    <a:prstGeom prst="rect">
                      <a:avLst/>
                    </a:prstGeom>
                  </pic:spPr>
                </pic:pic>
              </a:graphicData>
            </a:graphic>
          </wp:inline>
        </w:drawing>
      </w:r>
    </w:p>
    <w:p>
      <w:pPr>
        <w:pStyle w:val="2"/>
        <w:ind w:firstLine="440"/>
        <w:rPr>
          <w:lang w:val="en-US" w:bidi="ar-SA"/>
        </w:rPr>
      </w:pPr>
    </w:p>
    <w:p>
      <w:pPr>
        <w:rPr>
          <w:rFonts w:hint="eastAsia"/>
        </w:rPr>
      </w:pPr>
      <w:r>
        <w:rPr>
          <w:rFonts w:hint="eastAsia"/>
        </w:rPr>
        <w:drawing>
          <wp:inline distT="0" distB="0" distL="0" distR="0">
            <wp:extent cx="5613400" cy="3493135"/>
            <wp:effectExtent l="19050" t="0" r="6244" b="0"/>
            <wp:docPr id="18" name="图片 2" descr="132cf83c915f9ccaad050bde28ac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32cf83c915f9ccaad050bde28ac1eb.jpg"/>
                    <pic:cNvPicPr>
                      <a:picLocks noChangeAspect="1"/>
                    </pic:cNvPicPr>
                  </pic:nvPicPr>
                  <pic:blipFill>
                    <a:blip r:embed="rId6" cstate="print"/>
                    <a:stretch>
                      <a:fillRect/>
                    </a:stretch>
                  </pic:blipFill>
                  <pic:spPr>
                    <a:xfrm>
                      <a:off x="0" y="0"/>
                      <a:ext cx="5626526" cy="3501801"/>
                    </a:xfrm>
                    <a:prstGeom prst="rect">
                      <a:avLst/>
                    </a:prstGeom>
                  </pic:spPr>
                </pic:pic>
              </a:graphicData>
            </a:graphic>
          </wp:inline>
        </w:drawing>
      </w:r>
    </w:p>
    <w:p>
      <w:pPr>
        <w:pStyle w:val="2"/>
        <w:ind w:left="-4" w:leftChars="-188" w:hanging="391" w:hangingChars="89"/>
        <w:rPr>
          <w:rFonts w:hint="eastAsia"/>
          <w:lang w:val="en-US" w:bidi="ar-SA"/>
        </w:rPr>
      </w:pPr>
      <w:r>
        <w:rPr>
          <w:rFonts w:hint="eastAsia"/>
          <w:lang w:val="en-US" w:bidi="ar-SA"/>
        </w:rPr>
        <w:drawing>
          <wp:inline distT="0" distB="0" distL="0" distR="0">
            <wp:extent cx="2724150" cy="8203565"/>
            <wp:effectExtent l="19050" t="0" r="0" b="0"/>
            <wp:docPr id="1" name="图片 0" descr="9b37861ff5b2640a269fe6627e86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9b37861ff5b2640a269fe6627e86f68.jpg"/>
                    <pic:cNvPicPr>
                      <a:picLocks noChangeAspect="1"/>
                    </pic:cNvPicPr>
                  </pic:nvPicPr>
                  <pic:blipFill>
                    <a:blip r:embed="rId7" cstate="print"/>
                    <a:stretch>
                      <a:fillRect/>
                    </a:stretch>
                  </pic:blipFill>
                  <pic:spPr>
                    <a:xfrm>
                      <a:off x="0" y="0"/>
                      <a:ext cx="2725576" cy="8208010"/>
                    </a:xfrm>
                    <a:prstGeom prst="rect">
                      <a:avLst/>
                    </a:prstGeom>
                  </pic:spPr>
                </pic:pic>
              </a:graphicData>
            </a:graphic>
          </wp:inline>
        </w:drawing>
      </w:r>
      <w:r>
        <w:rPr>
          <w:rFonts w:hint="eastAsia"/>
          <w:lang w:val="en-US" w:bidi="ar-SA"/>
        </w:rPr>
        <w:drawing>
          <wp:inline distT="0" distB="0" distL="0" distR="0">
            <wp:extent cx="2999740" cy="8203565"/>
            <wp:effectExtent l="19050" t="0" r="0" b="0"/>
            <wp:docPr id="2" name="图片 1" descr="653ebc6945434b400a3e0919e72d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53ebc6945434b400a3e0919e72dd5a.jpg"/>
                    <pic:cNvPicPr>
                      <a:picLocks noChangeAspect="1"/>
                    </pic:cNvPicPr>
                  </pic:nvPicPr>
                  <pic:blipFill>
                    <a:blip r:embed="rId8" cstate="print"/>
                    <a:stretch>
                      <a:fillRect/>
                    </a:stretch>
                  </pic:blipFill>
                  <pic:spPr>
                    <a:xfrm>
                      <a:off x="0" y="0"/>
                      <a:ext cx="3001765" cy="8208010"/>
                    </a:xfrm>
                    <a:prstGeom prst="rect">
                      <a:avLst/>
                    </a:prstGeom>
                  </pic:spPr>
                </pic:pic>
              </a:graphicData>
            </a:graphic>
          </wp:inline>
        </w:drawing>
      </w:r>
    </w:p>
    <w:p>
      <w:pPr>
        <w:rPr>
          <w:rFonts w:hint="eastAsia"/>
        </w:rPr>
      </w:pPr>
      <w:r>
        <w:rPr>
          <w:rFonts w:hint="eastAsia"/>
        </w:rPr>
        <w:drawing>
          <wp:inline distT="0" distB="0" distL="0" distR="0">
            <wp:extent cx="5615940" cy="7937500"/>
            <wp:effectExtent l="19050" t="0" r="3810" b="0"/>
            <wp:docPr id="3" name="图片 2" descr="3acf553ffe5be984c5c2fc9470de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acf553ffe5be984c5c2fc9470de2d2.jpg"/>
                    <pic:cNvPicPr>
                      <a:picLocks noChangeAspect="1"/>
                    </pic:cNvPicPr>
                  </pic:nvPicPr>
                  <pic:blipFill>
                    <a:blip r:embed="rId9" cstate="print"/>
                    <a:stretch>
                      <a:fillRect/>
                    </a:stretch>
                  </pic:blipFill>
                  <pic:spPr>
                    <a:xfrm>
                      <a:off x="0" y="0"/>
                      <a:ext cx="5615940" cy="7937500"/>
                    </a:xfrm>
                    <a:prstGeom prst="rect">
                      <a:avLst/>
                    </a:prstGeom>
                  </pic:spPr>
                </pic:pic>
              </a:graphicData>
            </a:graphic>
          </wp:inline>
        </w:drawing>
      </w:r>
    </w:p>
    <w:p>
      <w:pPr>
        <w:pStyle w:val="2"/>
        <w:ind w:firstLine="440"/>
        <w:rPr>
          <w:lang w:val="en-US" w:bidi="ar-SA"/>
        </w:rPr>
      </w:pPr>
      <w:r>
        <w:rPr>
          <w:rFonts w:hint="eastAsia"/>
          <w:lang w:val="en-US" w:bidi="ar-SA"/>
        </w:rPr>
        <w:drawing>
          <wp:inline distT="0" distB="0" distL="0" distR="0">
            <wp:extent cx="5615940" cy="7937500"/>
            <wp:effectExtent l="19050" t="0" r="3810" b="0"/>
            <wp:docPr id="5" name="图片 4" descr="8ca2ab33c60c94c97ed02a5a408f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8ca2ab33c60c94c97ed02a5a408f41b.jpg"/>
                    <pic:cNvPicPr>
                      <a:picLocks noChangeAspect="1"/>
                    </pic:cNvPicPr>
                  </pic:nvPicPr>
                  <pic:blipFill>
                    <a:blip r:embed="rId10"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6" name="图片 5" descr="13cd3f71de7337e0646f8fd784df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3cd3f71de7337e0646f8fd784dffb1.jpg"/>
                    <pic:cNvPicPr>
                      <a:picLocks noChangeAspect="1"/>
                    </pic:cNvPicPr>
                  </pic:nvPicPr>
                  <pic:blipFill>
                    <a:blip r:embed="rId11"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7" name="图片 6" descr="392dfb7d47076b766d68e397fbfc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92dfb7d47076b766d68e397fbfc68d.jpg"/>
                    <pic:cNvPicPr>
                      <a:picLocks noChangeAspect="1"/>
                    </pic:cNvPicPr>
                  </pic:nvPicPr>
                  <pic:blipFill>
                    <a:blip r:embed="rId12"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8" name="图片 7" descr="802ed8cd7e2a44ed8e32b15ce653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802ed8cd7e2a44ed8e32b15ce6531e3.jpg"/>
                    <pic:cNvPicPr>
                      <a:picLocks noChangeAspect="1"/>
                    </pic:cNvPicPr>
                  </pic:nvPicPr>
                  <pic:blipFill>
                    <a:blip r:embed="rId13"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9" name="图片 8" descr="1292fa360effd53868001c22279d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292fa360effd53868001c22279dde4.jpg"/>
                    <pic:cNvPicPr>
                      <a:picLocks noChangeAspect="1"/>
                    </pic:cNvPicPr>
                  </pic:nvPicPr>
                  <pic:blipFill>
                    <a:blip r:embed="rId14"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10" name="图片 9" descr="80142ce526b950f663d5d68e0c47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0142ce526b950f663d5d68e0c47bea.jpg"/>
                    <pic:cNvPicPr>
                      <a:picLocks noChangeAspect="1"/>
                    </pic:cNvPicPr>
                  </pic:nvPicPr>
                  <pic:blipFill>
                    <a:blip r:embed="rId15"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11" name="图片 10" descr="b551c4def9a4c3c92f3b942f5ac7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b551c4def9a4c3c92f3b942f5ac700a.jpg"/>
                    <pic:cNvPicPr>
                      <a:picLocks noChangeAspect="1"/>
                    </pic:cNvPicPr>
                  </pic:nvPicPr>
                  <pic:blipFill>
                    <a:blip r:embed="rId16"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12" name="图片 11" descr="bdff722a0198986848fa4fb04d4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bdff722a0198986848fa4fb04d48472.jpg"/>
                    <pic:cNvPicPr>
                      <a:picLocks noChangeAspect="1"/>
                    </pic:cNvPicPr>
                  </pic:nvPicPr>
                  <pic:blipFill>
                    <a:blip r:embed="rId17" cstate="print"/>
                    <a:stretch>
                      <a:fillRect/>
                    </a:stretch>
                  </pic:blipFill>
                  <pic:spPr>
                    <a:xfrm>
                      <a:off x="0" y="0"/>
                      <a:ext cx="5615940" cy="7937500"/>
                    </a:xfrm>
                    <a:prstGeom prst="rect">
                      <a:avLst/>
                    </a:prstGeom>
                  </pic:spPr>
                </pic:pic>
              </a:graphicData>
            </a:graphic>
          </wp:inline>
        </w:drawing>
      </w:r>
      <w:r>
        <w:rPr>
          <w:rFonts w:hint="eastAsia"/>
          <w:lang w:val="en-US" w:bidi="ar-SA"/>
        </w:rPr>
        <w:drawing>
          <wp:inline distT="0" distB="0" distL="0" distR="0">
            <wp:extent cx="5615940" cy="7937500"/>
            <wp:effectExtent l="19050" t="0" r="3810" b="0"/>
            <wp:docPr id="13" name="图片 12" descr="d7ce77a662d850046f17aee11269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d7ce77a662d850046f17aee112699a4.jpg"/>
                    <pic:cNvPicPr>
                      <a:picLocks noChangeAspect="1"/>
                    </pic:cNvPicPr>
                  </pic:nvPicPr>
                  <pic:blipFill>
                    <a:blip r:embed="rId18" cstate="print"/>
                    <a:stretch>
                      <a:fillRect/>
                    </a:stretch>
                  </pic:blipFill>
                  <pic:spPr>
                    <a:xfrm>
                      <a:off x="0" y="0"/>
                      <a:ext cx="5615940" cy="7937500"/>
                    </a:xfrm>
                    <a:prstGeom prst="rect">
                      <a:avLst/>
                    </a:prstGeom>
                  </pic:spPr>
                </pic:pic>
              </a:graphicData>
            </a:graphic>
          </wp:inline>
        </w:drawing>
      </w:r>
    </w:p>
    <w:p>
      <w:pPr>
        <w:ind w:firstLine="800" w:firstLineChars="2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（二）金科银城·文荟里配建房。</w:t>
      </w:r>
    </w:p>
    <w:p>
      <w:pPr>
        <w:pStyle w:val="2"/>
        <w:ind w:firstLine="30" w:firstLineChars="7"/>
        <w:rPr>
          <w:lang w:val="en-US" w:bidi="ar-SA"/>
        </w:rPr>
      </w:pPr>
      <w:r>
        <w:rPr>
          <w:rFonts w:hint="eastAsia"/>
          <w:lang w:val="en-US" w:bidi="ar-SA"/>
        </w:rPr>
        <w:drawing>
          <wp:inline distT="0" distB="0" distL="0" distR="0">
            <wp:extent cx="5350510" cy="3191510"/>
            <wp:effectExtent l="19050" t="0" r="2446" b="0"/>
            <wp:docPr id="19" name="图片 5" descr="55caef849dd3bac269a356017aa5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55caef849dd3bac269a356017aa58b5.jpg"/>
                    <pic:cNvPicPr>
                      <a:picLocks noChangeAspect="1"/>
                    </pic:cNvPicPr>
                  </pic:nvPicPr>
                  <pic:blipFill>
                    <a:blip r:embed="rId19"/>
                    <a:stretch>
                      <a:fillRect/>
                    </a:stretch>
                  </pic:blipFill>
                  <pic:spPr>
                    <a:xfrm>
                      <a:off x="0" y="0"/>
                      <a:ext cx="5358202" cy="3196306"/>
                    </a:xfrm>
                    <a:prstGeom prst="rect">
                      <a:avLst/>
                    </a:prstGeom>
                  </pic:spPr>
                </pic:pic>
              </a:graphicData>
            </a:graphic>
          </wp:inline>
        </w:drawing>
      </w:r>
    </w:p>
    <w:p/>
    <w:p>
      <w:pPr>
        <w:pStyle w:val="2"/>
        <w:ind w:firstLine="30" w:firstLineChars="7"/>
        <w:rPr>
          <w:rFonts w:hint="eastAsia"/>
          <w:lang w:val="en-US" w:bidi="ar-SA"/>
        </w:rPr>
      </w:pPr>
      <w:r>
        <w:rPr>
          <w:rFonts w:hint="eastAsia"/>
          <w:lang w:val="en-US" w:bidi="ar-SA"/>
        </w:rPr>
        <w:drawing>
          <wp:inline distT="0" distB="0" distL="0" distR="0">
            <wp:extent cx="5320665" cy="3122295"/>
            <wp:effectExtent l="19050" t="0" r="0" b="0"/>
            <wp:docPr id="23" name="图片 3" descr="bc90e53e2c3c949cd9c70e5d6440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bc90e53e2c3c949cd9c70e5d6440a4d.jpg"/>
                    <pic:cNvPicPr>
                      <a:picLocks noChangeAspect="1"/>
                    </pic:cNvPicPr>
                  </pic:nvPicPr>
                  <pic:blipFill>
                    <a:blip r:embed="rId20"/>
                    <a:stretch>
                      <a:fillRect/>
                    </a:stretch>
                  </pic:blipFill>
                  <pic:spPr>
                    <a:xfrm>
                      <a:off x="0" y="0"/>
                      <a:ext cx="5353967" cy="3142286"/>
                    </a:xfrm>
                    <a:prstGeom prst="rect">
                      <a:avLst/>
                    </a:prstGeom>
                  </pic:spPr>
                </pic:pic>
              </a:graphicData>
            </a:graphic>
          </wp:inline>
        </w:drawing>
      </w:r>
    </w:p>
    <w:p>
      <w:pPr>
        <w:rPr>
          <w:rFonts w:hint="eastAsia"/>
        </w:rPr>
      </w:pPr>
    </w:p>
    <w:p>
      <w:pPr>
        <w:pStyle w:val="2"/>
        <w:ind w:firstLine="440"/>
        <w:rPr>
          <w:rFonts w:hint="eastAsia"/>
          <w:lang w:val="en-US" w:bidi="ar-SA"/>
        </w:rPr>
      </w:pPr>
    </w:p>
    <w:p>
      <w:pPr>
        <w:rPr>
          <w:rFonts w:hint="eastAsia"/>
        </w:rPr>
      </w:pPr>
    </w:p>
    <w:p>
      <w:pPr>
        <w:pStyle w:val="2"/>
        <w:ind w:firstLine="440"/>
        <w:rPr>
          <w:rFonts w:hint="eastAsia"/>
          <w:lang w:val="en-US" w:bidi="ar-SA"/>
        </w:rPr>
      </w:pPr>
      <w:r>
        <w:rPr>
          <w:rFonts w:hint="eastAsia"/>
          <w:lang w:val="en-US" w:bidi="ar-SA"/>
        </w:rPr>
        <w:drawing>
          <wp:inline distT="0" distB="0" distL="0" distR="0">
            <wp:extent cx="5615940" cy="7625080"/>
            <wp:effectExtent l="19050" t="0" r="3810" b="0"/>
            <wp:docPr id="14" name="图片 13" descr="232c824e092f911b4d3bd12558cf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32c824e092f911b4d3bd12558cf1bc.jpg"/>
                    <pic:cNvPicPr>
                      <a:picLocks noChangeAspect="1"/>
                    </pic:cNvPicPr>
                  </pic:nvPicPr>
                  <pic:blipFill>
                    <a:blip r:embed="rId21"/>
                    <a:stretch>
                      <a:fillRect/>
                    </a:stretch>
                  </pic:blipFill>
                  <pic:spPr>
                    <a:xfrm>
                      <a:off x="0" y="0"/>
                      <a:ext cx="5615940" cy="7625080"/>
                    </a:xfrm>
                    <a:prstGeom prst="rect">
                      <a:avLst/>
                    </a:prstGeom>
                  </pic:spPr>
                </pic:pic>
              </a:graphicData>
            </a:graphic>
          </wp:inline>
        </w:drawing>
      </w:r>
    </w:p>
    <w:p>
      <w:pPr>
        <w:rPr>
          <w:rFonts w:hint="eastAsia"/>
        </w:rPr>
      </w:pPr>
    </w:p>
    <w:p>
      <w:pPr>
        <w:pStyle w:val="2"/>
        <w:ind w:firstLine="440"/>
        <w:rPr>
          <w:rFonts w:hint="eastAsia"/>
          <w:lang w:val="en-US" w:bidi="ar-SA"/>
        </w:rPr>
      </w:pPr>
      <w:r>
        <w:rPr>
          <w:rFonts w:hint="eastAsia"/>
          <w:lang w:val="en-US" w:bidi="ar-SA"/>
        </w:rPr>
        <w:drawing>
          <wp:inline distT="0" distB="0" distL="0" distR="0">
            <wp:extent cx="5615940" cy="7625080"/>
            <wp:effectExtent l="19050" t="0" r="3810" b="0"/>
            <wp:docPr id="15" name="图片 14" descr="e7fb798afe57ef30bd08113094e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e7fb798afe57ef30bd08113094e4447.jpg"/>
                    <pic:cNvPicPr>
                      <a:picLocks noChangeAspect="1"/>
                    </pic:cNvPicPr>
                  </pic:nvPicPr>
                  <pic:blipFill>
                    <a:blip r:embed="rId22"/>
                    <a:stretch>
                      <a:fillRect/>
                    </a:stretch>
                  </pic:blipFill>
                  <pic:spPr>
                    <a:xfrm>
                      <a:off x="0" y="0"/>
                      <a:ext cx="5615940" cy="7625080"/>
                    </a:xfrm>
                    <a:prstGeom prst="rect">
                      <a:avLst/>
                    </a:prstGeom>
                  </pic:spPr>
                </pic:pic>
              </a:graphicData>
            </a:graphic>
          </wp:inline>
        </w:drawing>
      </w:r>
    </w:p>
    <w:p>
      <w:pPr>
        <w:rPr>
          <w:rFonts w:hint="eastAsia"/>
        </w:rPr>
      </w:pPr>
    </w:p>
    <w:p>
      <w:pPr>
        <w:pStyle w:val="2"/>
        <w:ind w:firstLine="440"/>
        <w:rPr>
          <w:rFonts w:hint="eastAsia"/>
          <w:lang w:val="en-US" w:bidi="ar-SA"/>
        </w:rPr>
      </w:pPr>
      <w:r>
        <w:rPr>
          <w:rFonts w:hint="eastAsia"/>
          <w:lang w:val="en-US" w:bidi="ar-SA"/>
        </w:rPr>
        <w:drawing>
          <wp:inline distT="0" distB="0" distL="0" distR="0">
            <wp:extent cx="5615940" cy="7625080"/>
            <wp:effectExtent l="19050" t="0" r="3810" b="0"/>
            <wp:docPr id="16" name="图片 15" descr="fb18b2e5e41b8bc82a1e8b56acc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b18b2e5e41b8bc82a1e8b56acc2208.jpg"/>
                    <pic:cNvPicPr>
                      <a:picLocks noChangeAspect="1"/>
                    </pic:cNvPicPr>
                  </pic:nvPicPr>
                  <pic:blipFill>
                    <a:blip r:embed="rId23"/>
                    <a:stretch>
                      <a:fillRect/>
                    </a:stretch>
                  </pic:blipFill>
                  <pic:spPr>
                    <a:xfrm>
                      <a:off x="0" y="0"/>
                      <a:ext cx="5615940" cy="7625080"/>
                    </a:xfrm>
                    <a:prstGeom prst="rect">
                      <a:avLst/>
                    </a:prstGeom>
                  </pic:spPr>
                </pic:pic>
              </a:graphicData>
            </a:graphic>
          </wp:inline>
        </w:drawing>
      </w:r>
    </w:p>
    <w:p>
      <w:pPr>
        <w:rPr>
          <w:rFonts w:hint="eastAsia"/>
        </w:rPr>
      </w:pPr>
    </w:p>
    <w:sectPr>
      <w:footerReference r:id="rId3" w:type="default"/>
      <w:pgSz w:w="11906" w:h="16838"/>
      <w:pgMar w:top="2098" w:right="1474" w:bottom="1814" w:left="1588" w:header="851" w:footer="136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文星简小标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33CF5272"/>
    <w:rsid w:val="000252D5"/>
    <w:rsid w:val="00054BC9"/>
    <w:rsid w:val="00073A11"/>
    <w:rsid w:val="00081483"/>
    <w:rsid w:val="00084939"/>
    <w:rsid w:val="00084AE6"/>
    <w:rsid w:val="000A1096"/>
    <w:rsid w:val="000C4B21"/>
    <w:rsid w:val="000F1F9A"/>
    <w:rsid w:val="000F3CD7"/>
    <w:rsid w:val="000F6BEF"/>
    <w:rsid w:val="001104A6"/>
    <w:rsid w:val="00111516"/>
    <w:rsid w:val="00120B83"/>
    <w:rsid w:val="00141F88"/>
    <w:rsid w:val="001531AF"/>
    <w:rsid w:val="001736B7"/>
    <w:rsid w:val="001765EE"/>
    <w:rsid w:val="001827BC"/>
    <w:rsid w:val="0019143F"/>
    <w:rsid w:val="00196760"/>
    <w:rsid w:val="001C2B9F"/>
    <w:rsid w:val="001D421D"/>
    <w:rsid w:val="001E265C"/>
    <w:rsid w:val="001F63CA"/>
    <w:rsid w:val="00203964"/>
    <w:rsid w:val="00205D33"/>
    <w:rsid w:val="002145A2"/>
    <w:rsid w:val="00216DEF"/>
    <w:rsid w:val="002223CF"/>
    <w:rsid w:val="00232166"/>
    <w:rsid w:val="00235CDB"/>
    <w:rsid w:val="00261452"/>
    <w:rsid w:val="0027363C"/>
    <w:rsid w:val="00273E9E"/>
    <w:rsid w:val="002B153E"/>
    <w:rsid w:val="002B3238"/>
    <w:rsid w:val="002B5E89"/>
    <w:rsid w:val="002D36FD"/>
    <w:rsid w:val="002F16F1"/>
    <w:rsid w:val="0033435A"/>
    <w:rsid w:val="00342838"/>
    <w:rsid w:val="003474B5"/>
    <w:rsid w:val="00354F21"/>
    <w:rsid w:val="00360A41"/>
    <w:rsid w:val="003743AF"/>
    <w:rsid w:val="00394915"/>
    <w:rsid w:val="0039632C"/>
    <w:rsid w:val="003A2D43"/>
    <w:rsid w:val="003B19F0"/>
    <w:rsid w:val="003B5C00"/>
    <w:rsid w:val="003B6721"/>
    <w:rsid w:val="003E1C5C"/>
    <w:rsid w:val="003E6192"/>
    <w:rsid w:val="003E77F3"/>
    <w:rsid w:val="00414194"/>
    <w:rsid w:val="00424DBE"/>
    <w:rsid w:val="004256D3"/>
    <w:rsid w:val="004302BD"/>
    <w:rsid w:val="00444190"/>
    <w:rsid w:val="00455307"/>
    <w:rsid w:val="00462995"/>
    <w:rsid w:val="004704F6"/>
    <w:rsid w:val="00474F77"/>
    <w:rsid w:val="004863E2"/>
    <w:rsid w:val="004874A3"/>
    <w:rsid w:val="004A21C7"/>
    <w:rsid w:val="004A24F3"/>
    <w:rsid w:val="004A6D90"/>
    <w:rsid w:val="004C322E"/>
    <w:rsid w:val="004E4205"/>
    <w:rsid w:val="004F35B5"/>
    <w:rsid w:val="00507EC7"/>
    <w:rsid w:val="0051265A"/>
    <w:rsid w:val="005225D0"/>
    <w:rsid w:val="00523C2C"/>
    <w:rsid w:val="00527879"/>
    <w:rsid w:val="00536BEA"/>
    <w:rsid w:val="005462C1"/>
    <w:rsid w:val="00563597"/>
    <w:rsid w:val="0056497D"/>
    <w:rsid w:val="00565658"/>
    <w:rsid w:val="005909F7"/>
    <w:rsid w:val="005A7CA6"/>
    <w:rsid w:val="005D6D72"/>
    <w:rsid w:val="005E4844"/>
    <w:rsid w:val="00605D7F"/>
    <w:rsid w:val="0061565D"/>
    <w:rsid w:val="0064193E"/>
    <w:rsid w:val="006B2D43"/>
    <w:rsid w:val="006D679C"/>
    <w:rsid w:val="006E430B"/>
    <w:rsid w:val="006E7467"/>
    <w:rsid w:val="007014F7"/>
    <w:rsid w:val="00734724"/>
    <w:rsid w:val="00747E4A"/>
    <w:rsid w:val="007642F6"/>
    <w:rsid w:val="00765147"/>
    <w:rsid w:val="00777CE2"/>
    <w:rsid w:val="007A3EE5"/>
    <w:rsid w:val="007B2DEA"/>
    <w:rsid w:val="007B692D"/>
    <w:rsid w:val="007D2B2F"/>
    <w:rsid w:val="00811CB8"/>
    <w:rsid w:val="00812B15"/>
    <w:rsid w:val="008253CF"/>
    <w:rsid w:val="0083171A"/>
    <w:rsid w:val="00841879"/>
    <w:rsid w:val="00856594"/>
    <w:rsid w:val="00872C21"/>
    <w:rsid w:val="00873701"/>
    <w:rsid w:val="00874CD2"/>
    <w:rsid w:val="00876D4C"/>
    <w:rsid w:val="008B6BC5"/>
    <w:rsid w:val="008D6048"/>
    <w:rsid w:val="008D6D32"/>
    <w:rsid w:val="008E706D"/>
    <w:rsid w:val="008E78F6"/>
    <w:rsid w:val="008F664A"/>
    <w:rsid w:val="00901C3B"/>
    <w:rsid w:val="0090257D"/>
    <w:rsid w:val="00905CB4"/>
    <w:rsid w:val="009258E4"/>
    <w:rsid w:val="009261C1"/>
    <w:rsid w:val="00937F9C"/>
    <w:rsid w:val="009418A1"/>
    <w:rsid w:val="0095753F"/>
    <w:rsid w:val="00961303"/>
    <w:rsid w:val="00972712"/>
    <w:rsid w:val="0099056B"/>
    <w:rsid w:val="00992622"/>
    <w:rsid w:val="00994461"/>
    <w:rsid w:val="009B673F"/>
    <w:rsid w:val="009C75E3"/>
    <w:rsid w:val="009D4A6B"/>
    <w:rsid w:val="009D4B3A"/>
    <w:rsid w:val="009F26BC"/>
    <w:rsid w:val="009F3C1E"/>
    <w:rsid w:val="00A02A01"/>
    <w:rsid w:val="00A0721D"/>
    <w:rsid w:val="00A24A6C"/>
    <w:rsid w:val="00A31251"/>
    <w:rsid w:val="00A44950"/>
    <w:rsid w:val="00A45864"/>
    <w:rsid w:val="00A46946"/>
    <w:rsid w:val="00A60882"/>
    <w:rsid w:val="00A833F3"/>
    <w:rsid w:val="00AB0699"/>
    <w:rsid w:val="00AB3888"/>
    <w:rsid w:val="00AE724C"/>
    <w:rsid w:val="00B009A2"/>
    <w:rsid w:val="00B06A92"/>
    <w:rsid w:val="00B1200A"/>
    <w:rsid w:val="00B14FC9"/>
    <w:rsid w:val="00B17B72"/>
    <w:rsid w:val="00B6032E"/>
    <w:rsid w:val="00B8005E"/>
    <w:rsid w:val="00B85341"/>
    <w:rsid w:val="00BB32BB"/>
    <w:rsid w:val="00BB5B1C"/>
    <w:rsid w:val="00BB7E6D"/>
    <w:rsid w:val="00BC0FBF"/>
    <w:rsid w:val="00BD16C7"/>
    <w:rsid w:val="00BD2ACC"/>
    <w:rsid w:val="00BE349F"/>
    <w:rsid w:val="00C23C8B"/>
    <w:rsid w:val="00C33C45"/>
    <w:rsid w:val="00C424AB"/>
    <w:rsid w:val="00C675F0"/>
    <w:rsid w:val="00C74CD3"/>
    <w:rsid w:val="00C870F1"/>
    <w:rsid w:val="00CA387D"/>
    <w:rsid w:val="00CA790A"/>
    <w:rsid w:val="00CA79D8"/>
    <w:rsid w:val="00CB3543"/>
    <w:rsid w:val="00CB486A"/>
    <w:rsid w:val="00CC643D"/>
    <w:rsid w:val="00CF2DC7"/>
    <w:rsid w:val="00D14BBD"/>
    <w:rsid w:val="00D232DB"/>
    <w:rsid w:val="00D25E93"/>
    <w:rsid w:val="00D80F6F"/>
    <w:rsid w:val="00D8681D"/>
    <w:rsid w:val="00D96355"/>
    <w:rsid w:val="00DA0E8C"/>
    <w:rsid w:val="00DA3854"/>
    <w:rsid w:val="00DC2029"/>
    <w:rsid w:val="00DC388B"/>
    <w:rsid w:val="00DD0B46"/>
    <w:rsid w:val="00DD7609"/>
    <w:rsid w:val="00DE1B15"/>
    <w:rsid w:val="00DE4A6E"/>
    <w:rsid w:val="00DE4AC9"/>
    <w:rsid w:val="00E0656C"/>
    <w:rsid w:val="00E14305"/>
    <w:rsid w:val="00E17D1B"/>
    <w:rsid w:val="00E252F6"/>
    <w:rsid w:val="00E34B30"/>
    <w:rsid w:val="00E72D5D"/>
    <w:rsid w:val="00E92783"/>
    <w:rsid w:val="00E95B30"/>
    <w:rsid w:val="00EB403F"/>
    <w:rsid w:val="00EC6227"/>
    <w:rsid w:val="00EF2582"/>
    <w:rsid w:val="00F11D59"/>
    <w:rsid w:val="00F20222"/>
    <w:rsid w:val="00F325BC"/>
    <w:rsid w:val="00F36089"/>
    <w:rsid w:val="00F553A8"/>
    <w:rsid w:val="00F70C69"/>
    <w:rsid w:val="00F7524E"/>
    <w:rsid w:val="00F9269B"/>
    <w:rsid w:val="00F95545"/>
    <w:rsid w:val="00FD3B99"/>
    <w:rsid w:val="00FD547E"/>
    <w:rsid w:val="00FE420A"/>
    <w:rsid w:val="00FF1586"/>
    <w:rsid w:val="011905F9"/>
    <w:rsid w:val="0A5517F5"/>
    <w:rsid w:val="123A2249"/>
    <w:rsid w:val="1DC1176B"/>
    <w:rsid w:val="1F524BA5"/>
    <w:rsid w:val="1F733071"/>
    <w:rsid w:val="30B6733D"/>
    <w:rsid w:val="331825A3"/>
    <w:rsid w:val="33276D86"/>
    <w:rsid w:val="33CF5272"/>
    <w:rsid w:val="3551086D"/>
    <w:rsid w:val="3C371164"/>
    <w:rsid w:val="3E9D72A2"/>
    <w:rsid w:val="40555782"/>
    <w:rsid w:val="41995BBE"/>
    <w:rsid w:val="444B1D86"/>
    <w:rsid w:val="467602AF"/>
    <w:rsid w:val="470F6D3C"/>
    <w:rsid w:val="47265A97"/>
    <w:rsid w:val="49DF2756"/>
    <w:rsid w:val="4D0F7677"/>
    <w:rsid w:val="56937B94"/>
    <w:rsid w:val="56C2081F"/>
    <w:rsid w:val="59FF30E9"/>
    <w:rsid w:val="5FC20251"/>
    <w:rsid w:val="639B0C69"/>
    <w:rsid w:val="64C01A46"/>
    <w:rsid w:val="663B3EA9"/>
    <w:rsid w:val="6A036922"/>
    <w:rsid w:val="6E541BBB"/>
    <w:rsid w:val="6E9C7F25"/>
    <w:rsid w:val="6EC8481C"/>
    <w:rsid w:val="711613C6"/>
    <w:rsid w:val="743356B1"/>
    <w:rsid w:val="77730BE4"/>
    <w:rsid w:val="790731A0"/>
    <w:rsid w:val="7C5E0553"/>
    <w:rsid w:val="7D81671B"/>
    <w:rsid w:val="7F4A74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20"/>
    <w:qFormat/>
    <w:uiPriority w:val="99"/>
    <w:pPr>
      <w:ind w:firstLine="420" w:firstLineChars="100"/>
    </w:pPr>
    <w:rPr>
      <w:rFonts w:ascii="Calibri" w:hAnsi="Calibri" w:eastAsia="文星简小标宋"/>
      <w:sz w:val="44"/>
      <w:szCs w:val="20"/>
    </w:rPr>
  </w:style>
  <w:style w:type="paragraph" w:styleId="3">
    <w:name w:val="Body Text"/>
    <w:basedOn w:val="1"/>
    <w:next w:val="2"/>
    <w:link w:val="19"/>
    <w:qFormat/>
    <w:uiPriority w:val="99"/>
    <w:pPr>
      <w:ind w:left="111"/>
    </w:pPr>
    <w:rPr>
      <w:rFonts w:ascii="仿宋_GB2312" w:hAnsi="仿宋_GB2312" w:eastAsia="仿宋_GB2312" w:cs="仿宋_GB2312"/>
      <w:sz w:val="31"/>
      <w:szCs w:val="31"/>
      <w:lang w:val="zh-CN" w:bidi="zh-CN"/>
    </w:rPr>
  </w:style>
  <w:style w:type="paragraph" w:styleId="4">
    <w:name w:val="Plain Text"/>
    <w:basedOn w:val="1"/>
    <w:link w:val="18"/>
    <w:qFormat/>
    <w:uiPriority w:val="99"/>
    <w:pPr>
      <w:widowControl/>
      <w:spacing w:line="600" w:lineRule="exact"/>
    </w:pPr>
    <w:rPr>
      <w:rFonts w:ascii="宋体" w:hAnsi="Courier New" w:eastAsia="等线" w:cs="Courier New"/>
      <w:kern w:val="0"/>
      <w:sz w:val="20"/>
      <w:szCs w:val="21"/>
    </w:rPr>
  </w:style>
  <w:style w:type="paragraph" w:styleId="5">
    <w:name w:val="Balloon Text"/>
    <w:basedOn w:val="1"/>
    <w:link w:val="16"/>
    <w:qFormat/>
    <w:uiPriority w:val="0"/>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table" w:styleId="10">
    <w:name w:val="Table Grid"/>
    <w:basedOn w:val="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99"/>
  </w:style>
  <w:style w:type="character" w:styleId="13">
    <w:name w:val="Hyperlink"/>
    <w:basedOn w:val="11"/>
    <w:qFormat/>
    <w:uiPriority w:val="0"/>
    <w:rPr>
      <w:color w:val="0000FF"/>
      <w:u w:val="single"/>
    </w:rPr>
  </w:style>
  <w:style w:type="paragraph" w:customStyle="1" w:styleId="14">
    <w:name w:val="列出段落1"/>
    <w:basedOn w:val="1"/>
    <w:qFormat/>
    <w:uiPriority w:val="34"/>
    <w:pPr>
      <w:ind w:firstLine="420" w:firstLineChars="200"/>
    </w:pPr>
  </w:style>
  <w:style w:type="character" w:customStyle="1" w:styleId="15">
    <w:name w:val="font11"/>
    <w:basedOn w:val="11"/>
    <w:qFormat/>
    <w:uiPriority w:val="0"/>
    <w:rPr>
      <w:rFonts w:ascii="宋体" w:hAnsi="宋体" w:eastAsia="宋体" w:cs="宋体"/>
      <w:b/>
      <w:color w:val="000000"/>
      <w:sz w:val="22"/>
      <w:szCs w:val="22"/>
      <w:u w:val="none"/>
    </w:rPr>
  </w:style>
  <w:style w:type="character" w:customStyle="1" w:styleId="16">
    <w:name w:val="批注框文本 Char"/>
    <w:basedOn w:val="11"/>
    <w:link w:val="5"/>
    <w:qFormat/>
    <w:uiPriority w:val="0"/>
    <w:rPr>
      <w:rFonts w:ascii="Calibri" w:hAnsi="Calibri"/>
      <w:kern w:val="2"/>
      <w:sz w:val="18"/>
      <w:szCs w:val="18"/>
    </w:rPr>
  </w:style>
  <w:style w:type="paragraph" w:customStyle="1" w:styleId="17">
    <w:name w:val="Body text|1"/>
    <w:basedOn w:val="1"/>
    <w:qFormat/>
    <w:uiPriority w:val="0"/>
    <w:pPr>
      <w:spacing w:line="418" w:lineRule="auto"/>
      <w:ind w:firstLine="400"/>
    </w:pPr>
    <w:rPr>
      <w:rFonts w:ascii="宋体" w:hAnsi="宋体" w:cs="宋体"/>
      <w:sz w:val="19"/>
      <w:szCs w:val="19"/>
      <w:lang w:val="zh-TW" w:eastAsia="zh-TW" w:bidi="zh-TW"/>
    </w:rPr>
  </w:style>
  <w:style w:type="character" w:customStyle="1" w:styleId="18">
    <w:name w:val="纯文本 Char"/>
    <w:basedOn w:val="11"/>
    <w:link w:val="4"/>
    <w:qFormat/>
    <w:uiPriority w:val="99"/>
    <w:rPr>
      <w:rFonts w:ascii="宋体" w:hAnsi="Courier New" w:eastAsia="等线" w:cs="Courier New"/>
      <w:szCs w:val="21"/>
    </w:rPr>
  </w:style>
  <w:style w:type="character" w:customStyle="1" w:styleId="19">
    <w:name w:val="正文文本 Char"/>
    <w:link w:val="3"/>
    <w:qFormat/>
    <w:uiPriority w:val="99"/>
    <w:rPr>
      <w:rFonts w:ascii="仿宋_GB2312" w:hAnsi="仿宋_GB2312" w:eastAsia="仿宋_GB2312" w:cs="仿宋_GB2312"/>
      <w:kern w:val="2"/>
      <w:sz w:val="31"/>
      <w:szCs w:val="31"/>
      <w:lang w:val="zh-CN" w:bidi="zh-CN"/>
    </w:rPr>
  </w:style>
  <w:style w:type="character" w:customStyle="1" w:styleId="20">
    <w:name w:val="正文首行缩进 Char"/>
    <w:link w:val="2"/>
    <w:qFormat/>
    <w:uiPriority w:val="99"/>
    <w:rPr>
      <w:rFonts w:ascii="Calibri" w:hAnsi="Calibri" w:eastAsia="文星简小标宋" w:cs="仿宋_GB2312"/>
      <w:kern w:val="2"/>
      <w:sz w:val="44"/>
      <w:lang w:val="zh-CN" w:bidi="zh-CN"/>
    </w:rPr>
  </w:style>
  <w:style w:type="character" w:customStyle="1" w:styleId="21">
    <w:name w:val="页脚 Char"/>
    <w:link w:val="6"/>
    <w:qFormat/>
    <w:locked/>
    <w:uiPriority w:val="99"/>
    <w:rPr>
      <w:rFonts w:ascii="Calibri" w:hAnsi="Calibri"/>
      <w:kern w:val="2"/>
      <w:sz w:val="18"/>
      <w:szCs w:val="18"/>
    </w:rPr>
  </w:style>
  <w:style w:type="character" w:customStyle="1" w:styleId="22">
    <w:name w:val="页眉 Char"/>
    <w:link w:val="7"/>
    <w:qFormat/>
    <w:locked/>
    <w:uiPriority w:val="99"/>
    <w:rPr>
      <w:rFonts w:ascii="Calibri" w:hAnsi="Calibri"/>
      <w:kern w:val="2"/>
      <w:sz w:val="18"/>
      <w:szCs w:val="18"/>
    </w:rPr>
  </w:style>
  <w:style w:type="paragraph" w:styleId="23">
    <w:name w:val="List Paragraph"/>
    <w:basedOn w:val="1"/>
    <w:qFormat/>
    <w:uiPriority w:val="99"/>
    <w:pPr>
      <w:ind w:firstLine="420" w:firstLineChars="200"/>
    </w:pPr>
  </w:style>
  <w:style w:type="paragraph" w:customStyle="1" w:styleId="24">
    <w:name w:val="one-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EA0BF-76EC-44BC-BC96-436783DF5405}">
  <ds:schemaRefs/>
</ds:datastoreItem>
</file>

<file path=docProps/app.xml><?xml version="1.0" encoding="utf-8"?>
<Properties xmlns="http://schemas.openxmlformats.org/officeDocument/2006/extended-properties" xmlns:vt="http://schemas.openxmlformats.org/officeDocument/2006/docPropsVTypes">
  <Template>Normal</Template>
  <Company>市委办</Company>
  <Pages>23</Pages>
  <Words>1887</Words>
  <Characters>10762</Characters>
  <Lines>89</Lines>
  <Paragraphs>25</Paragraphs>
  <TotalTime>7</TotalTime>
  <ScaleCrop>false</ScaleCrop>
  <LinksUpToDate>false</LinksUpToDate>
  <CharactersWithSpaces>12624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2021-03-24T08:55:00Z</dcterms:created>
  <dc:creator>黄艳艳</dc:creator>
  <cp:lastModifiedBy>水共人青</cp:lastModifiedBy>
  <cp:lastPrinted>2021-03-24T02:45:00Z</cp:lastPrinted>
  <dcterms:modified xsi:type="dcterms:W3CDTF">2021-03-24T10:10:35Z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34B9F7903DF940D1B763E7B6BAEC0E95</vt:lpwstr>
  </property>
</Properties>
</file>