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温州市龙湾区科学技术局关于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环大罗山科创走廊精神堡垒标识标牌制作施工验收项目</w:t>
      </w:r>
      <w:r>
        <w:rPr>
          <w:rFonts w:hint="eastAsia" w:ascii="方正小标宋简体" w:eastAsia="方正小标宋简体"/>
          <w:sz w:val="44"/>
          <w:szCs w:val="44"/>
        </w:rPr>
        <w:t>询价表</w:t>
      </w:r>
      <w:bookmarkStart w:id="0" w:name="_GoBack"/>
      <w:bookmarkEnd w:id="0"/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单位：元                        XXXX年XX月XX日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693"/>
        <w:gridCol w:w="284"/>
        <w:gridCol w:w="1417"/>
        <w:gridCol w:w="425"/>
        <w:gridCol w:w="99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职责说明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单价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合计（人民币）：XX.XX元，大写：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联系人信息</w:t>
            </w:r>
          </w:p>
        </w:tc>
        <w:tc>
          <w:tcPr>
            <w:tcW w:w="4253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供应商信息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企业名称（加盖公章）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联系地址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99"/>
    <w:rsid w:val="002F6C82"/>
    <w:rsid w:val="003908B6"/>
    <w:rsid w:val="005F2F20"/>
    <w:rsid w:val="00817BA0"/>
    <w:rsid w:val="0096151E"/>
    <w:rsid w:val="00D40499"/>
    <w:rsid w:val="2CE53C8B"/>
    <w:rsid w:val="38CE2A8B"/>
    <w:rsid w:val="6FC0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167</Characters>
  <Lines>1</Lines>
  <Paragraphs>1</Paragraphs>
  <TotalTime>0</TotalTime>
  <ScaleCrop>false</ScaleCrop>
  <LinksUpToDate>false</LinksUpToDate>
  <CharactersWithSpaces>195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2021-07-01T02:34:00Z</dcterms:created>
  <dc:creator>区科技局</dc:creator>
  <cp:lastModifiedBy>张晓勇</cp:lastModifiedBy>
  <dcterms:modified xsi:type="dcterms:W3CDTF">2021-08-09T02:12:10Z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5A4BCDE5B6D443D08EF5D26D8C25A8B2</vt:lpwstr>
  </property>
</Properties>
</file>