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right" w:leader="dot" w:pos="9746"/>
        </w:tabs>
        <w:rPr>
          <w:rFonts w:hint="eastAsia"/>
          <w:bCs w:val="0"/>
          <w:sz w:val="32"/>
          <w:szCs w:val="32"/>
        </w:rPr>
      </w:pPr>
      <w:bookmarkStart w:id="0" w:name="_Toc263454291"/>
      <w:bookmarkStart w:id="1" w:name="_Toc13201"/>
      <w:bookmarkStart w:id="2" w:name="_Toc6253"/>
      <w:bookmarkStart w:id="3" w:name="_Toc19713"/>
      <w:bookmarkStart w:id="4" w:name="_Toc263454309"/>
      <w:bookmarkStart w:id="5" w:name="_Toc262643944"/>
      <w:bookmarkStart w:id="6" w:name="_Toc31433"/>
      <w:bookmarkStart w:id="341" w:name="_GoBack"/>
      <w:bookmarkEnd w:id="341"/>
    </w:p>
    <w:p>
      <w:pPr>
        <w:pStyle w:val="10"/>
        <w:tabs>
          <w:tab w:val="right" w:leader="dot" w:pos="9746"/>
        </w:tabs>
        <w:jc w:val="center"/>
        <w:rPr>
          <w:rFonts w:hint="eastAsia"/>
          <w:b/>
          <w:bCs/>
          <w:sz w:val="52"/>
          <w:szCs w:val="52"/>
          <w:lang w:val="en-US" w:eastAsia="zh-CN"/>
        </w:rPr>
      </w:pPr>
      <w:r>
        <w:rPr>
          <w:rFonts w:hint="eastAsia"/>
          <w:b/>
          <w:bCs/>
          <w:sz w:val="52"/>
          <w:szCs w:val="52"/>
          <w:lang w:val="en-US" w:eastAsia="zh-CN"/>
        </w:rPr>
        <w:t>龙湾颐馨医疗康养服务中心（温州市高新区zp-04-c01地块）建设工程项目</w:t>
      </w:r>
    </w:p>
    <w:p>
      <w:pPr>
        <w:pStyle w:val="10"/>
        <w:tabs>
          <w:tab w:val="right" w:leader="dot" w:pos="9746"/>
        </w:tabs>
        <w:jc w:val="center"/>
        <w:rPr>
          <w:rFonts w:hint="eastAsia"/>
          <w:bCs w:val="0"/>
          <w:sz w:val="48"/>
          <w:szCs w:val="48"/>
          <w:lang w:val="en-US" w:eastAsia="zh-CN"/>
        </w:rPr>
      </w:pP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主</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要</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管</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理</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制</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度</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汇</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编</w:t>
      </w:r>
    </w:p>
    <w:p>
      <w:pPr>
        <w:rPr>
          <w:rFonts w:hint="eastAsia"/>
          <w:bCs w:val="0"/>
          <w:sz w:val="32"/>
          <w:szCs w:val="32"/>
          <w:lang w:val="en-US" w:eastAsia="zh-CN"/>
        </w:rPr>
      </w:pPr>
    </w:p>
    <w:p>
      <w:pPr>
        <w:jc w:val="center"/>
        <w:rPr>
          <w:rFonts w:hint="eastAsia"/>
          <w:bCs w:val="0"/>
          <w:sz w:val="44"/>
          <w:szCs w:val="44"/>
          <w:lang w:val="en-US" w:eastAsia="zh-CN"/>
        </w:rPr>
      </w:pPr>
      <w:r>
        <w:rPr>
          <w:rFonts w:hint="eastAsia"/>
          <w:bCs w:val="0"/>
          <w:sz w:val="44"/>
          <w:szCs w:val="44"/>
          <w:lang w:val="en-US" w:eastAsia="zh-CN"/>
        </w:rPr>
        <w:t>浙江瀚林建设有限公司</w:t>
      </w:r>
    </w:p>
    <w:p>
      <w:pPr>
        <w:jc w:val="center"/>
        <w:rPr>
          <w:rFonts w:hint="eastAsia"/>
          <w:bCs w:val="0"/>
          <w:sz w:val="44"/>
          <w:szCs w:val="44"/>
          <w:lang w:val="en-US" w:eastAsia="zh-CN"/>
        </w:rPr>
      </w:pPr>
      <w:r>
        <w:rPr>
          <w:rFonts w:hint="eastAsia"/>
          <w:bCs w:val="0"/>
          <w:sz w:val="44"/>
          <w:szCs w:val="44"/>
          <w:lang w:val="en-US" w:eastAsia="zh-CN"/>
        </w:rPr>
        <w:t>2021年9月</w:t>
      </w:r>
    </w:p>
    <w:p>
      <w:pPr>
        <w:pStyle w:val="10"/>
        <w:tabs>
          <w:tab w:val="right" w:leader="dot" w:pos="9746"/>
        </w:tabs>
        <w:rPr>
          <w:rFonts w:hint="eastAsia"/>
          <w:bCs w:val="0"/>
          <w:sz w:val="32"/>
          <w:szCs w:val="32"/>
        </w:rPr>
      </w:pPr>
    </w:p>
    <w:p>
      <w:pPr>
        <w:pStyle w:val="10"/>
        <w:tabs>
          <w:tab w:val="right" w:leader="dot" w:pos="9746"/>
        </w:tabs>
        <w:rPr>
          <w:rFonts w:hint="eastAsia"/>
          <w:bCs w:val="0"/>
          <w:sz w:val="32"/>
          <w:szCs w:val="32"/>
        </w:rPr>
      </w:pPr>
    </w:p>
    <w:p>
      <w:pPr>
        <w:pStyle w:val="10"/>
        <w:tabs>
          <w:tab w:val="right" w:leader="dot" w:pos="9746"/>
        </w:tabs>
        <w:rPr>
          <w:rFonts w:hint="eastAsia"/>
          <w:bCs w:val="0"/>
          <w:sz w:val="32"/>
          <w:szCs w:val="32"/>
        </w:rPr>
      </w:pPr>
    </w:p>
    <w:p>
      <w:pPr>
        <w:pStyle w:val="10"/>
        <w:tabs>
          <w:tab w:val="right" w:leader="dot" w:pos="9746"/>
        </w:tabs>
        <w:jc w:val="center"/>
        <w:rPr>
          <w:rFonts w:hint="eastAsia" w:eastAsia="宋体"/>
          <w:bCs w:val="0"/>
          <w:sz w:val="32"/>
          <w:szCs w:val="32"/>
          <w:lang w:val="en-US" w:eastAsia="zh-CN"/>
        </w:rPr>
      </w:pPr>
      <w:r>
        <w:rPr>
          <w:rFonts w:hint="eastAsia"/>
          <w:bCs w:val="0"/>
          <w:sz w:val="32"/>
          <w:szCs w:val="32"/>
          <w:lang w:val="en-US" w:eastAsia="zh-CN"/>
        </w:rPr>
        <w:t>目录</w:t>
      </w:r>
    </w:p>
    <w:p>
      <w:pPr>
        <w:pStyle w:val="10"/>
        <w:tabs>
          <w:tab w:val="right" w:leader="dot" w:pos="9746"/>
        </w:tabs>
      </w:pPr>
      <w:r>
        <w:rPr>
          <w:rFonts w:hint="eastAsia"/>
          <w:bCs w:val="0"/>
          <w:sz w:val="32"/>
          <w:szCs w:val="32"/>
        </w:rPr>
        <w:fldChar w:fldCharType="begin"/>
      </w:r>
      <w:r>
        <w:rPr>
          <w:rFonts w:hint="eastAsia"/>
          <w:bCs w:val="0"/>
          <w:sz w:val="32"/>
          <w:szCs w:val="32"/>
        </w:rPr>
        <w:instrText xml:space="preserve">TOC \o "1-3" \h \u </w:instrText>
      </w:r>
      <w:r>
        <w:rPr>
          <w:rFonts w:hint="eastAsia"/>
          <w:bCs w:val="0"/>
          <w:sz w:val="32"/>
          <w:szCs w:val="32"/>
        </w:rPr>
        <w:fldChar w:fldCharType="separate"/>
      </w:r>
      <w:r>
        <w:rPr>
          <w:rFonts w:hint="eastAsia"/>
          <w:bCs w:val="0"/>
          <w:szCs w:val="32"/>
        </w:rPr>
        <w:fldChar w:fldCharType="begin"/>
      </w:r>
      <w:r>
        <w:rPr>
          <w:rFonts w:hint="eastAsia"/>
          <w:bCs w:val="0"/>
          <w:szCs w:val="32"/>
        </w:rPr>
        <w:instrText xml:space="preserve"> HYPERLINK \l _Toc14031 </w:instrText>
      </w:r>
      <w:r>
        <w:rPr>
          <w:rFonts w:hint="eastAsia"/>
          <w:bCs w:val="0"/>
          <w:szCs w:val="32"/>
        </w:rPr>
        <w:fldChar w:fldCharType="separate"/>
      </w:r>
      <w:r>
        <w:rPr>
          <w:rFonts w:hint="eastAsia"/>
          <w:bCs w:val="0"/>
          <w:szCs w:val="32"/>
        </w:rPr>
        <w:t>第</w:t>
      </w:r>
      <w:r>
        <w:rPr>
          <w:rFonts w:hint="eastAsia"/>
          <w:bCs w:val="0"/>
          <w:szCs w:val="32"/>
          <w:lang w:val="en-US" w:eastAsia="zh-CN"/>
        </w:rPr>
        <w:t>一</w:t>
      </w:r>
      <w:r>
        <w:rPr>
          <w:rFonts w:hint="eastAsia"/>
          <w:bCs w:val="0"/>
          <w:szCs w:val="32"/>
        </w:rPr>
        <w:t>章 质量目标和质量</w:t>
      </w:r>
      <w:r>
        <w:rPr>
          <w:rFonts w:hint="eastAsia"/>
          <w:bCs w:val="0"/>
          <w:szCs w:val="32"/>
          <w:lang w:val="en-US" w:eastAsia="zh-CN"/>
        </w:rPr>
        <w:t>管理</w:t>
      </w:r>
      <w:r>
        <w:tab/>
      </w:r>
      <w:r>
        <w:fldChar w:fldCharType="begin"/>
      </w:r>
      <w:r>
        <w:instrText xml:space="preserve"> PAGEREF _Toc14031 </w:instrText>
      </w:r>
      <w:r>
        <w:fldChar w:fldCharType="separate"/>
      </w:r>
      <w:r>
        <w:t>1</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_Toc21936 </w:instrText>
      </w:r>
      <w:r>
        <w:rPr>
          <w:rFonts w:hint="eastAsia"/>
          <w:bCs w:val="0"/>
          <w:szCs w:val="32"/>
        </w:rPr>
        <w:fldChar w:fldCharType="separate"/>
      </w:r>
      <w:r>
        <w:rPr>
          <w:rFonts w:hint="eastAsia" w:ascii="宋体" w:hAnsi="宋体" w:eastAsia="宋体"/>
        </w:rPr>
        <w:t>第一节 质量目标</w:t>
      </w:r>
      <w:r>
        <w:tab/>
      </w:r>
      <w:r>
        <w:fldChar w:fldCharType="begin"/>
      </w:r>
      <w:r>
        <w:instrText xml:space="preserve"> PAGEREF _Toc21936 </w:instrText>
      </w:r>
      <w:r>
        <w:fldChar w:fldCharType="separate"/>
      </w:r>
      <w:r>
        <w:t>1</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_Toc24053 </w:instrText>
      </w:r>
      <w:r>
        <w:rPr>
          <w:rFonts w:hint="eastAsia"/>
          <w:bCs w:val="0"/>
          <w:szCs w:val="32"/>
        </w:rPr>
        <w:fldChar w:fldCharType="separate"/>
      </w:r>
      <w:r>
        <w:rPr>
          <w:rFonts w:hint="eastAsia" w:ascii="宋体" w:hAnsi="宋体" w:eastAsia="宋体"/>
        </w:rPr>
        <w:t>第二节 质量保证体系</w:t>
      </w:r>
      <w:r>
        <w:tab/>
      </w:r>
      <w:r>
        <w:fldChar w:fldCharType="begin"/>
      </w:r>
      <w:r>
        <w:instrText xml:space="preserve"> PAGEREF _Toc24053 </w:instrText>
      </w:r>
      <w:r>
        <w:fldChar w:fldCharType="separate"/>
      </w:r>
      <w:r>
        <w:t>2</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_Toc1887 </w:instrText>
      </w:r>
      <w:r>
        <w:rPr>
          <w:rFonts w:hint="eastAsia"/>
          <w:bCs w:val="0"/>
          <w:szCs w:val="32"/>
        </w:rPr>
        <w:fldChar w:fldCharType="separate"/>
      </w:r>
      <w:r>
        <w:rPr>
          <w:rFonts w:hint="eastAsia" w:ascii="宋体" w:hAnsi="宋体" w:eastAsia="宋体"/>
        </w:rPr>
        <w:t>第三节 质量保证措施</w:t>
      </w:r>
      <w:r>
        <w:tab/>
      </w:r>
      <w:r>
        <w:fldChar w:fldCharType="begin"/>
      </w:r>
      <w:r>
        <w:instrText xml:space="preserve"> PAGEREF _Toc1887 </w:instrText>
      </w:r>
      <w:r>
        <w:fldChar w:fldCharType="separate"/>
      </w:r>
      <w:r>
        <w:t>6</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_Toc12709 </w:instrText>
      </w:r>
      <w:r>
        <w:rPr>
          <w:rFonts w:hint="eastAsia"/>
          <w:bCs w:val="0"/>
          <w:szCs w:val="32"/>
        </w:rPr>
        <w:fldChar w:fldCharType="separate"/>
      </w:r>
      <w:r>
        <w:rPr>
          <w:rFonts w:hint="eastAsia" w:ascii="宋体" w:hAnsi="宋体" w:eastAsia="宋体"/>
        </w:rPr>
        <w:t>第四节 创精品工程的质量管理措施</w:t>
      </w:r>
      <w:r>
        <w:tab/>
      </w:r>
      <w:r>
        <w:fldChar w:fldCharType="begin"/>
      </w:r>
      <w:r>
        <w:instrText xml:space="preserve"> PAGEREF _Toc12709 </w:instrText>
      </w:r>
      <w:r>
        <w:fldChar w:fldCharType="separate"/>
      </w:r>
      <w:r>
        <w:t>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_Toc14264 </w:instrText>
      </w:r>
      <w:r>
        <w:rPr>
          <w:rFonts w:hint="eastAsia"/>
          <w:bCs w:val="0"/>
          <w:szCs w:val="32"/>
        </w:rPr>
        <w:fldChar w:fldCharType="separate"/>
      </w:r>
      <w:r>
        <w:rPr>
          <w:rFonts w:hint="eastAsia" w:ascii="宋体" w:hAnsi="宋体" w:eastAsia="宋体"/>
        </w:rPr>
        <w:t>第五节 质量保证关键环节控制</w:t>
      </w:r>
      <w:r>
        <w:tab/>
      </w:r>
      <w:r>
        <w:fldChar w:fldCharType="begin"/>
      </w:r>
      <w:r>
        <w:instrText xml:space="preserve"> PAGEREF _Toc14264 </w:instrText>
      </w:r>
      <w:r>
        <w:fldChar w:fldCharType="separate"/>
      </w:r>
      <w:r>
        <w:t>11</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_Toc28029 </w:instrText>
      </w:r>
      <w:r>
        <w:rPr>
          <w:rFonts w:hint="eastAsia"/>
          <w:bCs w:val="0"/>
          <w:szCs w:val="32"/>
        </w:rPr>
        <w:fldChar w:fldCharType="separate"/>
      </w:r>
      <w:r>
        <w:rPr>
          <w:rFonts w:hint="eastAsia" w:ascii="宋体" w:hAnsi="宋体" w:eastAsia="宋体"/>
        </w:rPr>
        <w:t>第六节 其他质量保证措施</w:t>
      </w:r>
      <w:r>
        <w:tab/>
      </w:r>
      <w:r>
        <w:fldChar w:fldCharType="begin"/>
      </w:r>
      <w:r>
        <w:instrText xml:space="preserve"> PAGEREF _Toc28029 </w:instrText>
      </w:r>
      <w:r>
        <w:fldChar w:fldCharType="separate"/>
      </w:r>
      <w:r>
        <w:t>13</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_Toc12323 </w:instrText>
      </w:r>
      <w:r>
        <w:rPr>
          <w:rFonts w:hint="eastAsia"/>
          <w:bCs w:val="0"/>
          <w:szCs w:val="32"/>
        </w:rPr>
        <w:fldChar w:fldCharType="separate"/>
      </w:r>
      <w:r>
        <w:rPr>
          <w:rFonts w:hint="eastAsia" w:ascii="宋体" w:hAnsi="宋体" w:eastAsia="宋体"/>
        </w:rPr>
        <w:t>第七节 工程创优计划</w:t>
      </w:r>
      <w:r>
        <w:tab/>
      </w:r>
      <w:r>
        <w:fldChar w:fldCharType="begin"/>
      </w:r>
      <w:r>
        <w:instrText xml:space="preserve"> PAGEREF _Toc12323 </w:instrText>
      </w:r>
      <w:r>
        <w:fldChar w:fldCharType="separate"/>
      </w:r>
      <w:r>
        <w:t>13</w:t>
      </w:r>
      <w:r>
        <w:fldChar w:fldCharType="end"/>
      </w:r>
      <w:r>
        <w:rPr>
          <w:rFonts w:hint="eastAsia"/>
          <w:bCs w:val="0"/>
          <w:szCs w:val="32"/>
        </w:rPr>
        <w:fldChar w:fldCharType="end"/>
      </w:r>
    </w:p>
    <w:p>
      <w:pPr>
        <w:pStyle w:val="10"/>
        <w:tabs>
          <w:tab w:val="right" w:leader="dot" w:pos="9746"/>
        </w:tabs>
      </w:pPr>
      <w:r>
        <w:rPr>
          <w:rFonts w:hint="eastAsia"/>
          <w:bCs w:val="0"/>
          <w:szCs w:val="32"/>
        </w:rPr>
        <w:fldChar w:fldCharType="begin"/>
      </w:r>
      <w:r>
        <w:rPr>
          <w:rFonts w:hint="eastAsia"/>
          <w:bCs w:val="0"/>
          <w:szCs w:val="32"/>
        </w:rPr>
        <w:instrText xml:space="preserve"> HYPERLINK \l _Toc18561 </w:instrText>
      </w:r>
      <w:r>
        <w:rPr>
          <w:rFonts w:hint="eastAsia"/>
          <w:bCs w:val="0"/>
          <w:szCs w:val="32"/>
        </w:rPr>
        <w:fldChar w:fldCharType="separate"/>
      </w:r>
      <w:r>
        <w:rPr>
          <w:rFonts w:hint="eastAsia"/>
          <w:szCs w:val="32"/>
        </w:rPr>
        <w:t>第</w:t>
      </w:r>
      <w:r>
        <w:rPr>
          <w:rFonts w:hint="eastAsia"/>
          <w:szCs w:val="32"/>
          <w:lang w:val="en-US" w:eastAsia="zh-CN"/>
        </w:rPr>
        <w:t>二</w:t>
      </w:r>
      <w:r>
        <w:rPr>
          <w:rFonts w:hint="eastAsia"/>
          <w:szCs w:val="32"/>
        </w:rPr>
        <w:t>章 总承包与监理人、设计人、分包的配合</w:t>
      </w:r>
      <w:r>
        <w:rPr>
          <w:rFonts w:hint="eastAsia"/>
          <w:szCs w:val="32"/>
          <w:lang w:val="en-US" w:eastAsia="zh-CN"/>
        </w:rPr>
        <w:t>管理</w:t>
      </w:r>
      <w:r>
        <w:rPr>
          <w:rFonts w:hint="eastAsia"/>
          <w:szCs w:val="32"/>
        </w:rPr>
        <w:t>措施</w:t>
      </w:r>
      <w:r>
        <w:tab/>
      </w:r>
      <w:r>
        <w:fldChar w:fldCharType="begin"/>
      </w:r>
      <w:r>
        <w:instrText xml:space="preserve"> PAGEREF _Toc18561 </w:instrText>
      </w:r>
      <w:r>
        <w:fldChar w:fldCharType="separate"/>
      </w:r>
      <w:r>
        <w:t>18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_Toc31208 </w:instrText>
      </w:r>
      <w:r>
        <w:rPr>
          <w:rFonts w:hint="eastAsia"/>
          <w:bCs w:val="0"/>
          <w:szCs w:val="32"/>
        </w:rPr>
        <w:fldChar w:fldCharType="separate"/>
      </w:r>
      <w:r>
        <w:rPr>
          <w:rFonts w:hint="eastAsia" w:ascii="宋体" w:hAnsi="宋体" w:eastAsia="宋体"/>
          <w:kern w:val="44"/>
        </w:rPr>
        <w:t>第一节 总承包主要管理措施</w:t>
      </w:r>
      <w:r>
        <w:tab/>
      </w:r>
      <w:r>
        <w:fldChar w:fldCharType="begin"/>
      </w:r>
      <w:r>
        <w:instrText xml:space="preserve"> PAGEREF _Toc31208 </w:instrText>
      </w:r>
      <w:r>
        <w:fldChar w:fldCharType="separate"/>
      </w:r>
      <w:r>
        <w:t>18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_Toc25571 </w:instrText>
      </w:r>
      <w:r>
        <w:rPr>
          <w:rFonts w:hint="eastAsia"/>
          <w:bCs w:val="0"/>
          <w:szCs w:val="32"/>
        </w:rPr>
        <w:fldChar w:fldCharType="separate"/>
      </w:r>
      <w:r>
        <w:rPr>
          <w:rFonts w:hint="eastAsia" w:ascii="宋体" w:hAnsi="宋体" w:eastAsia="宋体"/>
        </w:rPr>
        <w:t>第二节 与监理的配合措施</w:t>
      </w:r>
      <w:r>
        <w:tab/>
      </w:r>
      <w:r>
        <w:fldChar w:fldCharType="begin"/>
      </w:r>
      <w:r>
        <w:instrText xml:space="preserve"> PAGEREF _Toc25571 </w:instrText>
      </w:r>
      <w:r>
        <w:fldChar w:fldCharType="separate"/>
      </w:r>
      <w:r>
        <w:t>22</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_Toc8784 </w:instrText>
      </w:r>
      <w:r>
        <w:rPr>
          <w:rFonts w:hint="eastAsia"/>
          <w:bCs w:val="0"/>
          <w:szCs w:val="32"/>
        </w:rPr>
        <w:fldChar w:fldCharType="separate"/>
      </w:r>
      <w:r>
        <w:rPr>
          <w:rFonts w:hint="eastAsia" w:ascii="宋体" w:hAnsi="宋体" w:eastAsia="宋体"/>
        </w:rPr>
        <w:t>第三节 与业主的配合措施</w:t>
      </w:r>
      <w:r>
        <w:tab/>
      </w:r>
      <w:r>
        <w:fldChar w:fldCharType="begin"/>
      </w:r>
      <w:r>
        <w:instrText xml:space="preserve"> PAGEREF _Toc8784 </w:instrText>
      </w:r>
      <w:r>
        <w:fldChar w:fldCharType="separate"/>
      </w:r>
      <w:r>
        <w:t>24</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_Toc19744 </w:instrText>
      </w:r>
      <w:r>
        <w:rPr>
          <w:rFonts w:hint="eastAsia"/>
          <w:bCs w:val="0"/>
          <w:szCs w:val="32"/>
        </w:rPr>
        <w:fldChar w:fldCharType="separate"/>
      </w:r>
      <w:r>
        <w:rPr>
          <w:rFonts w:hint="eastAsia" w:ascii="宋体" w:hAnsi="宋体" w:eastAsia="宋体"/>
        </w:rPr>
        <w:t>第四节 与设计的配合措施</w:t>
      </w:r>
      <w:r>
        <w:tab/>
      </w:r>
      <w:r>
        <w:fldChar w:fldCharType="begin"/>
      </w:r>
      <w:r>
        <w:instrText xml:space="preserve"> PAGEREF _Toc19744 </w:instrText>
      </w:r>
      <w:r>
        <w:fldChar w:fldCharType="separate"/>
      </w:r>
      <w:r>
        <w:t>24</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_Toc18645 </w:instrText>
      </w:r>
      <w:r>
        <w:rPr>
          <w:rFonts w:hint="eastAsia"/>
          <w:bCs w:val="0"/>
          <w:szCs w:val="32"/>
        </w:rPr>
        <w:fldChar w:fldCharType="separate"/>
      </w:r>
      <w:r>
        <w:rPr>
          <w:rFonts w:hint="eastAsia" w:ascii="宋体" w:hAnsi="宋体" w:eastAsia="宋体"/>
        </w:rPr>
        <w:t>第五节 与专业分包的配合措施</w:t>
      </w:r>
      <w:r>
        <w:tab/>
      </w:r>
      <w:r>
        <w:fldChar w:fldCharType="begin"/>
      </w:r>
      <w:r>
        <w:instrText xml:space="preserve"> PAGEREF _Toc18645 </w:instrText>
      </w:r>
      <w:r>
        <w:fldChar w:fldCharType="separate"/>
      </w:r>
      <w:r>
        <w:t>25</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_Toc5621 </w:instrText>
      </w:r>
      <w:r>
        <w:rPr>
          <w:rFonts w:hint="eastAsia"/>
          <w:bCs w:val="0"/>
          <w:szCs w:val="32"/>
        </w:rPr>
        <w:fldChar w:fldCharType="separate"/>
      </w:r>
      <w:r>
        <w:rPr>
          <w:rFonts w:hint="eastAsia" w:ascii="宋体" w:hAnsi="宋体" w:eastAsia="宋体"/>
        </w:rPr>
        <w:t>第六节 分包管理措施</w:t>
      </w:r>
      <w:r>
        <w:tab/>
      </w:r>
      <w:r>
        <w:fldChar w:fldCharType="begin"/>
      </w:r>
      <w:r>
        <w:instrText xml:space="preserve"> PAGEREF _Toc5621 </w:instrText>
      </w:r>
      <w:r>
        <w:fldChar w:fldCharType="separate"/>
      </w:r>
      <w:r>
        <w:t>26</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_Toc4038 </w:instrText>
      </w:r>
      <w:r>
        <w:rPr>
          <w:rFonts w:hint="eastAsia"/>
          <w:bCs w:val="0"/>
          <w:szCs w:val="32"/>
        </w:rPr>
        <w:fldChar w:fldCharType="separate"/>
      </w:r>
      <w:r>
        <w:rPr>
          <w:rFonts w:hint="eastAsia" w:ascii="宋体" w:hAnsi="宋体" w:eastAsia="宋体"/>
        </w:rPr>
        <w:t>第七节 与其他关联单位的配合措施</w:t>
      </w:r>
      <w:r>
        <w:tab/>
      </w:r>
      <w:r>
        <w:fldChar w:fldCharType="begin"/>
      </w:r>
      <w:r>
        <w:instrText xml:space="preserve"> PAGEREF _Toc4038 </w:instrText>
      </w:r>
      <w:r>
        <w:fldChar w:fldCharType="separate"/>
      </w:r>
      <w:r>
        <w:t>29</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_Toc22770 </w:instrText>
      </w:r>
      <w:r>
        <w:rPr>
          <w:rFonts w:hint="eastAsia"/>
          <w:bCs w:val="0"/>
          <w:szCs w:val="32"/>
        </w:rPr>
        <w:fldChar w:fldCharType="separate"/>
      </w:r>
      <w:r>
        <w:rPr>
          <w:rFonts w:hint="eastAsia" w:ascii="宋体" w:hAnsi="宋体" w:eastAsia="宋体"/>
        </w:rPr>
        <w:t>第八节 对施工班组的管理措施</w:t>
      </w:r>
      <w:r>
        <w:tab/>
      </w:r>
      <w:r>
        <w:fldChar w:fldCharType="begin"/>
      </w:r>
      <w:r>
        <w:instrText xml:space="preserve"> PAGEREF _Toc22770 </w:instrText>
      </w:r>
      <w:r>
        <w:fldChar w:fldCharType="separate"/>
      </w:r>
      <w:r>
        <w:t>31</w:t>
      </w:r>
      <w:r>
        <w:fldChar w:fldCharType="end"/>
      </w:r>
      <w:r>
        <w:rPr>
          <w:rFonts w:hint="eastAsia"/>
          <w:bCs w:val="0"/>
          <w:szCs w:val="32"/>
        </w:rPr>
        <w:fldChar w:fldCharType="end"/>
      </w:r>
    </w:p>
    <w:p>
      <w:pPr>
        <w:pStyle w:val="10"/>
        <w:tabs>
          <w:tab w:val="right" w:leader="dot" w:pos="9746"/>
        </w:tabs>
      </w:pPr>
      <w:r>
        <w:rPr>
          <w:rFonts w:hint="eastAsia"/>
          <w:bCs w:val="0"/>
          <w:szCs w:val="32"/>
        </w:rPr>
        <w:fldChar w:fldCharType="begin"/>
      </w:r>
      <w:r>
        <w:rPr>
          <w:rFonts w:hint="eastAsia"/>
          <w:bCs w:val="0"/>
          <w:szCs w:val="32"/>
        </w:rPr>
        <w:instrText xml:space="preserve"> HYPERLINK \l _Toc2821 </w:instrText>
      </w:r>
      <w:r>
        <w:rPr>
          <w:rFonts w:hint="eastAsia"/>
          <w:bCs w:val="0"/>
          <w:szCs w:val="32"/>
        </w:rPr>
        <w:fldChar w:fldCharType="separate"/>
      </w:r>
      <w:r>
        <w:rPr>
          <w:rFonts w:hint="eastAsia"/>
          <w:bCs w:val="0"/>
          <w:szCs w:val="32"/>
        </w:rPr>
        <w:t>第</w:t>
      </w:r>
      <w:r>
        <w:rPr>
          <w:rFonts w:hint="eastAsia"/>
          <w:bCs w:val="0"/>
          <w:szCs w:val="32"/>
          <w:lang w:val="en-US" w:eastAsia="zh-CN"/>
        </w:rPr>
        <w:t>三</w:t>
      </w:r>
      <w:r>
        <w:rPr>
          <w:rFonts w:hint="eastAsia"/>
          <w:bCs w:val="0"/>
          <w:szCs w:val="32"/>
        </w:rPr>
        <w:t>章 安全防护、文明施工及环境保护</w:t>
      </w:r>
      <w:r>
        <w:rPr>
          <w:rFonts w:hint="eastAsia"/>
          <w:bCs w:val="0"/>
          <w:szCs w:val="32"/>
          <w:lang w:val="en-US" w:eastAsia="zh-CN"/>
        </w:rPr>
        <w:t>管理</w:t>
      </w:r>
      <w:r>
        <w:rPr>
          <w:rFonts w:hint="eastAsia"/>
          <w:bCs w:val="0"/>
          <w:szCs w:val="32"/>
        </w:rPr>
        <w:t>措施</w:t>
      </w:r>
      <w:r>
        <w:tab/>
      </w:r>
      <w:r>
        <w:fldChar w:fldCharType="begin"/>
      </w:r>
      <w:r>
        <w:instrText xml:space="preserve"> PAGEREF _Toc2821 </w:instrText>
      </w:r>
      <w:r>
        <w:fldChar w:fldCharType="separate"/>
      </w:r>
      <w:r>
        <w:t>33</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_Toc30648 </w:instrText>
      </w:r>
      <w:r>
        <w:rPr>
          <w:rFonts w:hint="eastAsia"/>
          <w:bCs w:val="0"/>
          <w:szCs w:val="32"/>
        </w:rPr>
        <w:fldChar w:fldCharType="separate"/>
      </w:r>
      <w:r>
        <w:rPr>
          <w:rFonts w:hint="eastAsia" w:ascii="宋体" w:hAnsi="宋体" w:eastAsia="宋体"/>
        </w:rPr>
        <w:t>第一节 安全防护措施</w:t>
      </w:r>
      <w:r>
        <w:tab/>
      </w:r>
      <w:r>
        <w:fldChar w:fldCharType="begin"/>
      </w:r>
      <w:r>
        <w:instrText xml:space="preserve"> PAGEREF _Toc30648 </w:instrText>
      </w:r>
      <w:r>
        <w:fldChar w:fldCharType="separate"/>
      </w:r>
      <w:r>
        <w:t>33</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_Toc26062 </w:instrText>
      </w:r>
      <w:r>
        <w:rPr>
          <w:rFonts w:hint="eastAsia"/>
          <w:bCs w:val="0"/>
          <w:szCs w:val="32"/>
        </w:rPr>
        <w:fldChar w:fldCharType="separate"/>
      </w:r>
      <w:r>
        <w:rPr>
          <w:rFonts w:hint="eastAsia" w:ascii="宋体" w:hAnsi="宋体" w:eastAsia="宋体"/>
        </w:rPr>
        <w:t>第二节 文明施工措施</w:t>
      </w:r>
      <w:r>
        <w:tab/>
      </w:r>
      <w:r>
        <w:fldChar w:fldCharType="begin"/>
      </w:r>
      <w:r>
        <w:instrText xml:space="preserve"> PAGEREF _Toc26062 </w:instrText>
      </w:r>
      <w:r>
        <w:fldChar w:fldCharType="separate"/>
      </w:r>
      <w:r>
        <w:t>35</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_Toc2089 </w:instrText>
      </w:r>
      <w:r>
        <w:rPr>
          <w:rFonts w:hint="eastAsia"/>
          <w:bCs w:val="0"/>
          <w:szCs w:val="32"/>
        </w:rPr>
        <w:fldChar w:fldCharType="separate"/>
      </w:r>
      <w:r>
        <w:rPr>
          <w:rFonts w:hint="eastAsia" w:ascii="宋体" w:hAnsi="宋体" w:eastAsia="宋体"/>
        </w:rPr>
        <w:t>第三节 环境保护措施</w:t>
      </w:r>
      <w:r>
        <w:tab/>
      </w:r>
      <w:r>
        <w:fldChar w:fldCharType="begin"/>
      </w:r>
      <w:r>
        <w:instrText xml:space="preserve"> PAGEREF _Toc2089 </w:instrText>
      </w:r>
      <w:r>
        <w:fldChar w:fldCharType="separate"/>
      </w:r>
      <w:r>
        <w:t>38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_Toc32686 </w:instrText>
      </w:r>
      <w:r>
        <w:rPr>
          <w:rFonts w:hint="eastAsia"/>
          <w:bCs w:val="0"/>
          <w:szCs w:val="32"/>
        </w:rPr>
        <w:fldChar w:fldCharType="separate"/>
      </w:r>
      <w:r>
        <w:rPr>
          <w:rFonts w:hint="eastAsia" w:ascii="宋体" w:hAnsi="宋体" w:eastAsia="宋体"/>
        </w:rPr>
        <w:t>第四节 职业健康安全管理体系和措施</w:t>
      </w:r>
      <w:r>
        <w:tab/>
      </w:r>
      <w:r>
        <w:fldChar w:fldCharType="begin"/>
      </w:r>
      <w:r>
        <w:instrText xml:space="preserve"> PAGEREF _Toc32686 </w:instrText>
      </w:r>
      <w:r>
        <w:fldChar w:fldCharType="separate"/>
      </w:r>
      <w:r>
        <w:t>41</w:t>
      </w:r>
      <w:r>
        <w:fldChar w:fldCharType="end"/>
      </w:r>
      <w:r>
        <w:rPr>
          <w:rFonts w:hint="eastAsia"/>
          <w:bCs w:val="0"/>
          <w:szCs w:val="32"/>
        </w:rPr>
        <w:fldChar w:fldCharType="end"/>
      </w:r>
    </w:p>
    <w:p>
      <w:pPr>
        <w:pStyle w:val="2"/>
        <w:spacing w:before="0" w:after="0" w:line="360" w:lineRule="auto"/>
        <w:jc w:val="center"/>
        <w:rPr>
          <w:rFonts w:hint="eastAsia"/>
          <w:bCs w:val="0"/>
          <w:sz w:val="32"/>
          <w:szCs w:val="32"/>
        </w:rPr>
      </w:pPr>
      <w:r>
        <w:rPr>
          <w:rFonts w:hint="eastAsia"/>
          <w:bCs w:val="0"/>
          <w:szCs w:val="32"/>
        </w:rPr>
        <w:fldChar w:fldCharType="end"/>
      </w:r>
    </w:p>
    <w:p>
      <w:pPr>
        <w:pStyle w:val="2"/>
        <w:spacing w:before="0" w:after="0" w:line="360" w:lineRule="auto"/>
        <w:jc w:val="center"/>
        <w:rPr>
          <w:rFonts w:hint="eastAsia"/>
          <w:bCs w:val="0"/>
          <w:sz w:val="32"/>
          <w:szCs w:val="32"/>
        </w:rPr>
        <w:sectPr>
          <w:pgSz w:w="11906" w:h="16838"/>
          <w:pgMar w:top="1440" w:right="1080" w:bottom="1440" w:left="1080" w:header="851" w:footer="992" w:gutter="0"/>
          <w:cols w:space="425" w:num="1"/>
          <w:docGrid w:type="lines" w:linePitch="312" w:charSpace="0"/>
        </w:sectPr>
      </w:pPr>
    </w:p>
    <w:p>
      <w:pPr>
        <w:pStyle w:val="2"/>
        <w:spacing w:before="0" w:after="0" w:line="360" w:lineRule="auto"/>
        <w:jc w:val="center"/>
        <w:rPr>
          <w:bCs w:val="0"/>
          <w:sz w:val="32"/>
          <w:szCs w:val="32"/>
        </w:rPr>
      </w:pPr>
      <w:bookmarkStart w:id="7" w:name="_Toc14031"/>
      <w:r>
        <w:rPr>
          <w:rFonts w:hint="eastAsia"/>
          <w:bCs w:val="0"/>
          <w:sz w:val="32"/>
          <w:szCs w:val="32"/>
        </w:rPr>
        <w:t>第</w:t>
      </w:r>
      <w:r>
        <w:rPr>
          <w:rFonts w:hint="eastAsia"/>
          <w:bCs w:val="0"/>
          <w:sz w:val="32"/>
          <w:szCs w:val="32"/>
          <w:lang w:val="en-US" w:eastAsia="zh-CN"/>
        </w:rPr>
        <w:t>一</w:t>
      </w:r>
      <w:r>
        <w:rPr>
          <w:rFonts w:hint="eastAsia"/>
          <w:bCs w:val="0"/>
          <w:sz w:val="32"/>
          <w:szCs w:val="32"/>
        </w:rPr>
        <w:t>章 质量目标和质量</w:t>
      </w:r>
      <w:bookmarkEnd w:id="0"/>
      <w:bookmarkEnd w:id="1"/>
      <w:bookmarkEnd w:id="2"/>
      <w:r>
        <w:rPr>
          <w:rFonts w:hint="eastAsia"/>
          <w:bCs w:val="0"/>
          <w:sz w:val="32"/>
          <w:szCs w:val="32"/>
          <w:lang w:val="en-US" w:eastAsia="zh-CN"/>
        </w:rPr>
        <w:t>管理</w:t>
      </w:r>
      <w:bookmarkEnd w:id="7"/>
    </w:p>
    <w:p>
      <w:pPr>
        <w:pStyle w:val="3"/>
        <w:spacing w:before="0" w:after="0" w:line="360" w:lineRule="auto"/>
        <w:jc w:val="center"/>
        <w:rPr>
          <w:rFonts w:ascii="宋体" w:hAnsi="宋体" w:eastAsia="宋体"/>
        </w:rPr>
      </w:pPr>
      <w:bookmarkStart w:id="8" w:name="_Toc263454292"/>
      <w:bookmarkStart w:id="9" w:name="_Toc21936"/>
      <w:bookmarkStart w:id="10" w:name="_Toc262574235"/>
      <w:bookmarkStart w:id="11" w:name="_Toc262574106"/>
      <w:bookmarkStart w:id="12" w:name="_Toc262643927"/>
      <w:bookmarkStart w:id="13" w:name="_Toc16415"/>
      <w:bookmarkStart w:id="14" w:name="_Toc262574534"/>
      <w:bookmarkStart w:id="15" w:name="_Toc13174"/>
      <w:bookmarkStart w:id="16" w:name="_Toc262574422"/>
      <w:bookmarkStart w:id="17" w:name="_Toc262598862"/>
      <w:r>
        <w:rPr>
          <w:rFonts w:hint="eastAsia" w:ascii="宋体" w:hAnsi="宋体" w:eastAsia="宋体"/>
        </w:rPr>
        <w:t>第一节 质量目标</w:t>
      </w:r>
      <w:bookmarkEnd w:id="8"/>
      <w:bookmarkEnd w:id="9"/>
      <w:bookmarkEnd w:id="10"/>
      <w:bookmarkEnd w:id="11"/>
      <w:bookmarkEnd w:id="12"/>
      <w:bookmarkEnd w:id="13"/>
      <w:bookmarkEnd w:id="14"/>
      <w:bookmarkEnd w:id="15"/>
      <w:bookmarkEnd w:id="16"/>
      <w:bookmarkEnd w:id="17"/>
    </w:p>
    <w:p>
      <w:pPr>
        <w:pStyle w:val="6"/>
        <w:spacing w:line="360" w:lineRule="auto"/>
        <w:ind w:firstLine="480" w:firstLineChars="200"/>
        <w:rPr>
          <w:rFonts w:hAnsi="宋体"/>
          <w:sz w:val="24"/>
          <w:szCs w:val="24"/>
        </w:rPr>
      </w:pPr>
      <w:r>
        <w:rPr>
          <w:rFonts w:hint="eastAsia" w:hAnsi="宋体"/>
          <w:sz w:val="24"/>
          <w:szCs w:val="24"/>
        </w:rPr>
        <w:t>根据以往同类工程施工经验，</w:t>
      </w:r>
      <w:r>
        <w:rPr>
          <w:rFonts w:hint="eastAsia" w:hAnsi="宋体"/>
          <w:bCs/>
          <w:color w:val="000000"/>
          <w:kern w:val="0"/>
          <w:sz w:val="24"/>
          <w:szCs w:val="24"/>
        </w:rPr>
        <w:t>我们承诺工程质量达到国家施工质量验收规范合格标准，满足</w:t>
      </w:r>
      <w:r>
        <w:rPr>
          <w:rFonts w:hint="eastAsia" w:hAnsi="宋体"/>
          <w:sz w:val="24"/>
          <w:szCs w:val="24"/>
        </w:rPr>
        <w:t>《建筑工程施工质量验收统一标准》（GB50300-2001）要求。</w:t>
      </w:r>
    </w:p>
    <w:p>
      <w:pPr>
        <w:autoSpaceDN w:val="0"/>
        <w:adjustRightInd w:val="0"/>
        <w:spacing w:line="360" w:lineRule="auto"/>
        <w:ind w:firstLine="480" w:firstLineChars="200"/>
        <w:rPr>
          <w:rFonts w:ascii="宋体" w:hAnsi="宋体"/>
          <w:bCs/>
          <w:color w:val="000000"/>
          <w:kern w:val="0"/>
          <w:sz w:val="24"/>
        </w:rPr>
      </w:pPr>
      <w:r>
        <w:rPr>
          <w:rFonts w:hint="eastAsia" w:ascii="宋体" w:hAnsi="宋体"/>
          <w:bCs/>
          <w:color w:val="000000"/>
          <w:kern w:val="0"/>
          <w:sz w:val="24"/>
        </w:rPr>
        <w:t xml:space="preserve">按工程质量目标要求，具体分阶段质量目标： </w:t>
      </w:r>
    </w:p>
    <w:tbl>
      <w:tblPr>
        <w:tblStyle w:val="12"/>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4202"/>
        <w:gridCol w:w="3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序号</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施工阶段</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质量目标值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1</w:t>
            </w: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地基与基础工程</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28" w:type="dxa"/>
            <w:vAlign w:val="center"/>
          </w:tcPr>
          <w:p>
            <w:pPr>
              <w:autoSpaceDN w:val="0"/>
              <w:adjustRightInd w:val="0"/>
              <w:spacing w:line="360" w:lineRule="auto"/>
              <w:jc w:val="center"/>
              <w:rPr>
                <w:rFonts w:ascii="宋体" w:hAnsi="宋体"/>
                <w:bCs/>
                <w:color w:val="000000"/>
                <w:kern w:val="0"/>
                <w:sz w:val="24"/>
              </w:rPr>
            </w:pP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主体结构工程</w:t>
            </w:r>
          </w:p>
        </w:tc>
        <w:tc>
          <w:tcPr>
            <w:tcW w:w="3219"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2</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装饰装修工程</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3</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工程质量目标完成率</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4</w:t>
            </w: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工程一次交验合格率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5</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工程检验批合格率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6</w:t>
            </w: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保修回访率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7</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意见处置率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8</w:t>
            </w:r>
          </w:p>
        </w:tc>
        <w:tc>
          <w:tcPr>
            <w:tcW w:w="7421" w:type="dxa"/>
            <w:gridSpan w:val="2"/>
            <w:vAlign w:val="center"/>
          </w:tcPr>
          <w:p>
            <w:pPr>
              <w:autoSpaceDN w:val="0"/>
              <w:spacing w:line="360" w:lineRule="auto"/>
              <w:ind w:firstLine="720" w:firstLineChars="300"/>
              <w:rPr>
                <w:rFonts w:ascii="宋体" w:hAnsi="宋体"/>
                <w:bCs/>
                <w:color w:val="000000"/>
                <w:sz w:val="24"/>
              </w:rPr>
            </w:pPr>
            <w:r>
              <w:rPr>
                <w:rFonts w:hint="eastAsia" w:ascii="宋体" w:hAnsi="宋体"/>
                <w:bCs/>
                <w:color w:val="000000"/>
                <w:sz w:val="24"/>
              </w:rPr>
              <w:t>杜绝发生工程质量事故。</w:t>
            </w:r>
          </w:p>
        </w:tc>
      </w:tr>
    </w:tbl>
    <w:p>
      <w:pPr>
        <w:pStyle w:val="6"/>
        <w:spacing w:line="360" w:lineRule="auto"/>
        <w:ind w:firstLine="480" w:firstLineChars="200"/>
        <w:rPr>
          <w:rFonts w:hAnsi="宋体"/>
          <w:sz w:val="24"/>
          <w:szCs w:val="24"/>
        </w:rPr>
      </w:pPr>
      <w:r>
        <w:rPr>
          <w:rFonts w:hint="eastAsia" w:hAnsi="宋体"/>
          <w:sz w:val="24"/>
          <w:szCs w:val="24"/>
        </w:rPr>
        <w:t>针对上述质量目标，我们委派具有同类工程施工经验的高素质项目管理和质量管理人员组成工程项目管理班子，项目经理部在总部的服务和控制下，充分发挥企业的整体优势和专业化施工保障，按照企业成熟的项目管理模式，严格按照CB/T19001-IS09001模式标准建立的质量保证体系来运作，以专业管理和计算机管理相结合的科学化管理体制，全面推行了科学化、标准化、程序化、制度化管理，以一流的管理、一流的技术、一流的施工和一流的服务以及严谨的工作作风，精心组织、精心施工，履行对业主的承诺，实现上述质量目标。</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8" w:name="_Toc262574236"/>
      <w:bookmarkStart w:id="19" w:name="_Toc52006987"/>
      <w:bookmarkStart w:id="20" w:name="_Toc45608417"/>
      <w:bookmarkStart w:id="21" w:name="_Toc262574107"/>
      <w:bookmarkStart w:id="22" w:name="_Toc101342768"/>
      <w:bookmarkStart w:id="23" w:name="_Toc53021359"/>
      <w:bookmarkStart w:id="24" w:name="_Toc155060148"/>
      <w:bookmarkStart w:id="25" w:name="_Toc101604419"/>
      <w:bookmarkStart w:id="26" w:name="_Toc262574423"/>
      <w:bookmarkStart w:id="27" w:name="_Toc52425045"/>
      <w:bookmarkStart w:id="28" w:name="_Toc262574535"/>
      <w:bookmarkStart w:id="29" w:name="_Toc262643928"/>
      <w:bookmarkStart w:id="30" w:name="_Toc100645164"/>
      <w:bookmarkStart w:id="31" w:name="_Toc101584104"/>
      <w:bookmarkStart w:id="32" w:name="_Toc45608723"/>
      <w:bookmarkStart w:id="33" w:name="_Toc52432276"/>
      <w:bookmarkStart w:id="34" w:name="_Toc262598863"/>
      <w:r>
        <w:rPr>
          <w:sz w:val="24"/>
          <w:szCs w:val="24"/>
        </w:rPr>
        <w:br w:type="page"/>
      </w:r>
      <w:bookmarkStart w:id="35" w:name="_Toc263454293"/>
      <w:bookmarkStart w:id="36" w:name="_Toc24053"/>
      <w:bookmarkStart w:id="37" w:name="_Toc2107"/>
      <w:bookmarkStart w:id="38" w:name="_Toc7687"/>
      <w:r>
        <w:rPr>
          <w:rFonts w:hint="eastAsia" w:ascii="宋体" w:hAnsi="宋体" w:eastAsia="宋体"/>
        </w:rPr>
        <w:t>第二节 质量保证体系</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6"/>
        <w:spacing w:line="360" w:lineRule="auto"/>
        <w:ind w:firstLine="480" w:firstLineChars="200"/>
        <w:rPr>
          <w:rFonts w:hAnsi="宋体"/>
          <w:sz w:val="24"/>
          <w:szCs w:val="24"/>
        </w:rPr>
      </w:pPr>
      <w:r>
        <w:rPr>
          <w:rFonts w:hint="eastAsia" w:hAnsi="宋体"/>
          <w:sz w:val="24"/>
          <w:szCs w:val="24"/>
        </w:rPr>
        <w:t>一、</w:t>
      </w:r>
      <w:r>
        <w:rPr>
          <w:rFonts w:hAnsi="宋体"/>
          <w:sz w:val="24"/>
          <w:szCs w:val="24"/>
        </w:rPr>
        <w:t>质量保证体系文件</w:t>
      </w:r>
    </w:p>
    <w:p>
      <w:pPr>
        <w:pStyle w:val="6"/>
        <w:spacing w:line="360" w:lineRule="auto"/>
        <w:ind w:firstLine="480" w:firstLineChars="200"/>
        <w:rPr>
          <w:rFonts w:hAnsi="宋体"/>
          <w:sz w:val="24"/>
          <w:szCs w:val="24"/>
        </w:rPr>
      </w:pPr>
      <w:r>
        <w:rPr>
          <w:rFonts w:hAnsi="宋体"/>
          <w:sz w:val="24"/>
          <w:szCs w:val="24"/>
        </w:rPr>
        <w:t>按照GB/T1900</w:t>
      </w:r>
      <w:r>
        <w:rPr>
          <w:rFonts w:hint="eastAsia" w:hAnsi="宋体"/>
          <w:sz w:val="24"/>
          <w:szCs w:val="24"/>
        </w:rPr>
        <w:t>1</w:t>
      </w:r>
      <w:r>
        <w:rPr>
          <w:rFonts w:hAnsi="宋体"/>
          <w:sz w:val="24"/>
          <w:szCs w:val="24"/>
        </w:rPr>
        <w:t>—1994 idt ISO900</w:t>
      </w:r>
      <w:r>
        <w:rPr>
          <w:rFonts w:hint="eastAsia" w:hAnsi="宋体"/>
          <w:sz w:val="24"/>
          <w:szCs w:val="24"/>
        </w:rPr>
        <w:t>1</w:t>
      </w:r>
      <w:r>
        <w:rPr>
          <w:rFonts w:hAnsi="宋体"/>
          <w:sz w:val="24"/>
          <w:szCs w:val="24"/>
        </w:rPr>
        <w:t>：200</w:t>
      </w:r>
      <w:r>
        <w:rPr>
          <w:rFonts w:hint="eastAsia" w:hAnsi="宋体"/>
          <w:sz w:val="24"/>
          <w:szCs w:val="24"/>
        </w:rPr>
        <w:t>1</w:t>
      </w:r>
      <w:r>
        <w:rPr>
          <w:rFonts w:hAnsi="宋体"/>
          <w:sz w:val="24"/>
          <w:szCs w:val="24"/>
        </w:rPr>
        <w:t>标准、建筑安装工程施工验收规范及操作规程、建筑安装工程质量检验评定标准、施工图纸及相关工程文件和本企业《质量保证手册》编制《工程质量保证计划》，实现目标管理，过程控制，精心施工，保证工程施工、安装和服务整个过程符合规范标准和合同要求。</w:t>
      </w:r>
    </w:p>
    <w:p>
      <w:pPr>
        <w:pStyle w:val="6"/>
        <w:spacing w:line="360" w:lineRule="auto"/>
        <w:ind w:firstLine="480" w:firstLineChars="200"/>
        <w:rPr>
          <w:rFonts w:hAnsi="宋体"/>
          <w:sz w:val="24"/>
          <w:szCs w:val="24"/>
        </w:rPr>
      </w:pPr>
      <w:r>
        <w:rPr>
          <w:rFonts w:hint="eastAsia" w:hAnsi="宋体"/>
          <w:sz w:val="24"/>
          <w:szCs w:val="24"/>
        </w:rPr>
        <w:t>二、</w:t>
      </w:r>
      <w:r>
        <w:rPr>
          <w:rFonts w:hAnsi="宋体"/>
          <w:sz w:val="24"/>
          <w:szCs w:val="24"/>
        </w:rPr>
        <w:t>质量保证体系</w:t>
      </w:r>
    </w:p>
    <w:p>
      <w:pPr>
        <w:pStyle w:val="6"/>
        <w:spacing w:line="360" w:lineRule="auto"/>
        <w:ind w:firstLine="480" w:firstLineChars="200"/>
        <w:rPr>
          <w:rFonts w:hAnsi="宋体"/>
          <w:sz w:val="24"/>
          <w:szCs w:val="24"/>
        </w:rPr>
      </w:pPr>
      <w:r>
        <w:rPr>
          <w:rFonts w:hint="eastAsia" w:hAnsi="宋体"/>
          <w:sz w:val="24"/>
          <w:szCs w:val="24"/>
        </w:rPr>
        <w:t>（一）成立创优领导小组,由公司领导策划,项目经理部具体实施。</w:t>
      </w:r>
    </w:p>
    <w:p>
      <w:pPr>
        <w:pStyle w:val="6"/>
        <w:spacing w:line="360" w:lineRule="auto"/>
        <w:ind w:firstLine="480" w:firstLineChars="200"/>
        <w:rPr>
          <w:rFonts w:hAnsi="宋体"/>
          <w:sz w:val="24"/>
          <w:szCs w:val="24"/>
        </w:rPr>
      </w:pPr>
      <w:r>
        <w:rPr>
          <w:rFonts w:hint="eastAsia" w:hAnsi="宋体"/>
          <w:sz w:val="24"/>
          <w:szCs w:val="24"/>
        </w:rPr>
        <w:t>（二）质量职责</w:t>
      </w:r>
    </w:p>
    <w:p>
      <w:pPr>
        <w:pStyle w:val="6"/>
        <w:spacing w:line="360" w:lineRule="auto"/>
        <w:ind w:firstLine="480" w:firstLineChars="200"/>
        <w:rPr>
          <w:rFonts w:hAnsi="宋体"/>
          <w:sz w:val="24"/>
          <w:szCs w:val="24"/>
        </w:rPr>
      </w:pPr>
      <w:r>
        <w:rPr>
          <w:rFonts w:hint="eastAsia" w:hAnsi="宋体"/>
          <w:sz w:val="24"/>
          <w:szCs w:val="24"/>
        </w:rPr>
        <w:t>根据质量保证体系机构图（见附表五），建立岗位责任制和质量监督目标管理责任制，明确分工职责，落实施工质量责任，各岗位各行其职。</w:t>
      </w:r>
    </w:p>
    <w:p>
      <w:pPr>
        <w:spacing w:line="360" w:lineRule="auto"/>
        <w:jc w:val="center"/>
        <w:rPr>
          <w:rFonts w:ascii="宋体"/>
          <w:bCs/>
          <w:sz w:val="24"/>
        </w:rPr>
      </w:pPr>
      <w:r>
        <w:rPr>
          <w:rFonts w:hint="eastAsia" w:ascii="宋体"/>
          <w:bCs/>
          <w:sz w:val="24"/>
        </w:rPr>
        <w:t>项目经理部质量职能分配表</w:t>
      </w:r>
    </w:p>
    <w:tbl>
      <w:tblPr>
        <w:tblStyle w:val="12"/>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92"/>
        <w:gridCol w:w="594"/>
        <w:gridCol w:w="594"/>
        <w:gridCol w:w="594"/>
        <w:gridCol w:w="18"/>
        <w:gridCol w:w="576"/>
        <w:gridCol w:w="594"/>
        <w:gridCol w:w="594"/>
        <w:gridCol w:w="594"/>
        <w:gridCol w:w="594"/>
        <w:gridCol w:w="594"/>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vAlign w:val="center"/>
          </w:tcPr>
          <w:p>
            <w:pPr>
              <w:adjustRightInd w:val="0"/>
              <w:snapToGrid w:val="0"/>
              <w:spacing w:line="360" w:lineRule="auto"/>
              <w:jc w:val="center"/>
              <w:rPr>
                <w:rFonts w:ascii="宋体"/>
                <w:sz w:val="24"/>
              </w:rPr>
            </w:pPr>
            <w:r>
              <w:rPr>
                <w:rFonts w:hint="eastAsia" w:ascii="宋体"/>
                <w:sz w:val="24"/>
              </w:rPr>
              <w:t>要素序号</w:t>
            </w:r>
          </w:p>
        </w:tc>
        <w:tc>
          <w:tcPr>
            <w:tcW w:w="2592" w:type="dxa"/>
            <w:vMerge w:val="restart"/>
            <w:vAlign w:val="center"/>
          </w:tcPr>
          <w:p>
            <w:pPr>
              <w:adjustRightInd w:val="0"/>
              <w:snapToGrid w:val="0"/>
              <w:spacing w:line="360" w:lineRule="auto"/>
              <w:jc w:val="center"/>
              <w:rPr>
                <w:rFonts w:ascii="宋体"/>
                <w:sz w:val="24"/>
              </w:rPr>
            </w:pPr>
            <w:r>
              <w:rPr>
                <w:rFonts w:hint="eastAsia" w:ascii="宋体"/>
                <w:sz w:val="24"/>
              </w:rPr>
              <w:t>要素名称</w:t>
            </w:r>
          </w:p>
        </w:tc>
        <w:tc>
          <w:tcPr>
            <w:tcW w:w="1800" w:type="dxa"/>
            <w:gridSpan w:val="4"/>
            <w:vAlign w:val="center"/>
          </w:tcPr>
          <w:p>
            <w:pPr>
              <w:adjustRightInd w:val="0"/>
              <w:snapToGrid w:val="0"/>
              <w:spacing w:line="360" w:lineRule="auto"/>
              <w:jc w:val="center"/>
              <w:rPr>
                <w:rFonts w:ascii="宋体"/>
                <w:sz w:val="24"/>
              </w:rPr>
            </w:pPr>
            <w:r>
              <w:rPr>
                <w:rFonts w:hint="eastAsia" w:ascii="宋体"/>
                <w:sz w:val="24"/>
              </w:rPr>
              <w:t>项目领导</w:t>
            </w:r>
          </w:p>
        </w:tc>
        <w:tc>
          <w:tcPr>
            <w:tcW w:w="4140" w:type="dxa"/>
            <w:gridSpan w:val="7"/>
            <w:vAlign w:val="center"/>
          </w:tcPr>
          <w:p>
            <w:pPr>
              <w:adjustRightInd w:val="0"/>
              <w:snapToGrid w:val="0"/>
              <w:spacing w:line="360" w:lineRule="auto"/>
              <w:jc w:val="center"/>
              <w:rPr>
                <w:rFonts w:ascii="宋体"/>
                <w:sz w:val="24"/>
              </w:rPr>
            </w:pPr>
            <w:r>
              <w:rPr>
                <w:rFonts w:hint="eastAsia" w:ascii="宋体"/>
                <w:sz w:val="24"/>
              </w:rPr>
              <w:t>项目部门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adjustRightInd w:val="0"/>
              <w:snapToGrid w:val="0"/>
              <w:spacing w:line="360" w:lineRule="auto"/>
              <w:jc w:val="center"/>
              <w:rPr>
                <w:rFonts w:ascii="宋体"/>
                <w:sz w:val="24"/>
              </w:rPr>
            </w:pPr>
          </w:p>
        </w:tc>
        <w:tc>
          <w:tcPr>
            <w:tcW w:w="2592" w:type="dxa"/>
            <w:vMerge w:val="continue"/>
            <w:vAlign w:val="center"/>
          </w:tcPr>
          <w:p>
            <w:pPr>
              <w:adjustRightInd w:val="0"/>
              <w:snapToGrid w:val="0"/>
              <w:spacing w:line="360" w:lineRule="auto"/>
              <w:jc w:val="center"/>
              <w:rPr>
                <w:rFonts w:ascii="宋体"/>
                <w:sz w:val="24"/>
              </w:rPr>
            </w:pPr>
          </w:p>
        </w:tc>
        <w:tc>
          <w:tcPr>
            <w:tcW w:w="594" w:type="dxa"/>
            <w:vAlign w:val="center"/>
          </w:tcPr>
          <w:p>
            <w:pPr>
              <w:adjustRightInd w:val="0"/>
              <w:snapToGrid w:val="0"/>
              <w:spacing w:line="360" w:lineRule="auto"/>
              <w:jc w:val="center"/>
              <w:rPr>
                <w:rFonts w:ascii="宋体"/>
                <w:sz w:val="24"/>
              </w:rPr>
            </w:pPr>
            <w:r>
              <w:rPr>
                <w:rFonts w:hint="eastAsia" w:ascii="宋体"/>
                <w:sz w:val="24"/>
              </w:rPr>
              <w:t>项目经理</w:t>
            </w:r>
          </w:p>
        </w:tc>
        <w:tc>
          <w:tcPr>
            <w:tcW w:w="594" w:type="dxa"/>
            <w:vAlign w:val="center"/>
          </w:tcPr>
          <w:p>
            <w:pPr>
              <w:adjustRightInd w:val="0"/>
              <w:snapToGrid w:val="0"/>
              <w:spacing w:line="360" w:lineRule="auto"/>
              <w:jc w:val="center"/>
              <w:rPr>
                <w:rFonts w:ascii="宋体"/>
                <w:sz w:val="24"/>
              </w:rPr>
            </w:pPr>
            <w:r>
              <w:rPr>
                <w:rFonts w:hint="eastAsia" w:ascii="宋体"/>
                <w:sz w:val="24"/>
              </w:rPr>
              <w:t>总工程师</w:t>
            </w:r>
          </w:p>
        </w:tc>
        <w:tc>
          <w:tcPr>
            <w:tcW w:w="594" w:type="dxa"/>
            <w:vAlign w:val="center"/>
          </w:tcPr>
          <w:p>
            <w:pPr>
              <w:adjustRightInd w:val="0"/>
              <w:snapToGrid w:val="0"/>
              <w:spacing w:line="360" w:lineRule="auto"/>
              <w:jc w:val="center"/>
              <w:rPr>
                <w:rFonts w:ascii="宋体"/>
                <w:sz w:val="24"/>
              </w:rPr>
            </w:pPr>
            <w:r>
              <w:rPr>
                <w:rFonts w:hint="eastAsia" w:ascii="宋体"/>
                <w:sz w:val="24"/>
              </w:rPr>
              <w:t>商务经理</w:t>
            </w:r>
          </w:p>
        </w:tc>
        <w:tc>
          <w:tcPr>
            <w:tcW w:w="594" w:type="dxa"/>
            <w:gridSpan w:val="2"/>
            <w:vAlign w:val="center"/>
          </w:tcPr>
          <w:p>
            <w:pPr>
              <w:adjustRightInd w:val="0"/>
              <w:snapToGrid w:val="0"/>
              <w:spacing w:line="360" w:lineRule="auto"/>
              <w:jc w:val="center"/>
              <w:rPr>
                <w:rFonts w:ascii="宋体"/>
                <w:sz w:val="24"/>
              </w:rPr>
            </w:pPr>
            <w:r>
              <w:rPr>
                <w:rFonts w:hint="eastAsia" w:ascii="宋体"/>
                <w:sz w:val="24"/>
              </w:rPr>
              <w:t>质量部</w:t>
            </w:r>
          </w:p>
        </w:tc>
        <w:tc>
          <w:tcPr>
            <w:tcW w:w="594" w:type="dxa"/>
            <w:vAlign w:val="center"/>
          </w:tcPr>
          <w:p>
            <w:pPr>
              <w:adjustRightInd w:val="0"/>
              <w:snapToGrid w:val="0"/>
              <w:spacing w:line="360" w:lineRule="auto"/>
              <w:jc w:val="center"/>
              <w:rPr>
                <w:rFonts w:ascii="宋体"/>
                <w:sz w:val="24"/>
              </w:rPr>
            </w:pPr>
            <w:r>
              <w:rPr>
                <w:rFonts w:hint="eastAsia" w:ascii="宋体"/>
                <w:sz w:val="24"/>
              </w:rPr>
              <w:t>工程部</w:t>
            </w:r>
          </w:p>
        </w:tc>
        <w:tc>
          <w:tcPr>
            <w:tcW w:w="594" w:type="dxa"/>
            <w:vAlign w:val="center"/>
          </w:tcPr>
          <w:p>
            <w:pPr>
              <w:adjustRightInd w:val="0"/>
              <w:snapToGrid w:val="0"/>
              <w:spacing w:line="360" w:lineRule="auto"/>
              <w:jc w:val="center"/>
              <w:rPr>
                <w:rFonts w:ascii="宋体"/>
                <w:sz w:val="24"/>
              </w:rPr>
            </w:pPr>
            <w:r>
              <w:rPr>
                <w:rFonts w:hint="eastAsia" w:ascii="宋体"/>
                <w:sz w:val="24"/>
              </w:rPr>
              <w:t>技术部</w:t>
            </w:r>
          </w:p>
        </w:tc>
        <w:tc>
          <w:tcPr>
            <w:tcW w:w="594" w:type="dxa"/>
            <w:vAlign w:val="center"/>
          </w:tcPr>
          <w:p>
            <w:pPr>
              <w:adjustRightInd w:val="0"/>
              <w:snapToGrid w:val="0"/>
              <w:spacing w:line="360" w:lineRule="auto"/>
              <w:jc w:val="center"/>
              <w:rPr>
                <w:rFonts w:ascii="宋体"/>
                <w:sz w:val="24"/>
              </w:rPr>
            </w:pPr>
            <w:r>
              <w:rPr>
                <w:rFonts w:hint="eastAsia" w:ascii="宋体"/>
                <w:sz w:val="24"/>
              </w:rPr>
              <w:t>经营部</w:t>
            </w:r>
          </w:p>
        </w:tc>
        <w:tc>
          <w:tcPr>
            <w:tcW w:w="594" w:type="dxa"/>
            <w:vAlign w:val="center"/>
          </w:tcPr>
          <w:p>
            <w:pPr>
              <w:adjustRightInd w:val="0"/>
              <w:snapToGrid w:val="0"/>
              <w:spacing w:line="360" w:lineRule="auto"/>
              <w:jc w:val="center"/>
              <w:rPr>
                <w:rFonts w:ascii="宋体"/>
                <w:sz w:val="24"/>
              </w:rPr>
            </w:pPr>
            <w:r>
              <w:rPr>
                <w:rFonts w:hint="eastAsia" w:ascii="宋体"/>
                <w:sz w:val="24"/>
              </w:rPr>
              <w:t>物资采购部</w:t>
            </w:r>
          </w:p>
        </w:tc>
        <w:tc>
          <w:tcPr>
            <w:tcW w:w="594" w:type="dxa"/>
            <w:vAlign w:val="center"/>
          </w:tcPr>
          <w:p>
            <w:pPr>
              <w:adjustRightInd w:val="0"/>
              <w:snapToGrid w:val="0"/>
              <w:spacing w:line="360" w:lineRule="auto"/>
              <w:jc w:val="center"/>
              <w:rPr>
                <w:rFonts w:ascii="宋体"/>
                <w:sz w:val="24"/>
              </w:rPr>
            </w:pPr>
            <w:r>
              <w:rPr>
                <w:rFonts w:hint="eastAsia" w:ascii="宋体"/>
                <w:sz w:val="24"/>
              </w:rPr>
              <w:t>办公室</w:t>
            </w:r>
          </w:p>
        </w:tc>
        <w:tc>
          <w:tcPr>
            <w:tcW w:w="594" w:type="dxa"/>
            <w:vAlign w:val="center"/>
          </w:tcPr>
          <w:p>
            <w:pPr>
              <w:adjustRightInd w:val="0"/>
              <w:snapToGrid w:val="0"/>
              <w:spacing w:line="360" w:lineRule="auto"/>
              <w:jc w:val="center"/>
              <w:rPr>
                <w:rFonts w:ascii="宋体"/>
                <w:sz w:val="24"/>
              </w:rPr>
            </w:pPr>
            <w:r>
              <w:rPr>
                <w:rFonts w:hint="eastAsia" w:ascii="宋体"/>
                <w:sz w:val="24"/>
              </w:rPr>
              <w:t>机电部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w:t>
            </w:r>
          </w:p>
        </w:tc>
        <w:tc>
          <w:tcPr>
            <w:tcW w:w="2592" w:type="dxa"/>
          </w:tcPr>
          <w:p>
            <w:pPr>
              <w:spacing w:line="360" w:lineRule="auto"/>
              <w:rPr>
                <w:rFonts w:ascii="宋体"/>
                <w:sz w:val="24"/>
              </w:rPr>
            </w:pPr>
            <w:r>
              <w:rPr>
                <w:rFonts w:hint="eastAsia" w:ascii="宋体"/>
                <w:sz w:val="24"/>
              </w:rPr>
              <w:t>管理职责</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2</w:t>
            </w:r>
          </w:p>
        </w:tc>
        <w:tc>
          <w:tcPr>
            <w:tcW w:w="2592" w:type="dxa"/>
          </w:tcPr>
          <w:p>
            <w:pPr>
              <w:spacing w:line="360" w:lineRule="auto"/>
              <w:rPr>
                <w:rFonts w:ascii="宋体"/>
                <w:sz w:val="24"/>
              </w:rPr>
            </w:pPr>
            <w:r>
              <w:rPr>
                <w:rFonts w:hint="eastAsia" w:ascii="宋体"/>
                <w:sz w:val="24"/>
              </w:rPr>
              <w:t>质量体系</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3</w:t>
            </w:r>
          </w:p>
        </w:tc>
        <w:tc>
          <w:tcPr>
            <w:tcW w:w="2592" w:type="dxa"/>
          </w:tcPr>
          <w:p>
            <w:pPr>
              <w:spacing w:line="360" w:lineRule="auto"/>
              <w:rPr>
                <w:rFonts w:ascii="宋体"/>
                <w:sz w:val="24"/>
              </w:rPr>
            </w:pPr>
            <w:r>
              <w:rPr>
                <w:rFonts w:hint="eastAsia" w:ascii="宋体"/>
                <w:sz w:val="24"/>
              </w:rPr>
              <w:t>合同评审</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4</w:t>
            </w:r>
          </w:p>
        </w:tc>
        <w:tc>
          <w:tcPr>
            <w:tcW w:w="2592" w:type="dxa"/>
          </w:tcPr>
          <w:p>
            <w:pPr>
              <w:spacing w:line="360" w:lineRule="auto"/>
              <w:rPr>
                <w:rFonts w:ascii="宋体"/>
                <w:sz w:val="24"/>
              </w:rPr>
            </w:pPr>
            <w:r>
              <w:rPr>
                <w:rFonts w:hint="eastAsia" w:ascii="宋体"/>
                <w:sz w:val="24"/>
              </w:rPr>
              <w:t>设计控制</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5</w:t>
            </w:r>
          </w:p>
        </w:tc>
        <w:tc>
          <w:tcPr>
            <w:tcW w:w="2592" w:type="dxa"/>
          </w:tcPr>
          <w:p>
            <w:pPr>
              <w:spacing w:line="360" w:lineRule="auto"/>
              <w:rPr>
                <w:rFonts w:ascii="宋体"/>
                <w:sz w:val="24"/>
              </w:rPr>
            </w:pPr>
            <w:r>
              <w:rPr>
                <w:rFonts w:hint="eastAsia" w:ascii="宋体"/>
                <w:sz w:val="24"/>
              </w:rPr>
              <w:t>文件和资料的控制</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6</w:t>
            </w:r>
          </w:p>
        </w:tc>
        <w:tc>
          <w:tcPr>
            <w:tcW w:w="2592" w:type="dxa"/>
          </w:tcPr>
          <w:p>
            <w:pPr>
              <w:spacing w:line="360" w:lineRule="auto"/>
              <w:rPr>
                <w:rFonts w:ascii="宋体"/>
                <w:sz w:val="24"/>
              </w:rPr>
            </w:pPr>
            <w:r>
              <w:rPr>
                <w:rFonts w:hint="eastAsia" w:ascii="宋体"/>
                <w:sz w:val="24"/>
              </w:rPr>
              <w:t>采购</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7</w:t>
            </w:r>
          </w:p>
        </w:tc>
        <w:tc>
          <w:tcPr>
            <w:tcW w:w="2592" w:type="dxa"/>
          </w:tcPr>
          <w:p>
            <w:pPr>
              <w:spacing w:line="360" w:lineRule="auto"/>
              <w:rPr>
                <w:rFonts w:ascii="宋体"/>
                <w:sz w:val="24"/>
              </w:rPr>
            </w:pPr>
            <w:r>
              <w:rPr>
                <w:rFonts w:hint="eastAsia" w:ascii="宋体"/>
                <w:sz w:val="24"/>
              </w:rPr>
              <w:t>顾客提供产品的控制</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8</w:t>
            </w:r>
          </w:p>
        </w:tc>
        <w:tc>
          <w:tcPr>
            <w:tcW w:w="2592" w:type="dxa"/>
          </w:tcPr>
          <w:p>
            <w:pPr>
              <w:spacing w:line="360" w:lineRule="auto"/>
              <w:rPr>
                <w:rFonts w:ascii="宋体"/>
                <w:sz w:val="24"/>
              </w:rPr>
            </w:pPr>
            <w:r>
              <w:rPr>
                <w:rFonts w:hint="eastAsia" w:ascii="宋体"/>
                <w:sz w:val="24"/>
              </w:rPr>
              <w:t>产品标识可追溯性</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9</w:t>
            </w:r>
          </w:p>
        </w:tc>
        <w:tc>
          <w:tcPr>
            <w:tcW w:w="2592" w:type="dxa"/>
          </w:tcPr>
          <w:p>
            <w:pPr>
              <w:spacing w:line="360" w:lineRule="auto"/>
              <w:rPr>
                <w:rFonts w:ascii="宋体"/>
                <w:sz w:val="24"/>
              </w:rPr>
            </w:pPr>
            <w:r>
              <w:rPr>
                <w:rFonts w:hint="eastAsia" w:ascii="宋体"/>
                <w:sz w:val="24"/>
              </w:rPr>
              <w:t>过程控制</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10</w:t>
            </w:r>
          </w:p>
        </w:tc>
        <w:tc>
          <w:tcPr>
            <w:tcW w:w="2592" w:type="dxa"/>
          </w:tcPr>
          <w:p>
            <w:pPr>
              <w:spacing w:line="360" w:lineRule="auto"/>
              <w:rPr>
                <w:rFonts w:ascii="宋体"/>
                <w:sz w:val="24"/>
              </w:rPr>
            </w:pPr>
            <w:r>
              <w:rPr>
                <w:rFonts w:hint="eastAsia" w:ascii="宋体"/>
                <w:sz w:val="24"/>
              </w:rPr>
              <w:t>检验和试验</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11</w:t>
            </w:r>
          </w:p>
        </w:tc>
        <w:tc>
          <w:tcPr>
            <w:tcW w:w="2592" w:type="dxa"/>
          </w:tcPr>
          <w:p>
            <w:pPr>
              <w:spacing w:line="360" w:lineRule="auto"/>
              <w:jc w:val="left"/>
              <w:rPr>
                <w:rFonts w:ascii="宋体"/>
                <w:sz w:val="24"/>
              </w:rPr>
            </w:pPr>
            <w:r>
              <w:rPr>
                <w:rFonts w:hint="eastAsia" w:ascii="宋体"/>
                <w:sz w:val="24"/>
              </w:rPr>
              <w:t>检验、测量和试验设备的控制</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12</w:t>
            </w:r>
          </w:p>
        </w:tc>
        <w:tc>
          <w:tcPr>
            <w:tcW w:w="2592" w:type="dxa"/>
            <w:vAlign w:val="center"/>
          </w:tcPr>
          <w:p>
            <w:pPr>
              <w:spacing w:line="360" w:lineRule="auto"/>
              <w:rPr>
                <w:rFonts w:ascii="宋体"/>
                <w:sz w:val="24"/>
              </w:rPr>
            </w:pPr>
            <w:r>
              <w:rPr>
                <w:rFonts w:hint="eastAsia" w:ascii="宋体"/>
                <w:sz w:val="24"/>
              </w:rPr>
              <w:t>检验和试验状态</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13</w:t>
            </w:r>
          </w:p>
        </w:tc>
        <w:tc>
          <w:tcPr>
            <w:tcW w:w="2592" w:type="dxa"/>
            <w:vAlign w:val="center"/>
          </w:tcPr>
          <w:p>
            <w:pPr>
              <w:spacing w:line="360" w:lineRule="auto"/>
              <w:rPr>
                <w:rFonts w:ascii="宋体"/>
                <w:sz w:val="24"/>
              </w:rPr>
            </w:pPr>
            <w:r>
              <w:rPr>
                <w:rFonts w:hint="eastAsia" w:ascii="宋体"/>
                <w:sz w:val="24"/>
              </w:rPr>
              <w:t>不合格品的控制</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14</w:t>
            </w:r>
          </w:p>
        </w:tc>
        <w:tc>
          <w:tcPr>
            <w:tcW w:w="2592" w:type="dxa"/>
            <w:vAlign w:val="center"/>
          </w:tcPr>
          <w:p>
            <w:pPr>
              <w:spacing w:line="360" w:lineRule="auto"/>
              <w:rPr>
                <w:rFonts w:ascii="宋体"/>
                <w:sz w:val="24"/>
              </w:rPr>
            </w:pPr>
            <w:r>
              <w:rPr>
                <w:rFonts w:hint="eastAsia" w:ascii="宋体"/>
                <w:sz w:val="24"/>
              </w:rPr>
              <w:t>纠正和预防措施</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15</w:t>
            </w:r>
          </w:p>
        </w:tc>
        <w:tc>
          <w:tcPr>
            <w:tcW w:w="2592" w:type="dxa"/>
            <w:vAlign w:val="center"/>
          </w:tcPr>
          <w:p>
            <w:pPr>
              <w:spacing w:line="360" w:lineRule="auto"/>
              <w:rPr>
                <w:rFonts w:ascii="宋体"/>
                <w:sz w:val="24"/>
              </w:rPr>
            </w:pPr>
            <w:r>
              <w:rPr>
                <w:rFonts w:hint="eastAsia" w:ascii="宋体"/>
                <w:sz w:val="24"/>
              </w:rPr>
              <w:t>搬运、储存、包装、防护和交付</w:t>
            </w:r>
          </w:p>
        </w:tc>
        <w:tc>
          <w:tcPr>
            <w:tcW w:w="594" w:type="dxa"/>
            <w:vAlign w:val="center"/>
          </w:tcPr>
          <w:p>
            <w:pPr>
              <w:spacing w:line="360" w:lineRule="auto"/>
              <w:jc w:val="center"/>
              <w:rPr>
                <w:rFonts w:ascii="宋体"/>
                <w:sz w:val="24"/>
              </w:rPr>
            </w:pPr>
            <w:r>
              <w:rPr>
                <w:rFonts w:hint="eastAsia" w:ascii="宋体"/>
                <w:sz w:val="24"/>
              </w:rPr>
              <w:t>○</w:t>
            </w: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p>
        </w:tc>
        <w:tc>
          <w:tcPr>
            <w:tcW w:w="594" w:type="dxa"/>
            <w:gridSpan w:val="2"/>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r>
              <w:rPr>
                <w:rFonts w:hint="eastAsia" w:ascii="宋体"/>
                <w:sz w:val="24"/>
              </w:rPr>
              <w:t>●</w:t>
            </w: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r>
              <w:rPr>
                <w:rFonts w:hint="eastAsia" w:ascii="宋体"/>
                <w:sz w:val="24"/>
              </w:rPr>
              <w:t>△</w:t>
            </w: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16</w:t>
            </w:r>
          </w:p>
        </w:tc>
        <w:tc>
          <w:tcPr>
            <w:tcW w:w="2592" w:type="dxa"/>
            <w:vAlign w:val="center"/>
          </w:tcPr>
          <w:p>
            <w:pPr>
              <w:spacing w:line="360" w:lineRule="auto"/>
              <w:rPr>
                <w:rFonts w:ascii="宋体"/>
                <w:sz w:val="24"/>
              </w:rPr>
            </w:pPr>
            <w:r>
              <w:rPr>
                <w:rFonts w:hint="eastAsia" w:ascii="宋体"/>
                <w:sz w:val="24"/>
              </w:rPr>
              <w:t>质量记录</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17</w:t>
            </w:r>
          </w:p>
        </w:tc>
        <w:tc>
          <w:tcPr>
            <w:tcW w:w="2592" w:type="dxa"/>
            <w:vAlign w:val="center"/>
          </w:tcPr>
          <w:p>
            <w:pPr>
              <w:spacing w:line="360" w:lineRule="auto"/>
              <w:rPr>
                <w:rFonts w:ascii="宋体"/>
                <w:sz w:val="24"/>
              </w:rPr>
            </w:pPr>
            <w:r>
              <w:rPr>
                <w:rFonts w:hint="eastAsia" w:ascii="宋体"/>
                <w:sz w:val="24"/>
              </w:rPr>
              <w:t>培训</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18</w:t>
            </w:r>
          </w:p>
        </w:tc>
        <w:tc>
          <w:tcPr>
            <w:tcW w:w="2592" w:type="dxa"/>
            <w:vAlign w:val="center"/>
          </w:tcPr>
          <w:p>
            <w:pPr>
              <w:spacing w:line="360" w:lineRule="auto"/>
              <w:rPr>
                <w:rFonts w:ascii="宋体"/>
                <w:sz w:val="24"/>
              </w:rPr>
            </w:pPr>
            <w:r>
              <w:rPr>
                <w:rFonts w:hint="eastAsia" w:ascii="宋体"/>
                <w:sz w:val="24"/>
              </w:rPr>
              <w:t>服务</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19</w:t>
            </w:r>
          </w:p>
        </w:tc>
        <w:tc>
          <w:tcPr>
            <w:tcW w:w="2592" w:type="dxa"/>
            <w:vAlign w:val="center"/>
          </w:tcPr>
          <w:p>
            <w:pPr>
              <w:spacing w:line="360" w:lineRule="auto"/>
              <w:rPr>
                <w:rFonts w:ascii="宋体"/>
                <w:sz w:val="24"/>
              </w:rPr>
            </w:pPr>
            <w:r>
              <w:rPr>
                <w:rFonts w:hint="eastAsia" w:ascii="宋体"/>
                <w:sz w:val="24"/>
              </w:rPr>
              <w:t>统计技术</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bl>
    <w:p>
      <w:pPr>
        <w:pStyle w:val="6"/>
        <w:spacing w:line="360" w:lineRule="auto"/>
        <w:ind w:firstLine="480" w:firstLineChars="200"/>
        <w:rPr>
          <w:rFonts w:hAnsi="宋体"/>
          <w:sz w:val="24"/>
          <w:szCs w:val="24"/>
        </w:rPr>
      </w:pPr>
      <w:r>
        <w:rPr>
          <w:rFonts w:hint="eastAsia" w:hAnsi="宋体"/>
          <w:sz w:val="24"/>
          <w:szCs w:val="24"/>
        </w:rPr>
        <w:t>1、公司总工程师：本工程创优工作的整体部署、策划。</w:t>
      </w:r>
    </w:p>
    <w:p>
      <w:pPr>
        <w:pStyle w:val="6"/>
        <w:spacing w:line="360" w:lineRule="auto"/>
        <w:ind w:firstLine="480" w:firstLineChars="200"/>
        <w:rPr>
          <w:rFonts w:hAnsi="宋体"/>
          <w:sz w:val="24"/>
          <w:szCs w:val="24"/>
        </w:rPr>
      </w:pPr>
      <w:r>
        <w:rPr>
          <w:rFonts w:hint="eastAsia" w:hAnsi="宋体"/>
          <w:sz w:val="24"/>
          <w:szCs w:val="24"/>
        </w:rPr>
        <w:t>2、公司质量部：参与工程整体质量策划，根据质量总体策划大纲，制定阶段性质量目标，并对其实施情况定期监督检查和总结。</w:t>
      </w:r>
    </w:p>
    <w:p>
      <w:pPr>
        <w:pStyle w:val="6"/>
        <w:spacing w:line="360" w:lineRule="auto"/>
        <w:ind w:firstLine="480" w:firstLineChars="200"/>
        <w:rPr>
          <w:rFonts w:hAnsi="宋体"/>
          <w:sz w:val="24"/>
          <w:szCs w:val="24"/>
        </w:rPr>
      </w:pPr>
      <w:r>
        <w:rPr>
          <w:rFonts w:hint="eastAsia" w:hAnsi="宋体"/>
          <w:sz w:val="24"/>
          <w:szCs w:val="24"/>
        </w:rPr>
        <w:t>3、项目经理</w:t>
      </w:r>
    </w:p>
    <w:p>
      <w:pPr>
        <w:pStyle w:val="6"/>
        <w:spacing w:line="360" w:lineRule="auto"/>
        <w:ind w:firstLine="480" w:firstLineChars="200"/>
        <w:rPr>
          <w:rFonts w:hAnsi="宋体"/>
          <w:sz w:val="24"/>
          <w:szCs w:val="24"/>
        </w:rPr>
      </w:pPr>
      <w:r>
        <w:rPr>
          <w:rFonts w:hint="eastAsia" w:hAnsi="宋体"/>
          <w:sz w:val="24"/>
          <w:szCs w:val="24"/>
        </w:rPr>
        <w:t>负责企业质量方针和项目创优质量目标在本项目工程的贯彻落实。</w:t>
      </w:r>
    </w:p>
    <w:p>
      <w:pPr>
        <w:pStyle w:val="6"/>
        <w:spacing w:line="360" w:lineRule="auto"/>
        <w:ind w:firstLine="480" w:firstLineChars="200"/>
        <w:rPr>
          <w:rFonts w:hAnsi="宋体"/>
          <w:sz w:val="24"/>
          <w:szCs w:val="24"/>
        </w:rPr>
      </w:pPr>
      <w:r>
        <w:rPr>
          <w:rFonts w:hint="eastAsia" w:hAnsi="宋体"/>
          <w:sz w:val="24"/>
          <w:szCs w:val="24"/>
        </w:rPr>
        <w:t>负责本项目执行公司质量体系文件，实施企业质量手册和执行项目质量计划，保证质量体系持续有效运行。</w:t>
      </w:r>
    </w:p>
    <w:p>
      <w:pPr>
        <w:pStyle w:val="6"/>
        <w:spacing w:line="360" w:lineRule="auto"/>
        <w:ind w:firstLine="480" w:firstLineChars="200"/>
        <w:rPr>
          <w:rFonts w:hAnsi="宋体"/>
          <w:sz w:val="24"/>
          <w:szCs w:val="24"/>
        </w:rPr>
      </w:pPr>
      <w:r>
        <w:rPr>
          <w:rFonts w:hint="eastAsia" w:hAnsi="宋体"/>
          <w:sz w:val="24"/>
          <w:szCs w:val="24"/>
        </w:rPr>
        <w:t>负责本项目配置合理资源，健全质保机构，建立各级质量责任制，强化质量管理，使建筑、安装生产和服务质量处于严格受控状态。</w:t>
      </w:r>
    </w:p>
    <w:p>
      <w:pPr>
        <w:pStyle w:val="6"/>
        <w:spacing w:line="360" w:lineRule="auto"/>
        <w:ind w:firstLine="480" w:firstLineChars="200"/>
        <w:rPr>
          <w:rFonts w:hAnsi="宋体"/>
          <w:sz w:val="24"/>
          <w:szCs w:val="24"/>
        </w:rPr>
      </w:pPr>
      <w:r>
        <w:rPr>
          <w:rFonts w:hint="eastAsia" w:hAnsi="宋体"/>
          <w:sz w:val="24"/>
          <w:szCs w:val="24"/>
        </w:rPr>
        <w:t>4、项目总工程师</w:t>
      </w:r>
    </w:p>
    <w:p>
      <w:pPr>
        <w:pStyle w:val="6"/>
        <w:spacing w:line="360" w:lineRule="auto"/>
        <w:ind w:firstLine="480" w:firstLineChars="200"/>
        <w:rPr>
          <w:rFonts w:hAnsi="宋体"/>
          <w:sz w:val="24"/>
          <w:szCs w:val="24"/>
        </w:rPr>
      </w:pPr>
      <w:r>
        <w:rPr>
          <w:rFonts w:hint="eastAsia" w:hAnsi="宋体"/>
          <w:sz w:val="24"/>
          <w:szCs w:val="24"/>
        </w:rPr>
        <w:t>负责执行本工程质量计划和技术标，确保本工程质量目标实现。</w:t>
      </w:r>
    </w:p>
    <w:p>
      <w:pPr>
        <w:pStyle w:val="6"/>
        <w:spacing w:line="360" w:lineRule="auto"/>
        <w:ind w:firstLine="480" w:firstLineChars="200"/>
        <w:rPr>
          <w:rFonts w:hAnsi="宋体"/>
          <w:sz w:val="24"/>
          <w:szCs w:val="24"/>
        </w:rPr>
      </w:pPr>
      <w:r>
        <w:rPr>
          <w:rFonts w:hint="eastAsia" w:hAnsi="宋体"/>
          <w:sz w:val="24"/>
          <w:szCs w:val="24"/>
        </w:rPr>
        <w:t>主持不合格品评审会，审批并监督执行不合格品、不合格项纠正和预防措施。负责建筑安装工程过程检验和试验的控制；</w:t>
      </w:r>
    </w:p>
    <w:p>
      <w:pPr>
        <w:pStyle w:val="6"/>
        <w:spacing w:line="360" w:lineRule="auto"/>
        <w:ind w:firstLine="480" w:firstLineChars="200"/>
        <w:rPr>
          <w:rFonts w:hAnsi="宋体"/>
          <w:sz w:val="24"/>
          <w:szCs w:val="24"/>
        </w:rPr>
      </w:pPr>
      <w:r>
        <w:rPr>
          <w:rFonts w:hint="eastAsia" w:hAnsi="宋体"/>
          <w:sz w:val="24"/>
          <w:szCs w:val="24"/>
        </w:rPr>
        <w:t>5、项目技术质量部</w:t>
      </w:r>
    </w:p>
    <w:p>
      <w:pPr>
        <w:pStyle w:val="6"/>
        <w:spacing w:line="360" w:lineRule="auto"/>
        <w:ind w:firstLine="480" w:firstLineChars="200"/>
        <w:rPr>
          <w:rFonts w:hAnsi="宋体"/>
          <w:sz w:val="24"/>
          <w:szCs w:val="24"/>
        </w:rPr>
      </w:pPr>
      <w:r>
        <w:rPr>
          <w:rFonts w:hint="eastAsia" w:hAnsi="宋体"/>
          <w:sz w:val="24"/>
          <w:szCs w:val="24"/>
        </w:rPr>
        <w:t>参与编制技术标、项目质量计划；负责执行和落实各项技术管理制度和措施；</w:t>
      </w:r>
    </w:p>
    <w:p>
      <w:pPr>
        <w:pStyle w:val="6"/>
        <w:spacing w:line="360" w:lineRule="auto"/>
        <w:ind w:firstLine="480" w:firstLineChars="200"/>
        <w:rPr>
          <w:rFonts w:hAnsi="宋体"/>
          <w:sz w:val="24"/>
          <w:szCs w:val="24"/>
        </w:rPr>
      </w:pPr>
      <w:r>
        <w:rPr>
          <w:rFonts w:hint="eastAsia" w:hAnsi="宋体"/>
          <w:sz w:val="24"/>
          <w:szCs w:val="24"/>
        </w:rPr>
        <w:t>作好特殊过程、关键过程以及分部分项工程的状态标识；</w:t>
      </w:r>
    </w:p>
    <w:p>
      <w:pPr>
        <w:pStyle w:val="6"/>
        <w:spacing w:line="360" w:lineRule="auto"/>
        <w:ind w:firstLine="480" w:firstLineChars="200"/>
        <w:rPr>
          <w:rFonts w:hAnsi="宋体"/>
          <w:sz w:val="24"/>
          <w:szCs w:val="24"/>
        </w:rPr>
      </w:pPr>
      <w:r>
        <w:rPr>
          <w:rFonts w:hint="eastAsia" w:hAnsi="宋体"/>
          <w:sz w:val="24"/>
          <w:szCs w:val="24"/>
        </w:rPr>
        <w:t>参加不合格品、不合格项分析会，负责制定、检查“纠正和预防措施”的实施情况；</w:t>
      </w:r>
    </w:p>
    <w:p>
      <w:pPr>
        <w:pStyle w:val="6"/>
        <w:spacing w:line="360" w:lineRule="auto"/>
        <w:ind w:firstLine="480" w:firstLineChars="200"/>
        <w:rPr>
          <w:rFonts w:hAnsi="宋体"/>
          <w:sz w:val="24"/>
          <w:szCs w:val="24"/>
        </w:rPr>
      </w:pPr>
      <w:r>
        <w:rPr>
          <w:rFonts w:hint="eastAsia" w:hAnsi="宋体"/>
          <w:sz w:val="24"/>
          <w:szCs w:val="24"/>
        </w:rPr>
        <w:t>负责各项检验和试验，正确选择取样、送检工作；</w:t>
      </w:r>
    </w:p>
    <w:p>
      <w:pPr>
        <w:pStyle w:val="6"/>
        <w:spacing w:line="360" w:lineRule="auto"/>
        <w:ind w:firstLine="480" w:firstLineChars="200"/>
        <w:rPr>
          <w:rFonts w:hAnsi="宋体"/>
          <w:sz w:val="24"/>
          <w:szCs w:val="24"/>
        </w:rPr>
      </w:pPr>
      <w:r>
        <w:rPr>
          <w:rFonts w:hint="eastAsia" w:hAnsi="宋体"/>
          <w:sz w:val="24"/>
          <w:szCs w:val="24"/>
        </w:rPr>
        <w:t>负责工程施工全过程的测量工作；做好各项计量器具验收、登记、统计、送检工作；</w:t>
      </w:r>
    </w:p>
    <w:p>
      <w:pPr>
        <w:pStyle w:val="6"/>
        <w:spacing w:line="360" w:lineRule="auto"/>
        <w:ind w:firstLine="480" w:firstLineChars="200"/>
        <w:rPr>
          <w:rFonts w:hAnsi="宋体"/>
          <w:sz w:val="24"/>
          <w:szCs w:val="24"/>
        </w:rPr>
      </w:pPr>
      <w:r>
        <w:rPr>
          <w:rFonts w:hint="eastAsia" w:hAnsi="宋体"/>
          <w:sz w:val="24"/>
          <w:szCs w:val="24"/>
        </w:rPr>
        <w:t>负责工程技术文件资料、质量记录的管理和控制；</w:t>
      </w:r>
    </w:p>
    <w:p>
      <w:pPr>
        <w:pStyle w:val="6"/>
        <w:spacing w:line="360" w:lineRule="auto"/>
        <w:ind w:firstLine="480" w:firstLineChars="200"/>
        <w:rPr>
          <w:rFonts w:hAnsi="宋体"/>
          <w:sz w:val="24"/>
          <w:szCs w:val="24"/>
        </w:rPr>
      </w:pPr>
      <w:r>
        <w:rPr>
          <w:rFonts w:hint="eastAsia" w:hAnsi="宋体"/>
          <w:sz w:val="24"/>
          <w:szCs w:val="24"/>
        </w:rPr>
        <w:t>对工程质量进行监督、检查，对关键环节进行质量全过程控制；</w:t>
      </w:r>
    </w:p>
    <w:p>
      <w:pPr>
        <w:pStyle w:val="6"/>
        <w:spacing w:line="360" w:lineRule="auto"/>
        <w:ind w:firstLine="480" w:firstLineChars="200"/>
        <w:rPr>
          <w:rFonts w:hAnsi="宋体"/>
          <w:sz w:val="24"/>
          <w:szCs w:val="24"/>
        </w:rPr>
      </w:pPr>
      <w:r>
        <w:rPr>
          <w:rFonts w:hint="eastAsia" w:hAnsi="宋体"/>
          <w:sz w:val="24"/>
          <w:szCs w:val="24"/>
        </w:rPr>
        <w:t>6、项目物资部</w:t>
      </w:r>
    </w:p>
    <w:p>
      <w:pPr>
        <w:pStyle w:val="6"/>
        <w:spacing w:line="360" w:lineRule="auto"/>
        <w:ind w:firstLine="480" w:firstLineChars="200"/>
        <w:rPr>
          <w:rFonts w:hAnsi="宋体"/>
          <w:sz w:val="24"/>
          <w:szCs w:val="24"/>
        </w:rPr>
      </w:pPr>
      <w:r>
        <w:rPr>
          <w:rFonts w:hint="eastAsia" w:hAnsi="宋体"/>
          <w:sz w:val="24"/>
          <w:szCs w:val="24"/>
        </w:rPr>
        <w:t>对进场的料具，按施工平面布置图存放，并做好保管和防护工作；</w:t>
      </w:r>
    </w:p>
    <w:p>
      <w:pPr>
        <w:pStyle w:val="6"/>
        <w:spacing w:line="360" w:lineRule="auto"/>
        <w:ind w:firstLine="480" w:firstLineChars="200"/>
        <w:rPr>
          <w:rFonts w:hAnsi="宋体"/>
          <w:sz w:val="24"/>
          <w:szCs w:val="24"/>
        </w:rPr>
      </w:pPr>
      <w:r>
        <w:rPr>
          <w:rFonts w:hint="eastAsia" w:hAnsi="宋体"/>
          <w:sz w:val="24"/>
          <w:szCs w:val="24"/>
        </w:rPr>
        <w:t>做好施工现场及库房物资产品的标识；如实填写物资凭证，保管好各项质量记录；</w:t>
      </w:r>
    </w:p>
    <w:p>
      <w:pPr>
        <w:pStyle w:val="6"/>
        <w:spacing w:line="360" w:lineRule="auto"/>
        <w:ind w:firstLine="480" w:firstLineChars="200"/>
        <w:rPr>
          <w:rFonts w:hAnsi="宋体"/>
          <w:sz w:val="24"/>
          <w:szCs w:val="24"/>
        </w:rPr>
      </w:pPr>
      <w:r>
        <w:rPr>
          <w:rFonts w:hint="eastAsia" w:hAnsi="宋体"/>
          <w:sz w:val="24"/>
          <w:szCs w:val="24"/>
        </w:rPr>
        <w:t>凡进场的各种物资设备必须按质量标准和发货单进行检验和验证；做好各种机具设备的维修、保养工作满足施工的需要；</w:t>
      </w:r>
    </w:p>
    <w:p>
      <w:pPr>
        <w:pStyle w:val="6"/>
        <w:spacing w:line="360" w:lineRule="auto"/>
        <w:ind w:firstLine="480" w:firstLineChars="200"/>
        <w:rPr>
          <w:rFonts w:hAnsi="宋体"/>
          <w:sz w:val="24"/>
          <w:szCs w:val="24"/>
        </w:rPr>
      </w:pPr>
      <w:r>
        <w:rPr>
          <w:rFonts w:hint="eastAsia" w:hAnsi="宋体"/>
          <w:sz w:val="24"/>
          <w:szCs w:val="24"/>
        </w:rPr>
        <w:t>7、项目工程部</w:t>
      </w:r>
    </w:p>
    <w:p>
      <w:pPr>
        <w:pStyle w:val="6"/>
        <w:spacing w:line="360" w:lineRule="auto"/>
        <w:ind w:firstLine="480" w:firstLineChars="200"/>
        <w:rPr>
          <w:rFonts w:hAnsi="宋体"/>
          <w:sz w:val="24"/>
          <w:szCs w:val="24"/>
        </w:rPr>
      </w:pPr>
      <w:r>
        <w:rPr>
          <w:rFonts w:hint="eastAsia" w:hAnsi="宋体"/>
          <w:sz w:val="24"/>
          <w:szCs w:val="24"/>
        </w:rPr>
        <w:t>负责编制项目施工生产计划、检查生产计划执行情况；</w:t>
      </w:r>
    </w:p>
    <w:p>
      <w:pPr>
        <w:pStyle w:val="6"/>
        <w:spacing w:line="360" w:lineRule="auto"/>
        <w:ind w:firstLine="480" w:firstLineChars="200"/>
        <w:rPr>
          <w:rFonts w:hAnsi="宋体"/>
          <w:sz w:val="24"/>
          <w:szCs w:val="24"/>
        </w:rPr>
      </w:pPr>
      <w:r>
        <w:rPr>
          <w:rFonts w:hint="eastAsia" w:hAnsi="宋体"/>
          <w:sz w:val="24"/>
          <w:szCs w:val="24"/>
        </w:rPr>
        <w:t>负责施工生产的协调、调度、现场文明的实施，处理好施工生产的进度与质量问题；搞好劳动力管理，及时调配人力资源，满足施工生产需要；</w:t>
      </w:r>
    </w:p>
    <w:p>
      <w:pPr>
        <w:pStyle w:val="6"/>
        <w:spacing w:line="360" w:lineRule="auto"/>
        <w:ind w:firstLine="480" w:firstLineChars="200"/>
        <w:rPr>
          <w:rFonts w:hAnsi="宋体"/>
          <w:sz w:val="24"/>
          <w:szCs w:val="24"/>
        </w:rPr>
      </w:pPr>
      <w:r>
        <w:rPr>
          <w:rFonts w:hint="eastAsia" w:hAnsi="宋体"/>
          <w:sz w:val="24"/>
          <w:szCs w:val="24"/>
        </w:rPr>
        <w:t>落实好工程过程产品保护和保修服务；</w:t>
      </w:r>
    </w:p>
    <w:p>
      <w:pPr>
        <w:pStyle w:val="6"/>
        <w:spacing w:line="360" w:lineRule="auto"/>
        <w:ind w:firstLine="480" w:firstLineChars="200"/>
        <w:rPr>
          <w:rFonts w:hAnsi="宋体"/>
          <w:sz w:val="24"/>
          <w:szCs w:val="24"/>
        </w:rPr>
      </w:pPr>
      <w:r>
        <w:rPr>
          <w:rFonts w:hint="eastAsia" w:hAnsi="宋体"/>
          <w:sz w:val="24"/>
          <w:szCs w:val="24"/>
        </w:rPr>
        <w:t>负责分承包管理和员工培训工作；</w:t>
      </w:r>
    </w:p>
    <w:p>
      <w:pPr>
        <w:pStyle w:val="6"/>
        <w:spacing w:line="360" w:lineRule="auto"/>
        <w:ind w:firstLine="480" w:firstLineChars="200"/>
        <w:rPr>
          <w:rFonts w:hAnsi="宋体"/>
          <w:sz w:val="24"/>
          <w:szCs w:val="24"/>
        </w:rPr>
      </w:pPr>
      <w:r>
        <w:rPr>
          <w:rFonts w:hint="eastAsia" w:hAnsi="宋体"/>
          <w:sz w:val="24"/>
          <w:szCs w:val="24"/>
        </w:rPr>
        <w:t>负责管理评审、质量记录、文件和资料的控制、内部质量审核、统计技术的推广应用等要素文件贯彻实施；</w:t>
      </w:r>
    </w:p>
    <w:p>
      <w:pPr>
        <w:pStyle w:val="6"/>
        <w:spacing w:line="360" w:lineRule="auto"/>
        <w:ind w:firstLine="480" w:firstLineChars="200"/>
        <w:rPr>
          <w:rFonts w:hAnsi="宋体"/>
          <w:sz w:val="24"/>
          <w:szCs w:val="24"/>
        </w:rPr>
      </w:pPr>
      <w:r>
        <w:rPr>
          <w:rFonts w:hint="eastAsia" w:hAnsi="宋体"/>
          <w:sz w:val="24"/>
          <w:szCs w:val="24"/>
        </w:rPr>
        <w:t>8、经营核算部</w:t>
      </w:r>
    </w:p>
    <w:p>
      <w:pPr>
        <w:pStyle w:val="6"/>
        <w:spacing w:line="360" w:lineRule="auto"/>
        <w:ind w:firstLine="480" w:firstLineChars="200"/>
        <w:rPr>
          <w:rFonts w:hAnsi="宋体"/>
          <w:sz w:val="24"/>
          <w:szCs w:val="24"/>
        </w:rPr>
      </w:pPr>
      <w:r>
        <w:rPr>
          <w:rFonts w:hint="eastAsia" w:hAnsi="宋体"/>
          <w:sz w:val="24"/>
          <w:szCs w:val="24"/>
        </w:rPr>
        <w:t>对工程造价要及时登帐，报送业主，并积极与业主联系，促进预结算的审定；</w:t>
      </w:r>
    </w:p>
    <w:p>
      <w:pPr>
        <w:pStyle w:val="6"/>
        <w:spacing w:line="360" w:lineRule="auto"/>
        <w:ind w:firstLine="480" w:firstLineChars="200"/>
        <w:rPr>
          <w:rFonts w:hAnsi="宋体"/>
          <w:sz w:val="24"/>
          <w:szCs w:val="24"/>
        </w:rPr>
      </w:pPr>
      <w:r>
        <w:rPr>
          <w:rFonts w:hint="eastAsia" w:hAnsi="宋体"/>
          <w:sz w:val="24"/>
          <w:szCs w:val="24"/>
        </w:rPr>
        <w:t>及时组织好资金的运转，保证资金为工程服务；</w:t>
      </w:r>
    </w:p>
    <w:p>
      <w:pPr>
        <w:pStyle w:val="6"/>
        <w:spacing w:line="360" w:lineRule="auto"/>
        <w:ind w:firstLine="480" w:firstLineChars="200"/>
        <w:rPr>
          <w:rFonts w:hAnsi="宋体"/>
          <w:sz w:val="24"/>
          <w:szCs w:val="24"/>
        </w:rPr>
      </w:pPr>
      <w:r>
        <w:rPr>
          <w:rFonts w:hint="eastAsia" w:hAnsi="宋体"/>
          <w:sz w:val="24"/>
          <w:szCs w:val="24"/>
        </w:rPr>
        <w:t>搞好各项经济活动分析；及时办理货币资金业务决算工作；</w:t>
      </w:r>
    </w:p>
    <w:p>
      <w:pPr>
        <w:pStyle w:val="6"/>
        <w:spacing w:line="360" w:lineRule="auto"/>
        <w:ind w:firstLine="480" w:firstLineChars="200"/>
        <w:rPr>
          <w:rFonts w:hAnsi="宋体"/>
          <w:sz w:val="24"/>
          <w:szCs w:val="24"/>
        </w:rPr>
      </w:pPr>
      <w:r>
        <w:rPr>
          <w:rFonts w:hint="eastAsia" w:hAnsi="宋体"/>
          <w:sz w:val="24"/>
          <w:szCs w:val="24"/>
        </w:rPr>
        <w:t>参加合同评审和各项成本分析及经济活动分析；</w:t>
      </w:r>
    </w:p>
    <w:p>
      <w:pPr>
        <w:pStyle w:val="6"/>
        <w:spacing w:line="360" w:lineRule="auto"/>
        <w:ind w:firstLine="480" w:firstLineChars="200"/>
        <w:rPr>
          <w:rFonts w:hAnsi="宋体"/>
          <w:sz w:val="24"/>
          <w:szCs w:val="24"/>
        </w:rPr>
      </w:pPr>
      <w:r>
        <w:rPr>
          <w:rFonts w:hint="eastAsia" w:hAnsi="宋体"/>
          <w:sz w:val="24"/>
          <w:szCs w:val="24"/>
        </w:rPr>
        <w:t>9、施工工长</w:t>
      </w:r>
    </w:p>
    <w:p>
      <w:pPr>
        <w:pStyle w:val="6"/>
        <w:spacing w:line="360" w:lineRule="auto"/>
        <w:ind w:firstLine="480" w:firstLineChars="200"/>
        <w:rPr>
          <w:rFonts w:hAnsi="宋体"/>
          <w:sz w:val="24"/>
          <w:szCs w:val="24"/>
        </w:rPr>
      </w:pPr>
      <w:r>
        <w:rPr>
          <w:rFonts w:hint="eastAsia" w:hAnsi="宋体"/>
          <w:sz w:val="24"/>
          <w:szCs w:val="24"/>
        </w:rPr>
        <w:t>遵守各项技术质量管理制度和过程管理程序，进行分项技术、质量交底和组织贯彻落实，保证不合格品（项）不进入下道工序；</w:t>
      </w:r>
    </w:p>
    <w:p>
      <w:pPr>
        <w:pStyle w:val="6"/>
        <w:spacing w:line="360" w:lineRule="auto"/>
        <w:ind w:firstLine="480" w:firstLineChars="200"/>
        <w:rPr>
          <w:rFonts w:hAnsi="宋体"/>
          <w:sz w:val="24"/>
          <w:szCs w:val="24"/>
        </w:rPr>
      </w:pPr>
      <w:r>
        <w:rPr>
          <w:rFonts w:hint="eastAsia" w:hAnsi="宋体"/>
          <w:sz w:val="24"/>
          <w:szCs w:val="24"/>
        </w:rPr>
        <w:t>具体执行工序控制、工程施工质量过程控制、产品标识管理及检验和试验状态管理；</w:t>
      </w:r>
    </w:p>
    <w:p>
      <w:pPr>
        <w:pStyle w:val="6"/>
        <w:spacing w:line="360" w:lineRule="auto"/>
        <w:ind w:firstLine="480" w:firstLineChars="200"/>
        <w:rPr>
          <w:rFonts w:hAnsi="宋体"/>
          <w:sz w:val="24"/>
          <w:szCs w:val="24"/>
        </w:rPr>
      </w:pPr>
      <w:r>
        <w:rPr>
          <w:rFonts w:hint="eastAsia" w:hAnsi="宋体"/>
          <w:sz w:val="24"/>
          <w:szCs w:val="24"/>
        </w:rPr>
        <w:t>对质量记录完整性、正确性负责。</w:t>
      </w:r>
    </w:p>
    <w:p>
      <w:pPr>
        <w:pStyle w:val="6"/>
        <w:spacing w:line="360" w:lineRule="auto"/>
        <w:ind w:firstLine="480" w:firstLineChars="200"/>
        <w:rPr>
          <w:rFonts w:hAnsi="宋体"/>
          <w:sz w:val="24"/>
          <w:szCs w:val="24"/>
        </w:rPr>
      </w:pPr>
      <w:r>
        <w:rPr>
          <w:rFonts w:hint="eastAsia" w:hAnsi="宋体"/>
          <w:sz w:val="24"/>
          <w:szCs w:val="24"/>
        </w:rPr>
        <w:t>10、生产班组长</w:t>
      </w:r>
    </w:p>
    <w:p>
      <w:pPr>
        <w:pStyle w:val="6"/>
        <w:spacing w:line="360" w:lineRule="auto"/>
        <w:ind w:firstLine="480" w:firstLineChars="200"/>
        <w:rPr>
          <w:rFonts w:hAnsi="宋体"/>
          <w:sz w:val="24"/>
          <w:szCs w:val="24"/>
        </w:rPr>
      </w:pPr>
      <w:r>
        <w:rPr>
          <w:rFonts w:hint="eastAsia" w:hAnsi="宋体"/>
          <w:sz w:val="24"/>
          <w:szCs w:val="24"/>
        </w:rPr>
        <w:t>负责质量指标的分解、落实和完成工作；严格执行质量“三检制度”，做好产品标识或记录；</w:t>
      </w:r>
    </w:p>
    <w:p>
      <w:pPr>
        <w:pStyle w:val="6"/>
        <w:spacing w:line="360" w:lineRule="auto"/>
        <w:ind w:firstLine="480" w:firstLineChars="200"/>
        <w:rPr>
          <w:rFonts w:hAnsi="宋体"/>
          <w:sz w:val="24"/>
          <w:szCs w:val="24"/>
        </w:rPr>
      </w:pPr>
      <w:r>
        <w:rPr>
          <w:rFonts w:hint="eastAsia" w:hAnsi="宋体"/>
          <w:sz w:val="24"/>
          <w:szCs w:val="24"/>
        </w:rPr>
        <w:t>认真执行各项质量控制程序，并做好原始记录；落实纠正和预防措施；</w:t>
      </w:r>
    </w:p>
    <w:p>
      <w:pPr>
        <w:pStyle w:val="6"/>
        <w:spacing w:line="360" w:lineRule="auto"/>
        <w:ind w:firstLine="480" w:firstLineChars="200"/>
        <w:rPr>
          <w:rFonts w:hAnsi="宋体"/>
          <w:sz w:val="24"/>
          <w:szCs w:val="24"/>
        </w:rPr>
      </w:pPr>
      <w:r>
        <w:rPr>
          <w:rFonts w:hint="eastAsia" w:hAnsi="宋体"/>
          <w:sz w:val="24"/>
          <w:szCs w:val="24"/>
        </w:rPr>
        <w:t>11、操作工人</w:t>
      </w:r>
    </w:p>
    <w:p>
      <w:pPr>
        <w:pStyle w:val="6"/>
        <w:spacing w:line="360" w:lineRule="auto"/>
        <w:ind w:firstLine="480" w:firstLineChars="200"/>
        <w:rPr>
          <w:rFonts w:hAnsi="宋体"/>
          <w:sz w:val="24"/>
          <w:szCs w:val="24"/>
        </w:rPr>
      </w:pPr>
      <w:r>
        <w:rPr>
          <w:rFonts w:hint="eastAsia" w:hAnsi="宋体"/>
          <w:sz w:val="24"/>
          <w:szCs w:val="24"/>
        </w:rPr>
        <w:t>严格执行技术交底、工艺标准、操作规程；</w:t>
      </w:r>
    </w:p>
    <w:p>
      <w:pPr>
        <w:pStyle w:val="6"/>
        <w:spacing w:line="360" w:lineRule="auto"/>
        <w:ind w:firstLine="480" w:firstLineChars="200"/>
        <w:rPr>
          <w:rFonts w:hAnsi="宋体"/>
          <w:sz w:val="24"/>
          <w:szCs w:val="24"/>
        </w:rPr>
      </w:pPr>
      <w:r>
        <w:rPr>
          <w:rFonts w:hint="eastAsia" w:hAnsi="宋体"/>
          <w:sz w:val="24"/>
          <w:szCs w:val="24"/>
        </w:rPr>
        <w:t>认真进行工序操作，坚持工序自检，确保工序质量；</w:t>
      </w:r>
    </w:p>
    <w:p>
      <w:pPr>
        <w:pStyle w:val="6"/>
        <w:spacing w:line="360" w:lineRule="auto"/>
        <w:ind w:firstLine="480" w:firstLineChars="200"/>
        <w:rPr>
          <w:rFonts w:hAnsi="宋体"/>
          <w:sz w:val="24"/>
          <w:szCs w:val="24"/>
        </w:rPr>
      </w:pPr>
      <w:r>
        <w:rPr>
          <w:rFonts w:hint="eastAsia" w:hAnsi="宋体"/>
          <w:sz w:val="24"/>
          <w:szCs w:val="24"/>
        </w:rPr>
        <w:t>精心施工，规范作业，确保不出现不合格品；</w:t>
      </w:r>
    </w:p>
    <w:p>
      <w:pPr>
        <w:pStyle w:val="6"/>
        <w:spacing w:line="360" w:lineRule="auto"/>
        <w:ind w:firstLine="480" w:firstLineChars="200"/>
        <w:rPr>
          <w:rFonts w:hAnsi="宋体"/>
          <w:sz w:val="24"/>
          <w:szCs w:val="24"/>
        </w:rPr>
      </w:pPr>
      <w:r>
        <w:rPr>
          <w:rFonts w:hint="eastAsia" w:hAnsi="宋体"/>
          <w:sz w:val="24"/>
          <w:szCs w:val="24"/>
        </w:rPr>
        <w:t>三、</w:t>
      </w:r>
      <w:r>
        <w:rPr>
          <w:rFonts w:hAnsi="宋体"/>
          <w:sz w:val="24"/>
          <w:szCs w:val="24"/>
        </w:rPr>
        <w:t>质量保证管理程序</w:t>
      </w:r>
    </w:p>
    <w:p>
      <w:pPr>
        <w:pStyle w:val="6"/>
        <w:spacing w:line="360" w:lineRule="auto"/>
        <w:ind w:firstLine="240" w:firstLineChars="100"/>
        <w:rPr>
          <w:rFonts w:hAnsi="宋体"/>
          <w:sz w:val="24"/>
          <w:szCs w:val="24"/>
        </w:rPr>
      </w:pPr>
      <w:r>
        <w:rPr>
          <w:rFonts w:hint="eastAsia" w:hAnsi="宋体"/>
          <w:sz w:val="24"/>
          <w:szCs w:val="24"/>
        </w:rPr>
        <w:t>（一）质量保证程序</w:t>
      </w:r>
    </w:p>
    <w:p>
      <w:pPr>
        <w:pStyle w:val="6"/>
        <w:spacing w:line="440" w:lineRule="exact"/>
        <w:ind w:firstLine="1680" w:firstLineChars="600"/>
        <w:rPr>
          <w:rFonts w:hAnsi="宋体"/>
          <w:sz w:val="28"/>
          <w:szCs w:val="28"/>
        </w:rPr>
      </w:pPr>
      <w:r>
        <w:rPr>
          <w:rFonts w:hAnsi="宋体"/>
          <w:sz w:val="28"/>
          <w:szCs w:val="28"/>
        </w:rPr>
        <mc:AlternateContent>
          <mc:Choice Requires="wpg">
            <w:drawing>
              <wp:anchor distT="0" distB="0" distL="114300" distR="114300" simplePos="0" relativeHeight="251714560" behindDoc="0" locked="0" layoutInCell="1" allowOverlap="1">
                <wp:simplePos x="0" y="0"/>
                <wp:positionH relativeFrom="column">
                  <wp:posOffset>2171700</wp:posOffset>
                </wp:positionH>
                <wp:positionV relativeFrom="paragraph">
                  <wp:posOffset>185420</wp:posOffset>
                </wp:positionV>
                <wp:extent cx="2489200" cy="1893570"/>
                <wp:effectExtent l="0" t="0" r="0" b="0"/>
                <wp:wrapNone/>
                <wp:docPr id="53" name="组合 53"/>
                <wp:cNvGraphicFramePr/>
                <a:graphic xmlns:a="http://schemas.openxmlformats.org/drawingml/2006/main">
                  <a:graphicData uri="http://schemas.microsoft.com/office/word/2010/wordprocessingGroup">
                    <wpg:wgp>
                      <wpg:cNvGrpSpPr/>
                      <wpg:grpSpPr>
                        <a:xfrm>
                          <a:off x="0" y="0"/>
                          <a:ext cx="2489200" cy="1893570"/>
                          <a:chOff x="4597" y="3205"/>
                          <a:chExt cx="3920" cy="2982"/>
                        </a:xfrm>
                      </wpg:grpSpPr>
                      <wps:wsp>
                        <wps:cNvPr id="47" name="直接连接符 47"/>
                        <wps:cNvCnPr/>
                        <wps:spPr>
                          <a:xfrm>
                            <a:off x="8517" y="3600"/>
                            <a:ext cx="0" cy="2520"/>
                          </a:xfrm>
                          <a:prstGeom prst="line">
                            <a:avLst/>
                          </a:prstGeom>
                          <a:ln w="9525" cap="flat" cmpd="sng">
                            <a:solidFill>
                              <a:srgbClr val="000000"/>
                            </a:solidFill>
                            <a:prstDash val="solid"/>
                            <a:headEnd type="none" w="med" len="med"/>
                            <a:tailEnd type="none" w="med" len="med"/>
                          </a:ln>
                        </wps:spPr>
                        <wps:bodyPr upright="1"/>
                      </wps:wsp>
                      <wps:wsp>
                        <wps:cNvPr id="48" name="文本框 48"/>
                        <wps:cNvSpPr txBox="1"/>
                        <wps:spPr>
                          <a:xfrm>
                            <a:off x="4597" y="3205"/>
                            <a:ext cx="2100" cy="480"/>
                          </a:xfrm>
                          <a:prstGeom prst="rect">
                            <a:avLst/>
                          </a:prstGeom>
                          <a:noFill/>
                          <a:ln w="9525">
                            <a:noFill/>
                          </a:ln>
                        </wps:spPr>
                        <wps:txbx>
                          <w:txbxContent>
                            <w:p>
                              <w:r>
                                <w:rPr>
                                  <w:rFonts w:hint="eastAsia" w:ascii="宋体"/>
                                  <w:sz w:val="24"/>
                                </w:rPr>
                                <w:t>施实中优化总结</w:t>
                              </w:r>
                            </w:p>
                          </w:txbxContent>
                        </wps:txbx>
                        <wps:bodyPr upright="1"/>
                      </wps:wsp>
                      <wps:wsp>
                        <wps:cNvPr id="49" name="文本框 49"/>
                        <wps:cNvSpPr txBox="1"/>
                        <wps:spPr>
                          <a:xfrm>
                            <a:off x="4737" y="3840"/>
                            <a:ext cx="1960" cy="480"/>
                          </a:xfrm>
                          <a:prstGeom prst="rect">
                            <a:avLst/>
                          </a:prstGeom>
                          <a:noFill/>
                          <a:ln w="9525">
                            <a:noFill/>
                          </a:ln>
                        </wps:spPr>
                        <wps:txbx>
                          <w:txbxContent>
                            <w:p>
                              <w:r>
                                <w:rPr>
                                  <w:rFonts w:hint="eastAsia" w:ascii="宋体"/>
                                  <w:sz w:val="24"/>
                                </w:rPr>
                                <w:t>执行岗位责任</w:t>
                              </w:r>
                              <w:r>
                                <w:rPr>
                                  <w:rFonts w:hint="eastAsia" w:ascii="宋体"/>
                                  <w:b/>
                                  <w:sz w:val="24"/>
                                </w:rPr>
                                <w:t>制</w:t>
                              </w:r>
                            </w:p>
                          </w:txbxContent>
                        </wps:txbx>
                        <wps:bodyPr upright="1"/>
                      </wps:wsp>
                      <wps:wsp>
                        <wps:cNvPr id="50" name="文本框 50"/>
                        <wps:cNvSpPr txBox="1"/>
                        <wps:spPr>
                          <a:xfrm>
                            <a:off x="4737" y="4456"/>
                            <a:ext cx="1820" cy="480"/>
                          </a:xfrm>
                          <a:prstGeom prst="rect">
                            <a:avLst/>
                          </a:prstGeom>
                          <a:noFill/>
                          <a:ln w="9525">
                            <a:noFill/>
                          </a:ln>
                        </wps:spPr>
                        <wps:txbx>
                          <w:txbxContent>
                            <w:p>
                              <w:r>
                                <w:rPr>
                                  <w:rFonts w:hint="eastAsia" w:ascii="宋体"/>
                                  <w:sz w:val="24"/>
                                </w:rPr>
                                <w:t>技术资料保证</w:t>
                              </w:r>
                            </w:p>
                          </w:txbxContent>
                        </wps:txbx>
                        <wps:bodyPr upright="1"/>
                      </wps:wsp>
                      <wps:wsp>
                        <wps:cNvPr id="51" name="文本框 51"/>
                        <wps:cNvSpPr txBox="1"/>
                        <wps:spPr>
                          <a:xfrm>
                            <a:off x="4877" y="5074"/>
                            <a:ext cx="1260" cy="480"/>
                          </a:xfrm>
                          <a:prstGeom prst="rect">
                            <a:avLst/>
                          </a:prstGeom>
                          <a:noFill/>
                          <a:ln w="9525">
                            <a:noFill/>
                          </a:ln>
                        </wps:spPr>
                        <wps:txbx>
                          <w:txbxContent>
                            <w:p>
                              <w:r>
                                <w:rPr>
                                  <w:rFonts w:hint="eastAsia" w:ascii="宋体"/>
                                  <w:sz w:val="24"/>
                                </w:rPr>
                                <w:t>按图施工</w:t>
                              </w:r>
                            </w:p>
                          </w:txbxContent>
                        </wps:txbx>
                        <wps:bodyPr upright="1"/>
                      </wps:wsp>
                      <wps:wsp>
                        <wps:cNvPr id="52" name="文本框 52"/>
                        <wps:cNvSpPr txBox="1"/>
                        <wps:spPr>
                          <a:xfrm>
                            <a:off x="4877" y="5707"/>
                            <a:ext cx="1820" cy="480"/>
                          </a:xfrm>
                          <a:prstGeom prst="rect">
                            <a:avLst/>
                          </a:prstGeom>
                          <a:noFill/>
                          <a:ln w="9525">
                            <a:noFill/>
                          </a:ln>
                        </wps:spPr>
                        <wps:txbx>
                          <w:txbxContent>
                            <w:p>
                              <w:r>
                                <w:rPr>
                                  <w:rFonts w:hint="eastAsia" w:ascii="宋体"/>
                                  <w:sz w:val="24"/>
                                </w:rPr>
                                <w:t>周检维修保养</w:t>
                              </w:r>
                            </w:p>
                          </w:txbxContent>
                        </wps:txbx>
                        <wps:bodyPr upright="1"/>
                      </wps:wsp>
                    </wpg:wgp>
                  </a:graphicData>
                </a:graphic>
              </wp:anchor>
            </w:drawing>
          </mc:Choice>
          <mc:Fallback>
            <w:pict>
              <v:group id="_x0000_s1026" o:spid="_x0000_s1026" o:spt="203" style="position:absolute;left:0pt;margin-left:171pt;margin-top:14.6pt;height:149.1pt;width:196pt;z-index:251714560;mso-width-relative:page;mso-height-relative:page;" coordorigin="4597,3205" coordsize="3920,2982" o:gfxdata="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O9YletoAAAAKAQAA&#10;DwAAAAAAAAABACAAAAAiAAAAZHJzL2Rvd25yZXYueG1sUEsBAhQAFAAAAAgAh07iQG3/G1A0AwAA&#10;gwwAAA4AAAAAAAAAAQAgAAAAKQEAAGRycy9lMm9Eb2MueG1sUEsFBgAAAAAGAAYAWQEAAM8GAAAA&#10;AA==&#10;">
                <o:lock v:ext="edit" aspectratio="f"/>
                <v:line id="_x0000_s1026" o:spid="_x0000_s1026" o:spt="20" style="position:absolute;left:8517;top:3600;height:2520;width:0;" filled="f" stroked="t" coordsize="21600,21600" o:gfxdata="UEsDBAoAAAAAAIdO4kAAAAAAAAAAAAAAAAAEAAAAZHJzL1BLAwQUAAAACACHTuJAu2Znwb8AAADb&#10;AAAADwAAAGRycy9kb3ducmV2LnhtbEWPS2vDMBCE74X8B7GBXkIi2S1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mZ8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_x0000_s1026" o:spid="_x0000_s1026" o:spt="202" type="#_x0000_t202" style="position:absolute;left:4597;top:3205;height:480;width:2100;" filled="f" stroked="f" coordsize="21600,21600" o:gfxdata="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nal7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hint="eastAsia" w:ascii="宋体"/>
                            <w:sz w:val="24"/>
                          </w:rPr>
                          <w:t>施实中优化总结</w:t>
                        </w:r>
                      </w:p>
                    </w:txbxContent>
                  </v:textbox>
                </v:shape>
                <v:shape id="_x0000_s1026" o:spid="_x0000_s1026" o:spt="202" type="#_x0000_t202" style="position:absolute;left:4737;top:3840;height:480;width:1960;" filled="f" stroked="f" coordsize="21600,21600" o:gfxdata="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oAd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Fonts w:hint="eastAsia" w:ascii="宋体"/>
                            <w:sz w:val="24"/>
                          </w:rPr>
                          <w:t>执行岗位责任</w:t>
                        </w:r>
                        <w:r>
                          <w:rPr>
                            <w:rFonts w:hint="eastAsia" w:ascii="宋体"/>
                            <w:b/>
                            <w:sz w:val="24"/>
                          </w:rPr>
                          <w:t>制</w:t>
                        </w:r>
                      </w:p>
                    </w:txbxContent>
                  </v:textbox>
                </v:shape>
                <v:shape id="_x0000_s1026" o:spid="_x0000_s1026" o:spt="202" type="#_x0000_t202" style="position:absolute;left:4737;top:4456;height:480;width:1820;" filled="f" stroked="f" coordsize="21600,21600" o:gfxdata="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2T82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r>
                          <w:rPr>
                            <w:rFonts w:hint="eastAsia" w:ascii="宋体"/>
                            <w:sz w:val="24"/>
                          </w:rPr>
                          <w:t>技术资料保证</w:t>
                        </w:r>
                      </w:p>
                    </w:txbxContent>
                  </v:textbox>
                </v:shape>
                <v:shape id="_x0000_s1026" o:spid="_x0000_s1026" o:spt="202" type="#_x0000_t202" style="position:absolute;left:4877;top:5074;height:480;width:1260;" filled="f" stroked="f" coordsize="21600,21600" o:gfxdata="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lZq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ascii="宋体"/>
                            <w:sz w:val="24"/>
                          </w:rPr>
                          <w:t>按图施工</w:t>
                        </w:r>
                      </w:p>
                    </w:txbxContent>
                  </v:textbox>
                </v:shape>
                <v:shape id="_x0000_s1026" o:spid="_x0000_s1026" o:spt="202" type="#_x0000_t202" style="position:absolute;left:4877;top:5707;height:480;width:1820;" filled="f" stroked="f" coordsize="21600,21600" o:gfxdata="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wTa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ascii="宋体"/>
                            <w:sz w:val="24"/>
                          </w:rPr>
                          <w:t>周检维修保养</w:t>
                        </w:r>
                      </w:p>
                    </w:txbxContent>
                  </v:textbox>
                </v:shape>
              </v:group>
            </w:pict>
          </mc:Fallback>
        </mc:AlternateContent>
      </w:r>
      <w:r>
        <w:rPr>
          <w:rFonts w:hint="eastAsia" w:hAnsi="宋体"/>
          <w:sz w:val="28"/>
          <w:szCs w:val="28"/>
        </w:rPr>
        <w:t>基本要素                      工作质量</w:t>
      </w:r>
    </w:p>
    <w:p>
      <w:pPr>
        <w:spacing w:line="480" w:lineRule="auto"/>
        <w:ind w:firstLine="720" w:firstLineChars="300"/>
        <w:rPr>
          <w:rFonts w:ascii="宋体"/>
          <w:sz w:val="24"/>
        </w:rPr>
      </w:pPr>
      <w:r>
        <w:rPr>
          <w:rFonts w:hint="eastAsia" w:ascii="宋体"/>
          <w:sz w:val="24"/>
          <w:bdr w:val="single" w:color="auto" w:sz="4" w:space="0"/>
        </w:rPr>
        <w:t>方案</w:t>
      </w:r>
      <w:r>
        <w:rPr>
          <w:rFonts w:hint="eastAsia" w:ascii="宋体" w:hAnsi="宋体"/>
          <w:sz w:val="24"/>
        </w:rPr>
        <w:t>→</w:t>
      </w:r>
      <w:r>
        <w:rPr>
          <w:rFonts w:hint="eastAsia" w:ascii="宋体"/>
          <w:sz w:val="24"/>
          <w:bdr w:val="single" w:color="auto" w:sz="4" w:space="0"/>
        </w:rPr>
        <w:t>经审批方可实施</w:t>
      </w:r>
      <w:r>
        <w:rPr>
          <w:rFonts w:hint="eastAsia" w:ascii="宋体"/>
          <w:sz w:val="24"/>
        </w:rPr>
        <w:t>——————————</w:t>
      </w:r>
      <w:r>
        <w:rPr>
          <w:rFonts w:hint="eastAsia" w:ascii="宋体"/>
          <w:sz w:val="24"/>
          <w:bdr w:val="single" w:color="auto" w:sz="4" w:space="0"/>
        </w:rPr>
        <w:t>方 案  保 证</w:t>
      </w:r>
      <w:r>
        <w:rPr>
          <w:rFonts w:hint="eastAsia" w:ascii="宋体"/>
          <w:sz w:val="24"/>
        </w:rPr>
        <w:t>—</w:t>
      </w:r>
    </w:p>
    <w:p>
      <w:pPr>
        <w:spacing w:line="480" w:lineRule="auto"/>
        <w:ind w:firstLine="720" w:firstLineChars="300"/>
        <w:rPr>
          <w:rFonts w:ascii="宋体"/>
          <w:sz w:val="24"/>
          <w:bdr w:val="single" w:color="auto" w:sz="4" w:space="0"/>
        </w:rPr>
      </w:pPr>
      <w:r>
        <w:rPr>
          <w:rFonts w:hint="eastAsia" w:ascii="宋体"/>
          <w:sz w:val="24"/>
          <w:bdr w:val="single" w:color="auto" w:sz="4" w:space="0"/>
        </w:rPr>
        <w:t>人员</w:t>
      </w:r>
      <w:r>
        <w:rPr>
          <w:rFonts w:hint="eastAsia" w:ascii="宋体" w:hAnsi="宋体"/>
          <w:sz w:val="24"/>
        </w:rPr>
        <w:t>→</w:t>
      </w:r>
      <w:r>
        <w:rPr>
          <w:rFonts w:hint="eastAsia" w:ascii="宋体"/>
          <w:sz w:val="24"/>
          <w:bdr w:val="single" w:color="auto" w:sz="4" w:space="0"/>
        </w:rPr>
        <w:t>培训考核持证上岗</w:t>
      </w:r>
      <w:r>
        <w:rPr>
          <w:rFonts w:hint="eastAsia" w:ascii="宋体"/>
          <w:sz w:val="24"/>
        </w:rPr>
        <w:t>—————————</w:t>
      </w:r>
      <w:r>
        <w:rPr>
          <w:rFonts w:hint="eastAsia" w:ascii="宋体"/>
          <w:sz w:val="24"/>
          <w:bdr w:val="single" w:color="auto" w:sz="4" w:space="0"/>
        </w:rPr>
        <w:t>人员素质保证</w:t>
      </w:r>
      <w:r>
        <w:rPr>
          <w:rFonts w:hint="eastAsia" w:ascii="宋体"/>
          <w:sz w:val="24"/>
        </w:rPr>
        <w:t>—</w:t>
      </w:r>
    </w:p>
    <w:p>
      <w:pPr>
        <w:spacing w:line="480" w:lineRule="auto"/>
        <w:ind w:firstLine="720" w:firstLineChars="300"/>
        <w:rPr>
          <w:rFonts w:ascii="宋体"/>
          <w:sz w:val="24"/>
          <w:bdr w:val="single" w:color="auto" w:sz="4" w:space="0"/>
        </w:rPr>
      </w:pPr>
      <w:r>
        <w:rPr>
          <w:rFonts w:hint="eastAsia" w:ascii="宋体"/>
          <w:sz w:val="24"/>
          <w:bdr w:val="single" w:color="auto" w:sz="4" w:space="0"/>
        </w:rPr>
        <w:t>材料</w:t>
      </w:r>
      <w:r>
        <w:rPr>
          <w:rFonts w:hint="eastAsia" w:ascii="宋体" w:hAnsi="宋体"/>
          <w:sz w:val="24"/>
        </w:rPr>
        <w:t>→</w:t>
      </w:r>
      <w:r>
        <w:rPr>
          <w:rFonts w:hint="eastAsia" w:ascii="宋体"/>
          <w:sz w:val="24"/>
          <w:bdr w:val="single" w:color="auto" w:sz="4" w:space="0"/>
        </w:rPr>
        <w:t>原料、半成品检验</w:t>
      </w:r>
      <w:r>
        <w:rPr>
          <w:rFonts w:hint="eastAsia" w:ascii="宋体"/>
          <w:sz w:val="24"/>
        </w:rPr>
        <w:t>————————</w:t>
      </w:r>
      <w:r>
        <w:rPr>
          <w:rFonts w:hint="eastAsia" w:ascii="宋体"/>
          <w:sz w:val="24"/>
          <w:bdr w:val="single" w:color="auto" w:sz="4" w:space="0"/>
        </w:rPr>
        <w:t>原材质量保证</w:t>
      </w:r>
      <w:r>
        <w:rPr>
          <w:rFonts w:hint="eastAsia" w:ascii="宋体"/>
          <w:sz w:val="24"/>
        </w:rPr>
        <w:t>—-—</w:t>
      </w:r>
      <w:r>
        <w:rPr>
          <w:rFonts w:hint="eastAsia" w:ascii="宋体"/>
          <w:sz w:val="24"/>
          <w:bdr w:val="single" w:color="auto" w:sz="4" w:space="0"/>
        </w:rPr>
        <w:t>产品质量保证</w:t>
      </w:r>
    </w:p>
    <w:p>
      <w:pPr>
        <w:spacing w:line="480" w:lineRule="auto"/>
        <w:ind w:firstLine="720" w:firstLineChars="300"/>
        <w:rPr>
          <w:rFonts w:ascii="宋体"/>
          <w:sz w:val="24"/>
        </w:rPr>
      </w:pPr>
      <w:r>
        <w:rPr>
          <w:rFonts w:hint="eastAsia" w:ascii="宋体"/>
          <w:sz w:val="24"/>
          <w:bdr w:val="single" w:color="auto" w:sz="4" w:space="0"/>
        </w:rPr>
        <w:t>操作</w:t>
      </w:r>
      <w:r>
        <w:rPr>
          <w:rFonts w:hint="eastAsia" w:ascii="宋体" w:hAnsi="宋体"/>
          <w:sz w:val="24"/>
        </w:rPr>
        <w:t>→</w:t>
      </w:r>
      <w:r>
        <w:rPr>
          <w:rFonts w:hint="eastAsia" w:ascii="宋体"/>
          <w:sz w:val="24"/>
          <w:bdr w:val="single" w:color="auto" w:sz="4" w:space="0"/>
        </w:rPr>
        <w:t>按工艺标准要求</w:t>
      </w:r>
      <w:r>
        <w:rPr>
          <w:rFonts w:hint="eastAsia" w:ascii="宋体"/>
          <w:sz w:val="24"/>
        </w:rPr>
        <w:t>——————————</w:t>
      </w:r>
      <w:r>
        <w:rPr>
          <w:rFonts w:hint="eastAsia" w:ascii="宋体"/>
          <w:sz w:val="24"/>
          <w:bdr w:val="single" w:color="auto" w:sz="4" w:space="0"/>
        </w:rPr>
        <w:t>操作过程保证</w:t>
      </w:r>
      <w:r>
        <w:rPr>
          <w:rFonts w:hint="eastAsia" w:ascii="宋体"/>
          <w:sz w:val="24"/>
        </w:rPr>
        <w:t>—</w:t>
      </w:r>
    </w:p>
    <w:p>
      <w:pPr>
        <w:spacing w:line="480" w:lineRule="auto"/>
        <w:ind w:firstLine="720" w:firstLineChars="300"/>
        <w:rPr>
          <w:rFonts w:ascii="宋体"/>
          <w:sz w:val="24"/>
        </w:rPr>
      </w:pPr>
      <w:r>
        <w:rPr>
          <w:rFonts w:hint="eastAsia" w:ascii="宋体"/>
          <w:sz w:val="24"/>
          <w:bdr w:val="single" w:color="auto" w:sz="4" w:space="0"/>
        </w:rPr>
        <w:t>机具</w:t>
      </w:r>
      <w:r>
        <w:rPr>
          <w:rFonts w:hint="eastAsia" w:ascii="宋体" w:hAnsi="宋体"/>
          <w:sz w:val="24"/>
        </w:rPr>
        <w:t>→</w:t>
      </w:r>
      <w:r>
        <w:rPr>
          <w:rFonts w:hint="eastAsia" w:ascii="宋体"/>
          <w:sz w:val="24"/>
          <w:bdr w:val="single" w:color="auto" w:sz="4" w:space="0"/>
        </w:rPr>
        <w:t>检测合格方可用</w:t>
      </w:r>
      <w:r>
        <w:rPr>
          <w:rFonts w:hint="eastAsia" w:ascii="宋体"/>
          <w:sz w:val="24"/>
        </w:rPr>
        <w:t>——————————</w:t>
      </w:r>
      <w:r>
        <w:rPr>
          <w:rFonts w:hint="eastAsia" w:ascii="宋体"/>
          <w:sz w:val="24"/>
          <w:bdr w:val="single" w:color="auto" w:sz="4" w:space="0"/>
        </w:rPr>
        <w:t>机 具  保 证</w:t>
      </w:r>
      <w:r>
        <w:rPr>
          <w:rFonts w:hint="eastAsia" w:ascii="宋体"/>
          <w:sz w:val="24"/>
        </w:rPr>
        <w:t>—</w:t>
      </w:r>
    </w:p>
    <w:p>
      <w:pPr>
        <w:spacing w:line="480" w:lineRule="auto"/>
        <w:ind w:firstLine="720" w:firstLineChars="300"/>
        <w:rPr>
          <w:rFonts w:ascii="宋体"/>
          <w:sz w:val="24"/>
        </w:rPr>
      </w:pPr>
    </w:p>
    <w:p>
      <w:pPr>
        <w:spacing w:line="480" w:lineRule="auto"/>
        <w:ind w:firstLine="720" w:firstLineChars="300"/>
        <w:rPr>
          <w:rFonts w:ascii="宋体" w:hAnsi="Courier New"/>
          <w:sz w:val="24"/>
        </w:rPr>
      </w:pPr>
      <w:r>
        <w:rPr>
          <w:rFonts w:ascii="宋体"/>
          <w:sz w:val="24"/>
        </w:rPr>
        <mc:AlternateContent>
          <mc:Choice Requires="wpg">
            <w:drawing>
              <wp:anchor distT="0" distB="0" distL="114300" distR="114300" simplePos="0" relativeHeight="251715584" behindDoc="0" locked="0" layoutInCell="1" allowOverlap="1">
                <wp:simplePos x="0" y="0"/>
                <wp:positionH relativeFrom="column">
                  <wp:posOffset>342900</wp:posOffset>
                </wp:positionH>
                <wp:positionV relativeFrom="paragraph">
                  <wp:posOffset>215900</wp:posOffset>
                </wp:positionV>
                <wp:extent cx="5715000" cy="1882140"/>
                <wp:effectExtent l="4445" t="4445" r="14605" b="0"/>
                <wp:wrapSquare wrapText="bothSides"/>
                <wp:docPr id="122" name="组合 122"/>
                <wp:cNvGraphicFramePr/>
                <a:graphic xmlns:a="http://schemas.openxmlformats.org/drawingml/2006/main">
                  <a:graphicData uri="http://schemas.microsoft.com/office/word/2010/wordprocessingGroup">
                    <wpg:wgp>
                      <wpg:cNvGrpSpPr/>
                      <wpg:grpSpPr>
                        <a:xfrm>
                          <a:off x="0" y="0"/>
                          <a:ext cx="5715000" cy="1882140"/>
                          <a:chOff x="1220" y="10612"/>
                          <a:chExt cx="9660" cy="4028"/>
                        </a:xfrm>
                      </wpg:grpSpPr>
                      <wpg:grpSp>
                        <wpg:cNvPr id="117" name="组合 117"/>
                        <wpg:cNvGrpSpPr/>
                        <wpg:grpSpPr>
                          <a:xfrm>
                            <a:off x="1220" y="10612"/>
                            <a:ext cx="9660" cy="3843"/>
                            <a:chOff x="1220" y="10612"/>
                            <a:chExt cx="9660" cy="3843"/>
                          </a:xfrm>
                        </wpg:grpSpPr>
                        <wps:wsp>
                          <wps:cNvPr id="93" name="直接连接符 93"/>
                          <wps:cNvCnPr/>
                          <wps:spPr>
                            <a:xfrm>
                              <a:off x="4440" y="14455"/>
                              <a:ext cx="5600" cy="0"/>
                            </a:xfrm>
                            <a:prstGeom prst="line">
                              <a:avLst/>
                            </a:prstGeom>
                            <a:ln w="9525" cap="flat" cmpd="sng">
                              <a:solidFill>
                                <a:srgbClr val="000000"/>
                              </a:solidFill>
                              <a:prstDash val="solid"/>
                              <a:headEnd type="none" w="med" len="med"/>
                              <a:tailEnd type="none" w="med" len="med"/>
                            </a:ln>
                          </wps:spPr>
                          <wps:bodyPr upright="1"/>
                        </wps:wsp>
                        <wpg:grpSp>
                          <wpg:cNvPr id="116" name="组合 116"/>
                          <wpg:cNvGrpSpPr/>
                          <wpg:grpSpPr>
                            <a:xfrm>
                              <a:off x="1220" y="10612"/>
                              <a:ext cx="9660" cy="3840"/>
                              <a:chOff x="1220" y="10612"/>
                              <a:chExt cx="9660" cy="3840"/>
                            </a:xfrm>
                          </wpg:grpSpPr>
                          <wps:wsp>
                            <wps:cNvPr id="94" name="文本框 94"/>
                            <wps:cNvSpPr txBox="1"/>
                            <wps:spPr>
                              <a:xfrm>
                                <a:off x="122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宋体"/>
                                      <w:bCs/>
                                      <w:sz w:val="28"/>
                                      <w:szCs w:val="28"/>
                                    </w:rPr>
                                  </w:pPr>
                                </w:p>
                                <w:p>
                                  <w:pPr>
                                    <w:snapToGrid w:val="0"/>
                                    <w:jc w:val="center"/>
                                    <w:rPr>
                                      <w:rFonts w:ascii="宋体"/>
                                      <w:bCs/>
                                      <w:sz w:val="28"/>
                                      <w:szCs w:val="28"/>
                                    </w:rPr>
                                  </w:pPr>
                                  <w:r>
                                    <w:rPr>
                                      <w:rFonts w:hint="eastAsia" w:ascii="宋体"/>
                                      <w:bCs/>
                                      <w:sz w:val="28"/>
                                      <w:szCs w:val="28"/>
                                    </w:rPr>
                                    <w:t>方</w:t>
                                  </w:r>
                                </w:p>
                                <w:p>
                                  <w:pPr>
                                    <w:snapToGrid w:val="0"/>
                                    <w:jc w:val="center"/>
                                    <w:rPr>
                                      <w:rFonts w:ascii="宋体"/>
                                      <w:bCs/>
                                      <w:sz w:val="28"/>
                                      <w:szCs w:val="28"/>
                                    </w:rPr>
                                  </w:pPr>
                                </w:p>
                                <w:p>
                                  <w:pPr>
                                    <w:snapToGrid w:val="0"/>
                                    <w:jc w:val="center"/>
                                    <w:rPr>
                                      <w:bCs/>
                                    </w:rPr>
                                  </w:pPr>
                                  <w:r>
                                    <w:rPr>
                                      <w:rFonts w:hint="eastAsia" w:ascii="宋体"/>
                                      <w:bCs/>
                                      <w:sz w:val="28"/>
                                      <w:szCs w:val="28"/>
                                    </w:rPr>
                                    <w:t>案</w:t>
                                  </w:r>
                                </w:p>
                              </w:txbxContent>
                            </wps:txbx>
                            <wps:bodyPr upright="1"/>
                          </wps:wsp>
                          <wps:wsp>
                            <wps:cNvPr id="95" name="文本框 95"/>
                            <wps:cNvSpPr txBox="1"/>
                            <wps:spPr>
                              <a:xfrm>
                                <a:off x="220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宋体"/>
                                      <w:b/>
                                      <w:sz w:val="28"/>
                                      <w:szCs w:val="28"/>
                                    </w:rPr>
                                  </w:pPr>
                                </w:p>
                                <w:p>
                                  <w:pPr>
                                    <w:snapToGrid w:val="0"/>
                                    <w:jc w:val="center"/>
                                    <w:rPr>
                                      <w:rFonts w:ascii="宋体"/>
                                      <w:bCs/>
                                      <w:sz w:val="28"/>
                                      <w:szCs w:val="28"/>
                                    </w:rPr>
                                  </w:pPr>
                                  <w:r>
                                    <w:rPr>
                                      <w:rFonts w:hint="eastAsia" w:ascii="宋体"/>
                                      <w:bCs/>
                                      <w:sz w:val="28"/>
                                      <w:szCs w:val="28"/>
                                    </w:rPr>
                                    <w:t>审</w:t>
                                  </w:r>
                                </w:p>
                                <w:p>
                                  <w:pPr>
                                    <w:snapToGrid w:val="0"/>
                                    <w:jc w:val="center"/>
                                    <w:rPr>
                                      <w:rFonts w:ascii="宋体"/>
                                      <w:bCs/>
                                      <w:sz w:val="28"/>
                                      <w:szCs w:val="28"/>
                                    </w:rPr>
                                  </w:pPr>
                                </w:p>
                                <w:p>
                                  <w:pPr>
                                    <w:snapToGrid w:val="0"/>
                                    <w:jc w:val="center"/>
                                    <w:rPr>
                                      <w:bCs/>
                                      <w:sz w:val="28"/>
                                      <w:szCs w:val="28"/>
                                    </w:rPr>
                                  </w:pPr>
                                  <w:r>
                                    <w:rPr>
                                      <w:rFonts w:hint="eastAsia" w:ascii="宋体"/>
                                      <w:bCs/>
                                      <w:sz w:val="28"/>
                                      <w:szCs w:val="28"/>
                                    </w:rPr>
                                    <w:t>批</w:t>
                                  </w:r>
                                </w:p>
                              </w:txbxContent>
                            </wps:txbx>
                            <wps:bodyPr upright="1"/>
                          </wps:wsp>
                          <wps:wsp>
                            <wps:cNvPr id="96" name="文本框 96"/>
                            <wps:cNvSpPr txBox="1"/>
                            <wps:spPr>
                              <a:xfrm>
                                <a:off x="346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b/>
                                      <w:sz w:val="24"/>
                                    </w:rPr>
                                  </w:pPr>
                                </w:p>
                                <w:p>
                                  <w:pPr>
                                    <w:pStyle w:val="4"/>
                                  </w:pPr>
                                  <w:r>
                                    <w:rPr>
                                      <w:rFonts w:hint="eastAsia"/>
                                    </w:rPr>
                                    <w:t>技术交底</w:t>
                                  </w:r>
                                </w:p>
                              </w:txbxContent>
                            </wps:txbx>
                            <wps:bodyPr upright="1"/>
                          </wps:wsp>
                          <wps:wsp>
                            <wps:cNvPr id="97" name="文本框 97"/>
                            <wps:cNvSpPr txBox="1"/>
                            <wps:spPr>
                              <a:xfrm>
                                <a:off x="458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pPr>
                                  <w:r>
                                    <w:rPr>
                                      <w:rFonts w:hint="eastAsia"/>
                                    </w:rPr>
                                    <w:t>三工序操作</w:t>
                                  </w:r>
                                </w:p>
                                <w:p>
                                  <w:pPr>
                                    <w:jc w:val="center"/>
                                    <w:rPr>
                                      <w:rFonts w:ascii="宋体"/>
                                      <w:b/>
                                      <w:sz w:val="24"/>
                                    </w:rPr>
                                  </w:pPr>
                                </w:p>
                                <w:p>
                                  <w:pPr>
                                    <w:jc w:val="center"/>
                                    <w:rPr>
                                      <w:rFonts w:ascii="宋体"/>
                                      <w:b/>
                                      <w:sz w:val="24"/>
                                    </w:rPr>
                                  </w:pPr>
                                </w:p>
                                <w:p>
                                  <w:pPr>
                                    <w:jc w:val="center"/>
                                  </w:pPr>
                                </w:p>
                              </w:txbxContent>
                            </wps:txbx>
                            <wps:bodyPr upright="1"/>
                          </wps:wsp>
                          <wps:wsp>
                            <wps:cNvPr id="98" name="文本框 98"/>
                            <wps:cNvSpPr txBox="1"/>
                            <wps:spPr>
                              <a:xfrm>
                                <a:off x="5700" y="10612"/>
                                <a:ext cx="112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bCs/>
                                      <w:sz w:val="24"/>
                                    </w:rPr>
                                  </w:pPr>
                                  <w:r>
                                    <w:rPr>
                                      <w:rFonts w:hint="eastAsia" w:ascii="宋体"/>
                                      <w:bCs/>
                                      <w:sz w:val="24"/>
                                    </w:rPr>
                                    <w:t>进</w:t>
                                  </w:r>
                                </w:p>
                                <w:p>
                                  <w:pPr>
                                    <w:rPr>
                                      <w:rFonts w:ascii="宋体"/>
                                      <w:bCs/>
                                      <w:sz w:val="24"/>
                                    </w:rPr>
                                  </w:pPr>
                                  <w:r>
                                    <w:rPr>
                                      <w:rFonts w:hint="eastAsia" w:ascii="宋体"/>
                                      <w:bCs/>
                                      <w:sz w:val="24"/>
                                    </w:rPr>
                                    <w:t>行  责</w:t>
                                  </w:r>
                                </w:p>
                                <w:p>
                                  <w:pPr>
                                    <w:rPr>
                                      <w:rFonts w:ascii="宋体"/>
                                      <w:bCs/>
                                      <w:sz w:val="24"/>
                                    </w:rPr>
                                  </w:pPr>
                                  <w:r>
                                    <w:rPr>
                                      <w:rFonts w:hint="eastAsia" w:ascii="宋体"/>
                                      <w:bCs/>
                                      <w:sz w:val="24"/>
                                    </w:rPr>
                                    <w:t>初  任</w:t>
                                  </w:r>
                                </w:p>
                                <w:p>
                                  <w:pPr>
                                    <w:rPr>
                                      <w:rFonts w:ascii="宋体"/>
                                      <w:bCs/>
                                      <w:sz w:val="24"/>
                                    </w:rPr>
                                  </w:pPr>
                                  <w:r>
                                    <w:rPr>
                                      <w:rFonts w:hint="eastAsia" w:ascii="宋体"/>
                                      <w:bCs/>
                                      <w:sz w:val="24"/>
                                    </w:rPr>
                                    <w:t>检  工</w:t>
                                  </w:r>
                                </w:p>
                                <w:p>
                                  <w:pPr>
                                    <w:rPr>
                                      <w:rFonts w:ascii="宋体"/>
                                      <w:bCs/>
                                      <w:sz w:val="24"/>
                                    </w:rPr>
                                  </w:pPr>
                                  <w:r>
                                    <w:rPr>
                                      <w:rFonts w:hint="eastAsia" w:ascii="宋体"/>
                                      <w:bCs/>
                                      <w:sz w:val="24"/>
                                    </w:rPr>
                                    <w:t xml:space="preserve">    程</w:t>
                                  </w:r>
                                </w:p>
                                <w:p>
                                  <w:pPr>
                                    <w:rPr>
                                      <w:rFonts w:ascii="宋体"/>
                                      <w:bCs/>
                                      <w:sz w:val="24"/>
                                    </w:rPr>
                                  </w:pPr>
                                  <w:r>
                                    <w:rPr>
                                      <w:rFonts w:hint="eastAsia" w:ascii="宋体"/>
                                      <w:bCs/>
                                      <w:sz w:val="24"/>
                                    </w:rPr>
                                    <w:t xml:space="preserve">    师</w:t>
                                  </w:r>
                                </w:p>
                                <w:p>
                                  <w:pPr>
                                    <w:rPr>
                                      <w:rFonts w:ascii="宋体"/>
                                      <w:b/>
                                      <w:sz w:val="24"/>
                                    </w:rPr>
                                  </w:pPr>
                                </w:p>
                                <w:p>
                                  <w:pPr>
                                    <w:jc w:val="center"/>
                                    <w:rPr>
                                      <w:rFonts w:ascii="宋体"/>
                                      <w:b/>
                                      <w:sz w:val="24"/>
                                    </w:rPr>
                                  </w:pPr>
                                </w:p>
                                <w:p>
                                  <w:pPr>
                                    <w:jc w:val="center"/>
                                    <w:rPr>
                                      <w:rFonts w:ascii="宋体"/>
                                      <w:b/>
                                      <w:sz w:val="24"/>
                                    </w:rPr>
                                  </w:pPr>
                                </w:p>
                                <w:p/>
                              </w:txbxContent>
                            </wps:txbx>
                            <wps:bodyPr upright="1"/>
                          </wps:wsp>
                          <wps:wsp>
                            <wps:cNvPr id="99" name="文本框 99"/>
                            <wps:cNvSpPr txBox="1"/>
                            <wps:spPr>
                              <a:xfrm>
                                <a:off x="906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jc w:val="center"/>
                                  </w:pPr>
                                  <w:r>
                                    <w:rPr>
                                      <w:rFonts w:hint="eastAsia"/>
                                      <w:sz w:val="28"/>
                                      <w:szCs w:val="28"/>
                                    </w:rPr>
                                    <w:t>监理检查</w:t>
                                  </w:r>
                                  <w:r>
                                    <w:rPr>
                                      <w:rFonts w:hint="eastAsia"/>
                                    </w:rPr>
                                    <w:t>认可</w:t>
                                  </w:r>
                                </w:p>
                              </w:txbxContent>
                            </wps:txbx>
                            <wps:bodyPr upright="1"/>
                          </wps:wsp>
                          <wps:wsp>
                            <wps:cNvPr id="100" name="文本框 100"/>
                            <wps:cNvSpPr txBox="1"/>
                            <wps:spPr>
                              <a:xfrm>
                                <a:off x="1018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pPr>
                                  <w:r>
                                    <w:rPr>
                                      <w:rFonts w:hint="eastAsia"/>
                                    </w:rPr>
                                    <w:t>进入下道工序</w:t>
                                  </w:r>
                                </w:p>
                              </w:txbxContent>
                            </wps:txbx>
                            <wps:bodyPr upright="1"/>
                          </wps:wsp>
                          <wps:wsp>
                            <wps:cNvPr id="101" name="文本框 101"/>
                            <wps:cNvSpPr txBox="1"/>
                            <wps:spPr>
                              <a:xfrm>
                                <a:off x="7380" y="10612"/>
                                <a:ext cx="112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bCs/>
                                      <w:sz w:val="24"/>
                                    </w:rPr>
                                  </w:pPr>
                                  <w:r>
                                    <w:rPr>
                                      <w:rFonts w:hint="eastAsia" w:ascii="宋体"/>
                                      <w:bCs/>
                                      <w:sz w:val="24"/>
                                    </w:rPr>
                                    <w:t>工</w:t>
                                  </w:r>
                                </w:p>
                                <w:p>
                                  <w:pPr>
                                    <w:rPr>
                                      <w:rFonts w:ascii="宋体"/>
                                      <w:bCs/>
                                      <w:sz w:val="24"/>
                                    </w:rPr>
                                  </w:pPr>
                                  <w:r>
                                    <w:rPr>
                                      <w:rFonts w:hint="eastAsia" w:ascii="宋体"/>
                                      <w:bCs/>
                                      <w:sz w:val="24"/>
                                    </w:rPr>
                                    <w:t xml:space="preserve">程  </w:t>
                                  </w:r>
                                </w:p>
                                <w:p>
                                  <w:pPr>
                                    <w:rPr>
                                      <w:rFonts w:ascii="宋体"/>
                                      <w:bCs/>
                                      <w:sz w:val="24"/>
                                    </w:rPr>
                                  </w:pPr>
                                  <w:r>
                                    <w:rPr>
                                      <w:rFonts w:hint="eastAsia" w:ascii="宋体"/>
                                      <w:bCs/>
                                      <w:sz w:val="24"/>
                                    </w:rPr>
                                    <w:t>师  质</w:t>
                                  </w:r>
                                </w:p>
                                <w:p>
                                  <w:pPr>
                                    <w:rPr>
                                      <w:rFonts w:ascii="宋体"/>
                                      <w:bCs/>
                                      <w:sz w:val="24"/>
                                    </w:rPr>
                                  </w:pPr>
                                  <w:r>
                                    <w:rPr>
                                      <w:rFonts w:hint="eastAsia" w:ascii="宋体"/>
                                      <w:bCs/>
                                      <w:sz w:val="24"/>
                                    </w:rPr>
                                    <w:t>复  量</w:t>
                                  </w:r>
                                </w:p>
                                <w:p>
                                  <w:pPr>
                                    <w:ind w:left="480" w:hanging="480" w:hangingChars="200"/>
                                    <w:rPr>
                                      <w:rFonts w:ascii="宋体"/>
                                      <w:bCs/>
                                      <w:sz w:val="24"/>
                                    </w:rPr>
                                  </w:pPr>
                                  <w:r>
                                    <w:rPr>
                                      <w:rFonts w:hint="eastAsia" w:ascii="宋体"/>
                                      <w:bCs/>
                                      <w:sz w:val="24"/>
                                    </w:rPr>
                                    <w:t>检  监理</w:t>
                                  </w:r>
                                </w:p>
                                <w:p>
                                  <w:pPr>
                                    <w:rPr>
                                      <w:rFonts w:ascii="宋体"/>
                                      <w:b/>
                                      <w:sz w:val="24"/>
                                    </w:rPr>
                                  </w:pPr>
                                  <w:r>
                                    <w:rPr>
                                      <w:rFonts w:hint="eastAsia" w:ascii="宋体"/>
                                      <w:b/>
                                      <w:sz w:val="24"/>
                                    </w:rPr>
                                    <w:t xml:space="preserve">    </w:t>
                                  </w:r>
                                </w:p>
                                <w:p>
                                  <w:pPr>
                                    <w:rPr>
                                      <w:rFonts w:ascii="宋体"/>
                                      <w:b/>
                                      <w:sz w:val="24"/>
                                    </w:rPr>
                                  </w:pPr>
                                </w:p>
                                <w:p>
                                  <w:pPr>
                                    <w:jc w:val="center"/>
                                    <w:rPr>
                                      <w:rFonts w:ascii="宋体"/>
                                      <w:b/>
                                      <w:sz w:val="24"/>
                                    </w:rPr>
                                  </w:pPr>
                                </w:p>
                                <w:p>
                                  <w:pPr>
                                    <w:jc w:val="center"/>
                                    <w:rPr>
                                      <w:rFonts w:ascii="宋体"/>
                                      <w:b/>
                                      <w:sz w:val="24"/>
                                    </w:rPr>
                                  </w:pPr>
                                </w:p>
                                <w:p/>
                              </w:txbxContent>
                            </wps:txbx>
                            <wps:bodyPr upright="1"/>
                          </wps:wsp>
                          <wps:wsp>
                            <wps:cNvPr id="102" name="直接连接符 102"/>
                            <wps:cNvCnPr/>
                            <wps:spPr>
                              <a:xfrm>
                                <a:off x="1920" y="11812"/>
                                <a:ext cx="280" cy="0"/>
                              </a:xfrm>
                              <a:prstGeom prst="line">
                                <a:avLst/>
                              </a:prstGeom>
                              <a:ln w="9525" cap="flat" cmpd="sng">
                                <a:solidFill>
                                  <a:srgbClr val="000000"/>
                                </a:solidFill>
                                <a:prstDash val="solid"/>
                                <a:headEnd type="none" w="med" len="med"/>
                                <a:tailEnd type="triangle" w="med" len="med"/>
                              </a:ln>
                            </wps:spPr>
                            <wps:bodyPr upright="1"/>
                          </wps:wsp>
                          <wps:wsp>
                            <wps:cNvPr id="103" name="直接连接符 103"/>
                            <wps:cNvCnPr/>
                            <wps:spPr>
                              <a:xfrm>
                                <a:off x="2900" y="11812"/>
                                <a:ext cx="560" cy="0"/>
                              </a:xfrm>
                              <a:prstGeom prst="line">
                                <a:avLst/>
                              </a:prstGeom>
                              <a:ln w="9525" cap="flat" cmpd="sng">
                                <a:solidFill>
                                  <a:srgbClr val="000000"/>
                                </a:solidFill>
                                <a:prstDash val="solid"/>
                                <a:headEnd type="none" w="med" len="med"/>
                                <a:tailEnd type="triangle" w="med" len="med"/>
                              </a:ln>
                            </wps:spPr>
                            <wps:bodyPr upright="1"/>
                          </wps:wsp>
                          <wps:wsp>
                            <wps:cNvPr id="104" name="直接连接符 104"/>
                            <wps:cNvCnPr/>
                            <wps:spPr>
                              <a:xfrm>
                                <a:off x="4160" y="11812"/>
                                <a:ext cx="420" cy="0"/>
                              </a:xfrm>
                              <a:prstGeom prst="line">
                                <a:avLst/>
                              </a:prstGeom>
                              <a:ln w="9525" cap="flat" cmpd="sng">
                                <a:solidFill>
                                  <a:srgbClr val="000000"/>
                                </a:solidFill>
                                <a:prstDash val="solid"/>
                                <a:headEnd type="none" w="med" len="med"/>
                                <a:tailEnd type="triangle" w="med" len="med"/>
                              </a:ln>
                            </wps:spPr>
                            <wps:bodyPr upright="1"/>
                          </wps:wsp>
                          <wps:wsp>
                            <wps:cNvPr id="105" name="直接连接符 105"/>
                            <wps:cNvCnPr/>
                            <wps:spPr>
                              <a:xfrm>
                                <a:off x="5280" y="11812"/>
                                <a:ext cx="420" cy="0"/>
                              </a:xfrm>
                              <a:prstGeom prst="line">
                                <a:avLst/>
                              </a:prstGeom>
                              <a:ln w="9525" cap="flat" cmpd="sng">
                                <a:solidFill>
                                  <a:srgbClr val="000000"/>
                                </a:solidFill>
                                <a:prstDash val="solid"/>
                                <a:headEnd type="none" w="med" len="med"/>
                                <a:tailEnd type="triangle" w="med" len="med"/>
                              </a:ln>
                            </wps:spPr>
                            <wps:bodyPr upright="1"/>
                          </wps:wsp>
                          <wps:wsp>
                            <wps:cNvPr id="106" name="直接连接符 106"/>
                            <wps:cNvCnPr/>
                            <wps:spPr>
                              <a:xfrm>
                                <a:off x="6820" y="11812"/>
                                <a:ext cx="560" cy="0"/>
                              </a:xfrm>
                              <a:prstGeom prst="line">
                                <a:avLst/>
                              </a:prstGeom>
                              <a:ln w="9525" cap="flat" cmpd="sng">
                                <a:solidFill>
                                  <a:srgbClr val="000000"/>
                                </a:solidFill>
                                <a:prstDash val="solid"/>
                                <a:headEnd type="none" w="med" len="med"/>
                                <a:tailEnd type="triangle" w="med" len="med"/>
                              </a:ln>
                            </wps:spPr>
                            <wps:bodyPr upright="1"/>
                          </wps:wsp>
                          <wps:wsp>
                            <wps:cNvPr id="107" name="直接连接符 107"/>
                            <wps:cNvCnPr/>
                            <wps:spPr>
                              <a:xfrm>
                                <a:off x="8500" y="11812"/>
                                <a:ext cx="560" cy="0"/>
                              </a:xfrm>
                              <a:prstGeom prst="line">
                                <a:avLst/>
                              </a:prstGeom>
                              <a:ln w="9525" cap="flat" cmpd="sng">
                                <a:solidFill>
                                  <a:srgbClr val="000000"/>
                                </a:solidFill>
                                <a:prstDash val="solid"/>
                                <a:headEnd type="none" w="med" len="med"/>
                                <a:tailEnd type="triangle" w="med" len="med"/>
                              </a:ln>
                            </wps:spPr>
                            <wps:bodyPr upright="1"/>
                          </wps:wsp>
                          <wps:wsp>
                            <wps:cNvPr id="108" name="直接连接符 108"/>
                            <wps:cNvCnPr/>
                            <wps:spPr>
                              <a:xfrm>
                                <a:off x="9760" y="11812"/>
                                <a:ext cx="420" cy="0"/>
                              </a:xfrm>
                              <a:prstGeom prst="line">
                                <a:avLst/>
                              </a:prstGeom>
                              <a:ln w="9525" cap="flat" cmpd="sng">
                                <a:solidFill>
                                  <a:srgbClr val="000000"/>
                                </a:solidFill>
                                <a:prstDash val="solid"/>
                                <a:headEnd type="none" w="med" len="med"/>
                                <a:tailEnd type="triangle" w="med" len="med"/>
                              </a:ln>
                            </wps:spPr>
                            <wps:bodyPr upright="1"/>
                          </wps:wsp>
                          <wps:wsp>
                            <wps:cNvPr id="109" name="直接连接符 109"/>
                            <wps:cNvCnPr/>
                            <wps:spPr>
                              <a:xfrm flipV="1">
                                <a:off x="1640" y="13252"/>
                                <a:ext cx="0" cy="1200"/>
                              </a:xfrm>
                              <a:prstGeom prst="line">
                                <a:avLst/>
                              </a:prstGeom>
                              <a:ln w="9525" cap="flat" cmpd="sng">
                                <a:solidFill>
                                  <a:srgbClr val="000000"/>
                                </a:solidFill>
                                <a:prstDash val="solid"/>
                                <a:headEnd type="none" w="med" len="med"/>
                                <a:tailEnd type="triangle" w="med" len="med"/>
                              </a:ln>
                            </wps:spPr>
                            <wps:bodyPr upright="1"/>
                          </wps:wsp>
                          <wps:wsp>
                            <wps:cNvPr id="110" name="直接连接符 110"/>
                            <wps:cNvCnPr/>
                            <wps:spPr>
                              <a:xfrm>
                                <a:off x="3180" y="11812"/>
                                <a:ext cx="0" cy="2640"/>
                              </a:xfrm>
                              <a:prstGeom prst="line">
                                <a:avLst/>
                              </a:prstGeom>
                              <a:ln w="9525" cap="flat" cmpd="sng">
                                <a:solidFill>
                                  <a:srgbClr val="000000"/>
                                </a:solidFill>
                                <a:prstDash val="solid"/>
                                <a:headEnd type="none" w="med" len="med"/>
                                <a:tailEnd type="none" w="med" len="med"/>
                              </a:ln>
                            </wps:spPr>
                            <wps:bodyPr upright="1"/>
                          </wps:wsp>
                          <wps:wsp>
                            <wps:cNvPr id="111" name="直接连接符 111"/>
                            <wps:cNvCnPr/>
                            <wps:spPr>
                              <a:xfrm>
                                <a:off x="1640" y="14452"/>
                                <a:ext cx="1540" cy="0"/>
                              </a:xfrm>
                              <a:prstGeom prst="line">
                                <a:avLst/>
                              </a:prstGeom>
                              <a:ln w="9525" cap="flat" cmpd="sng">
                                <a:solidFill>
                                  <a:srgbClr val="000000"/>
                                </a:solidFill>
                                <a:prstDash val="solid"/>
                                <a:headEnd type="none" w="med" len="med"/>
                                <a:tailEnd type="none" w="med" len="med"/>
                              </a:ln>
                            </wps:spPr>
                            <wps:bodyPr upright="1"/>
                          </wps:wsp>
                          <wps:wsp>
                            <wps:cNvPr id="112" name="直接连接符 112"/>
                            <wps:cNvCnPr/>
                            <wps:spPr>
                              <a:xfrm flipV="1">
                                <a:off x="4440" y="11812"/>
                                <a:ext cx="0" cy="2640"/>
                              </a:xfrm>
                              <a:prstGeom prst="line">
                                <a:avLst/>
                              </a:prstGeom>
                              <a:ln w="9525" cap="flat" cmpd="sng">
                                <a:solidFill>
                                  <a:srgbClr val="000000"/>
                                </a:solidFill>
                                <a:prstDash val="solid"/>
                                <a:headEnd type="none" w="med" len="med"/>
                                <a:tailEnd type="triangle" w="med" len="med"/>
                              </a:ln>
                            </wps:spPr>
                            <wps:bodyPr upright="1"/>
                          </wps:wsp>
                          <wps:wsp>
                            <wps:cNvPr id="113" name="直接连接符 113"/>
                            <wps:cNvCnPr/>
                            <wps:spPr>
                              <a:xfrm>
                                <a:off x="7100" y="11812"/>
                                <a:ext cx="0" cy="2640"/>
                              </a:xfrm>
                              <a:prstGeom prst="line">
                                <a:avLst/>
                              </a:prstGeom>
                              <a:ln w="9525" cap="flat" cmpd="sng">
                                <a:solidFill>
                                  <a:srgbClr val="000000"/>
                                </a:solidFill>
                                <a:prstDash val="solid"/>
                                <a:headEnd type="none" w="med" len="med"/>
                                <a:tailEnd type="triangle" w="med" len="med"/>
                              </a:ln>
                            </wps:spPr>
                            <wps:bodyPr upright="1"/>
                          </wps:wsp>
                          <wps:wsp>
                            <wps:cNvPr id="114" name="直接连接符 114"/>
                            <wps:cNvCnPr/>
                            <wps:spPr>
                              <a:xfrm>
                                <a:off x="10040" y="11812"/>
                                <a:ext cx="0" cy="2640"/>
                              </a:xfrm>
                              <a:prstGeom prst="line">
                                <a:avLst/>
                              </a:prstGeom>
                              <a:ln w="9525" cap="flat" cmpd="sng">
                                <a:solidFill>
                                  <a:srgbClr val="000000"/>
                                </a:solidFill>
                                <a:prstDash val="solid"/>
                                <a:headEnd type="none" w="med" len="med"/>
                                <a:tailEnd type="triangle" w="med" len="med"/>
                              </a:ln>
                            </wps:spPr>
                            <wps:bodyPr upright="1"/>
                          </wps:wsp>
                          <wps:wsp>
                            <wps:cNvPr id="115" name="直接连接符 115"/>
                            <wps:cNvCnPr/>
                            <wps:spPr>
                              <a:xfrm>
                                <a:off x="8780" y="11812"/>
                                <a:ext cx="0" cy="2640"/>
                              </a:xfrm>
                              <a:prstGeom prst="line">
                                <a:avLst/>
                              </a:prstGeom>
                              <a:ln w="9525" cap="flat" cmpd="sng">
                                <a:solidFill>
                                  <a:srgbClr val="000000"/>
                                </a:solidFill>
                                <a:prstDash val="solid"/>
                                <a:headEnd type="none" w="med" len="med"/>
                                <a:tailEnd type="triangle" w="med" len="med"/>
                              </a:ln>
                            </wps:spPr>
                            <wps:bodyPr upright="1"/>
                          </wps:wsp>
                        </wpg:grpSp>
                      </wpg:grpSp>
                      <wps:wsp>
                        <wps:cNvPr id="118" name="文本框 118"/>
                        <wps:cNvSpPr txBox="1"/>
                        <wps:spPr>
                          <a:xfrm>
                            <a:off x="192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s:wsp>
                        <wps:cNvPr id="119" name="文本框 119"/>
                        <wps:cNvSpPr txBox="1"/>
                        <wps:spPr>
                          <a:xfrm>
                            <a:off x="514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s:wsp>
                        <wps:cNvPr id="120" name="文本框 120"/>
                        <wps:cNvSpPr txBox="1"/>
                        <wps:spPr>
                          <a:xfrm>
                            <a:off x="738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s:wsp>
                        <wps:cNvPr id="121" name="文本框 121"/>
                        <wps:cNvSpPr txBox="1"/>
                        <wps:spPr>
                          <a:xfrm>
                            <a:off x="892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g:wgp>
                  </a:graphicData>
                </a:graphic>
              </wp:anchor>
            </w:drawing>
          </mc:Choice>
          <mc:Fallback>
            <w:pict>
              <v:group id="_x0000_s1026" o:spid="_x0000_s1026" o:spt="203" style="position:absolute;left:0pt;margin-left:27pt;margin-top:17pt;height:148.2pt;width:450pt;mso-wrap-distance-bottom:0pt;mso-wrap-distance-left:9pt;mso-wrap-distance-right:9pt;mso-wrap-distance-top:0pt;z-index:251715584;mso-width-relative:page;mso-height-relative:page;" coordorigin="1220,10612" coordsize="9660,4028" o:gfxdata="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AAAAAGRycy9QSwECFAAUAAAACACH&#10;TuJAiZs3AdgAAAAJAQAADwAAAAAAAAABACAAAAAiAAAAZHJzL2Rvd25yZXYueG1sUEsBAhQAFAAA&#10;AAgAh07iQOheDKHxBQAAbz0AAA4AAAAAAAAAAQAgAAAAJwEAAGRycy9lMm9Eb2MueG1sUEsFBgAA&#10;AAAGAAYAWQEAAIoJAAAAAA==&#10;">
                <o:lock v:ext="edit" aspectratio="f"/>
                <v:group id="_x0000_s1026" o:spid="_x0000_s1026" o:spt="203" style="position:absolute;left:1220;top:10612;height:3843;width:9660;" coordorigin="1220,10612" coordsize="9660,3843"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4440;top:14455;height:0;width:5600;" filled="f" stroked="t" coordsize="21600,21600" o:gfxdata="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1Nh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_x0000_s1026" o:spid="_x0000_s1026" o:spt="203" style="position:absolute;left:1220;top:10612;height:3840;width:9660;" coordorigin="1220,10612" coordsize="9660,3840"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1220;top:10612;height:2640;width:700;"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jc w:val="center"/>
                              <w:rPr>
                                <w:rFonts w:ascii="宋体"/>
                                <w:bCs/>
                                <w:sz w:val="28"/>
                                <w:szCs w:val="28"/>
                              </w:rPr>
                            </w:pPr>
                          </w:p>
                          <w:p>
                            <w:pPr>
                              <w:snapToGrid w:val="0"/>
                              <w:jc w:val="center"/>
                              <w:rPr>
                                <w:rFonts w:ascii="宋体"/>
                                <w:bCs/>
                                <w:sz w:val="28"/>
                                <w:szCs w:val="28"/>
                              </w:rPr>
                            </w:pPr>
                            <w:r>
                              <w:rPr>
                                <w:rFonts w:hint="eastAsia" w:ascii="宋体"/>
                                <w:bCs/>
                                <w:sz w:val="28"/>
                                <w:szCs w:val="28"/>
                              </w:rPr>
                              <w:t>方</w:t>
                            </w:r>
                          </w:p>
                          <w:p>
                            <w:pPr>
                              <w:snapToGrid w:val="0"/>
                              <w:jc w:val="center"/>
                              <w:rPr>
                                <w:rFonts w:ascii="宋体"/>
                                <w:bCs/>
                                <w:sz w:val="28"/>
                                <w:szCs w:val="28"/>
                              </w:rPr>
                            </w:pPr>
                          </w:p>
                          <w:p>
                            <w:pPr>
                              <w:snapToGrid w:val="0"/>
                              <w:jc w:val="center"/>
                              <w:rPr>
                                <w:bCs/>
                              </w:rPr>
                            </w:pPr>
                            <w:r>
                              <w:rPr>
                                <w:rFonts w:hint="eastAsia" w:ascii="宋体"/>
                                <w:bCs/>
                                <w:sz w:val="28"/>
                                <w:szCs w:val="28"/>
                              </w:rPr>
                              <w:t>案</w:t>
                            </w:r>
                          </w:p>
                        </w:txbxContent>
                      </v:textbox>
                    </v:shape>
                    <v:shape id="_x0000_s1026" o:spid="_x0000_s1026" o:spt="202" type="#_x0000_t202" style="position:absolute;left:2200;top:10612;height:2640;width:700;" fillcolor="#FFFFFF" filled="t" stroked="t" coordsize="21600,21600" o:gfxdata="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B/G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jc w:val="center"/>
                              <w:rPr>
                                <w:rFonts w:ascii="宋体"/>
                                <w:b/>
                                <w:sz w:val="28"/>
                                <w:szCs w:val="28"/>
                              </w:rPr>
                            </w:pPr>
                          </w:p>
                          <w:p>
                            <w:pPr>
                              <w:snapToGrid w:val="0"/>
                              <w:jc w:val="center"/>
                              <w:rPr>
                                <w:rFonts w:ascii="宋体"/>
                                <w:bCs/>
                                <w:sz w:val="28"/>
                                <w:szCs w:val="28"/>
                              </w:rPr>
                            </w:pPr>
                            <w:r>
                              <w:rPr>
                                <w:rFonts w:hint="eastAsia" w:ascii="宋体"/>
                                <w:bCs/>
                                <w:sz w:val="28"/>
                                <w:szCs w:val="28"/>
                              </w:rPr>
                              <w:t>审</w:t>
                            </w:r>
                          </w:p>
                          <w:p>
                            <w:pPr>
                              <w:snapToGrid w:val="0"/>
                              <w:jc w:val="center"/>
                              <w:rPr>
                                <w:rFonts w:ascii="宋体"/>
                                <w:bCs/>
                                <w:sz w:val="28"/>
                                <w:szCs w:val="28"/>
                              </w:rPr>
                            </w:pPr>
                          </w:p>
                          <w:p>
                            <w:pPr>
                              <w:snapToGrid w:val="0"/>
                              <w:jc w:val="center"/>
                              <w:rPr>
                                <w:bCs/>
                                <w:sz w:val="28"/>
                                <w:szCs w:val="28"/>
                              </w:rPr>
                            </w:pPr>
                            <w:r>
                              <w:rPr>
                                <w:rFonts w:hint="eastAsia" w:ascii="宋体"/>
                                <w:bCs/>
                                <w:sz w:val="28"/>
                                <w:szCs w:val="28"/>
                              </w:rPr>
                              <w:t>批</w:t>
                            </w:r>
                          </w:p>
                        </w:txbxContent>
                      </v:textbox>
                    </v:shape>
                    <v:shape id="_x0000_s1026" o:spid="_x0000_s1026" o:spt="202" type="#_x0000_t202" style="position:absolute;left:3460;top:10612;height:2640;width:700;"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宋体"/>
                                <w:b/>
                                <w:sz w:val="24"/>
                              </w:rPr>
                            </w:pPr>
                          </w:p>
                          <w:p>
                            <w:pPr>
                              <w:pStyle w:val="4"/>
                            </w:pPr>
                            <w:r>
                              <w:rPr>
                                <w:rFonts w:hint="eastAsia"/>
                              </w:rPr>
                              <w:t>技术交底</w:t>
                            </w:r>
                          </w:p>
                        </w:txbxContent>
                      </v:textbox>
                    </v:shape>
                    <v:shape id="_x0000_s1026" o:spid="_x0000_s1026" o:spt="202" type="#_x0000_t202" style="position:absolute;left:4580;top:10612;height:2640;width:700;"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4"/>
                            </w:pPr>
                            <w:r>
                              <w:rPr>
                                <w:rFonts w:hint="eastAsia"/>
                              </w:rPr>
                              <w:t>三工序操作</w:t>
                            </w:r>
                          </w:p>
                          <w:p>
                            <w:pPr>
                              <w:jc w:val="center"/>
                              <w:rPr>
                                <w:rFonts w:ascii="宋体"/>
                                <w:b/>
                                <w:sz w:val="24"/>
                              </w:rPr>
                            </w:pPr>
                          </w:p>
                          <w:p>
                            <w:pPr>
                              <w:jc w:val="center"/>
                              <w:rPr>
                                <w:rFonts w:ascii="宋体"/>
                                <w:b/>
                                <w:sz w:val="24"/>
                              </w:rPr>
                            </w:pPr>
                          </w:p>
                          <w:p>
                            <w:pPr>
                              <w:jc w:val="center"/>
                            </w:pPr>
                          </w:p>
                        </w:txbxContent>
                      </v:textbox>
                    </v:shape>
                    <v:shape id="_x0000_s1026" o:spid="_x0000_s1026" o:spt="202" type="#_x0000_t202" style="position:absolute;left:5700;top:10612;height:2640;width:1120;"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ascii="宋体"/>
                                <w:bCs/>
                                <w:sz w:val="24"/>
                              </w:rPr>
                            </w:pPr>
                            <w:r>
                              <w:rPr>
                                <w:rFonts w:hint="eastAsia" w:ascii="宋体"/>
                                <w:bCs/>
                                <w:sz w:val="24"/>
                              </w:rPr>
                              <w:t>进</w:t>
                            </w:r>
                          </w:p>
                          <w:p>
                            <w:pPr>
                              <w:rPr>
                                <w:rFonts w:ascii="宋体"/>
                                <w:bCs/>
                                <w:sz w:val="24"/>
                              </w:rPr>
                            </w:pPr>
                            <w:r>
                              <w:rPr>
                                <w:rFonts w:hint="eastAsia" w:ascii="宋体"/>
                                <w:bCs/>
                                <w:sz w:val="24"/>
                              </w:rPr>
                              <w:t>行  责</w:t>
                            </w:r>
                          </w:p>
                          <w:p>
                            <w:pPr>
                              <w:rPr>
                                <w:rFonts w:ascii="宋体"/>
                                <w:bCs/>
                                <w:sz w:val="24"/>
                              </w:rPr>
                            </w:pPr>
                            <w:r>
                              <w:rPr>
                                <w:rFonts w:hint="eastAsia" w:ascii="宋体"/>
                                <w:bCs/>
                                <w:sz w:val="24"/>
                              </w:rPr>
                              <w:t>初  任</w:t>
                            </w:r>
                          </w:p>
                          <w:p>
                            <w:pPr>
                              <w:rPr>
                                <w:rFonts w:ascii="宋体"/>
                                <w:bCs/>
                                <w:sz w:val="24"/>
                              </w:rPr>
                            </w:pPr>
                            <w:r>
                              <w:rPr>
                                <w:rFonts w:hint="eastAsia" w:ascii="宋体"/>
                                <w:bCs/>
                                <w:sz w:val="24"/>
                              </w:rPr>
                              <w:t>检  工</w:t>
                            </w:r>
                          </w:p>
                          <w:p>
                            <w:pPr>
                              <w:rPr>
                                <w:rFonts w:ascii="宋体"/>
                                <w:bCs/>
                                <w:sz w:val="24"/>
                              </w:rPr>
                            </w:pPr>
                            <w:r>
                              <w:rPr>
                                <w:rFonts w:hint="eastAsia" w:ascii="宋体"/>
                                <w:bCs/>
                                <w:sz w:val="24"/>
                              </w:rPr>
                              <w:t xml:space="preserve">    程</w:t>
                            </w:r>
                          </w:p>
                          <w:p>
                            <w:pPr>
                              <w:rPr>
                                <w:rFonts w:ascii="宋体"/>
                                <w:bCs/>
                                <w:sz w:val="24"/>
                              </w:rPr>
                            </w:pPr>
                            <w:r>
                              <w:rPr>
                                <w:rFonts w:hint="eastAsia" w:ascii="宋体"/>
                                <w:bCs/>
                                <w:sz w:val="24"/>
                              </w:rPr>
                              <w:t xml:space="preserve">    师</w:t>
                            </w:r>
                          </w:p>
                          <w:p>
                            <w:pPr>
                              <w:rPr>
                                <w:rFonts w:ascii="宋体"/>
                                <w:b/>
                                <w:sz w:val="24"/>
                              </w:rPr>
                            </w:pPr>
                          </w:p>
                          <w:p>
                            <w:pPr>
                              <w:jc w:val="center"/>
                              <w:rPr>
                                <w:rFonts w:ascii="宋体"/>
                                <w:b/>
                                <w:sz w:val="24"/>
                              </w:rPr>
                            </w:pPr>
                          </w:p>
                          <w:p>
                            <w:pPr>
                              <w:jc w:val="center"/>
                              <w:rPr>
                                <w:rFonts w:ascii="宋体"/>
                                <w:b/>
                                <w:sz w:val="24"/>
                              </w:rPr>
                            </w:pPr>
                          </w:p>
                          <w:p/>
                        </w:txbxContent>
                      </v:textbox>
                    </v:shape>
                    <v:shape id="_x0000_s1026" o:spid="_x0000_s1026" o:spt="202" type="#_x0000_t202" style="position:absolute;left:9060;top:10612;height:2640;width:700;" fillcolor="#FFFFFF" filled="t" stroked="t" coordsize="21600,21600" o:gfxdata="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1H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spacing w:line="440" w:lineRule="exact"/>
                              <w:jc w:val="center"/>
                            </w:pPr>
                            <w:r>
                              <w:rPr>
                                <w:rFonts w:hint="eastAsia"/>
                                <w:sz w:val="28"/>
                                <w:szCs w:val="28"/>
                              </w:rPr>
                              <w:t>监理检查</w:t>
                            </w:r>
                            <w:r>
                              <w:rPr>
                                <w:rFonts w:hint="eastAsia"/>
                              </w:rPr>
                              <w:t>认可</w:t>
                            </w:r>
                          </w:p>
                        </w:txbxContent>
                      </v:textbox>
                    </v:shape>
                    <v:shape id="_x0000_s1026" o:spid="_x0000_s1026" o:spt="202" type="#_x0000_t202" style="position:absolute;left:10180;top:10612;height:2640;width:700;"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4"/>
                            </w:pPr>
                            <w:r>
                              <w:rPr>
                                <w:rFonts w:hint="eastAsia"/>
                              </w:rPr>
                              <w:t>进入下道工序</w:t>
                            </w:r>
                          </w:p>
                        </w:txbxContent>
                      </v:textbox>
                    </v:shape>
                    <v:shape id="_x0000_s1026" o:spid="_x0000_s1026" o:spt="202" type="#_x0000_t202" style="position:absolute;left:7380;top:10612;height:2640;width:1120;"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宋体"/>
                                <w:bCs/>
                                <w:sz w:val="24"/>
                              </w:rPr>
                            </w:pPr>
                            <w:r>
                              <w:rPr>
                                <w:rFonts w:hint="eastAsia" w:ascii="宋体"/>
                                <w:bCs/>
                                <w:sz w:val="24"/>
                              </w:rPr>
                              <w:t>工</w:t>
                            </w:r>
                          </w:p>
                          <w:p>
                            <w:pPr>
                              <w:rPr>
                                <w:rFonts w:ascii="宋体"/>
                                <w:bCs/>
                                <w:sz w:val="24"/>
                              </w:rPr>
                            </w:pPr>
                            <w:r>
                              <w:rPr>
                                <w:rFonts w:hint="eastAsia" w:ascii="宋体"/>
                                <w:bCs/>
                                <w:sz w:val="24"/>
                              </w:rPr>
                              <w:t xml:space="preserve">程  </w:t>
                            </w:r>
                          </w:p>
                          <w:p>
                            <w:pPr>
                              <w:rPr>
                                <w:rFonts w:ascii="宋体"/>
                                <w:bCs/>
                                <w:sz w:val="24"/>
                              </w:rPr>
                            </w:pPr>
                            <w:r>
                              <w:rPr>
                                <w:rFonts w:hint="eastAsia" w:ascii="宋体"/>
                                <w:bCs/>
                                <w:sz w:val="24"/>
                              </w:rPr>
                              <w:t>师  质</w:t>
                            </w:r>
                          </w:p>
                          <w:p>
                            <w:pPr>
                              <w:rPr>
                                <w:rFonts w:ascii="宋体"/>
                                <w:bCs/>
                                <w:sz w:val="24"/>
                              </w:rPr>
                            </w:pPr>
                            <w:r>
                              <w:rPr>
                                <w:rFonts w:hint="eastAsia" w:ascii="宋体"/>
                                <w:bCs/>
                                <w:sz w:val="24"/>
                              </w:rPr>
                              <w:t>复  量</w:t>
                            </w:r>
                          </w:p>
                          <w:p>
                            <w:pPr>
                              <w:ind w:left="480" w:hanging="480" w:hangingChars="200"/>
                              <w:rPr>
                                <w:rFonts w:ascii="宋体"/>
                                <w:bCs/>
                                <w:sz w:val="24"/>
                              </w:rPr>
                            </w:pPr>
                            <w:r>
                              <w:rPr>
                                <w:rFonts w:hint="eastAsia" w:ascii="宋体"/>
                                <w:bCs/>
                                <w:sz w:val="24"/>
                              </w:rPr>
                              <w:t>检  监理</w:t>
                            </w:r>
                          </w:p>
                          <w:p>
                            <w:pPr>
                              <w:rPr>
                                <w:rFonts w:ascii="宋体"/>
                                <w:b/>
                                <w:sz w:val="24"/>
                              </w:rPr>
                            </w:pPr>
                            <w:r>
                              <w:rPr>
                                <w:rFonts w:hint="eastAsia" w:ascii="宋体"/>
                                <w:b/>
                                <w:sz w:val="24"/>
                              </w:rPr>
                              <w:t xml:space="preserve">    </w:t>
                            </w:r>
                          </w:p>
                          <w:p>
                            <w:pPr>
                              <w:rPr>
                                <w:rFonts w:ascii="宋体"/>
                                <w:b/>
                                <w:sz w:val="24"/>
                              </w:rPr>
                            </w:pPr>
                          </w:p>
                          <w:p>
                            <w:pPr>
                              <w:jc w:val="center"/>
                              <w:rPr>
                                <w:rFonts w:ascii="宋体"/>
                                <w:b/>
                                <w:sz w:val="24"/>
                              </w:rPr>
                            </w:pPr>
                          </w:p>
                          <w:p>
                            <w:pPr>
                              <w:jc w:val="center"/>
                              <w:rPr>
                                <w:rFonts w:ascii="宋体"/>
                                <w:b/>
                                <w:sz w:val="24"/>
                              </w:rPr>
                            </w:pPr>
                          </w:p>
                          <w:p/>
                        </w:txbxContent>
                      </v:textbox>
                    </v:shape>
                    <v:line id="_x0000_s1026" o:spid="_x0000_s1026" o:spt="20" style="position:absolute;left:1920;top:11812;height:0;width:280;" filled="f" stroked="t" coordsize="21600,21600" o:gfxdata="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8Va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2900;top:11812;height:0;width:560;" filled="f" stroked="t" coordsize="21600,21600" o:gfxdata="UEsDBAoAAAAAAIdO4kAAAAAAAAAAAAAAAAAEAAAAZHJzL1BLAwQUAAAACACHTuJAFm9gwb0AAADc&#10;AAAADwAAAGRycy9kb3ducmV2LnhtbEVP32vCMBB+H/g/hBP2NpM6kN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b2D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4160;top:11812;height:0;width:420;" filled="f" stroked="t" coordsize="21600,21600" o:gfxdata="UEsDBAoAAAAAAIdO4kAAAAAAAAAAAAAAAAAEAAAAZHJzL1BLAwQUAAAACACHTuJAmYb4tb0AAADc&#10;AAAADwAAAGRycy9kb3ducmV2LnhtbEVP32vCMBB+H/g/hBP2NpPKkN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hvi1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5280;top:11812;height:0;width:420;" filled="f" stroked="t" coordsize="21600,21600" o:gfxdata="UEsDBAoAAAAAAIdO4kAAAAAAAAAAAAAAAAAEAAAAZHJzL1BLAwQUAAAACACHTuJA9spdLr0AAADc&#10;AAAADwAAAGRycy9kb3ducmV2LnhtbEVP32vCMBB+H/g/hBP2NpMKk9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l0u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6820;top:11812;height:0;width:560;" filled="f" stroked="t" coordsize="21600,21600" o:gfxdata="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GMN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8500;top:11812;height:0;width:560;" filled="f" stroked="t" coordsize="21600,21600" o:gfxdata="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bC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760;top:11812;height:0;width:420;" filled="f" stroked="t" coordsize="21600,21600" o:gfxdata="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y/K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1640;top:13252;flip:y;height:1200;width:0;" filled="f" stroked="t" coordsize="21600,21600" o:gfxdata="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OVu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3180;top:11812;height:2640;width:0;" filled="f" stroked="t" coordsize="21600,21600" o:gfxdata="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QP+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640;top:14452;height:0;width:1540;" filled="f" stroked="t" coordsize="21600,21600" o:gfxdata="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aKph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4440;top:11812;flip:y;height:2640;width:0;" filled="f" stroked="t" coordsize="21600,21600" o:gfxdata="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RF83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7100;top:11812;height:2640;width:0;" filled="f" stroked="t" coordsize="21600,21600" o:gfxdata="UEsDBAoAAAAAAIdO4kAAAAAAAAAAAAAAAAAEAAAAZHJzL1BLAwQUAAAACACHTuJAk7b2HL0AAADc&#10;AAAADwAAAGRycy9kb3ducmV2LnhtbEVPS2vCQBC+F/oflil4q5soSE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vYc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0040;top:11812;height:2640;width:0;" filled="f" stroked="t" coordsize="21600,21600" o:gfxdata="UEsDBAoAAAAAAIdO4kAAAAAAAAAAAAAAAAAEAAAAZHJzL1BLAwQUAAAACACHTuJAHF9uaL0AAADc&#10;AAAADwAAAGRycy9kb3ducmV2LnhtbEVPS2vCQBC+F/oflil4q5uISE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X25o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8780;top:11812;height:2640;width:0;" filled="f" stroked="t" coordsize="21600,21600" o:gfxdata="UEsDBAoAAAAAAIdO4kAAAAAAAAAAAAAAAAAEAAAAZHJzL1BLAwQUAAAACACHTuJAcxPL870AAADc&#10;AAAADwAAAGRycy9kb3ducmV2LnhtbEVPS2vCQBC+F/oflil4q5sISk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8v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v:shape id="_x0000_s1026" o:spid="_x0000_s1026" o:spt="202" type="#_x0000_t202" style="position:absolute;left:1920;top:14040;height:600;width:1120;" filled="f" stroked="f" coordsize="21600,21600" o:gfxdata="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GCt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v:shape id="_x0000_s1026" o:spid="_x0000_s1026" o:spt="202" type="#_x0000_t202" style="position:absolute;left:5140;top:14040;height:600;width:1120;" filled="f" stroked="f" coordsize="21600,21600" o:gfxdata="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tJy2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v:shape id="_x0000_s1026" o:spid="_x0000_s1026" o:spt="202" type="#_x0000_t202" style="position:absolute;left:7380;top:14040;height:600;width:1120;" filled="f" stroked="f" coordsize="21600,21600" o:gfxdata="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tED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v:shape id="_x0000_s1026" o:spid="_x0000_s1026" o:spt="202" type="#_x0000_t202" style="position:absolute;left:8920;top:14040;height:600;width:1120;" filled="f" stroked="f" coordsize="21600,21600" o:gfxdata="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734Za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w10:wrap type="square"/>
              </v:group>
            </w:pict>
          </mc:Fallback>
        </mc:AlternateContent>
      </w:r>
      <w:r>
        <w:rPr>
          <w:rFonts w:hint="eastAsia" w:ascii="宋体" w:hAnsi="Courier New"/>
          <w:sz w:val="24"/>
        </w:rPr>
        <w:t>（二）过程质量执行程序</w:t>
      </w:r>
    </w:p>
    <w:p>
      <w:pPr>
        <w:pStyle w:val="6"/>
        <w:spacing w:line="360" w:lineRule="auto"/>
        <w:ind w:firstLine="480" w:firstLineChars="200"/>
        <w:rPr>
          <w:rFonts w:hAnsi="宋体"/>
          <w:sz w:val="24"/>
          <w:szCs w:val="24"/>
        </w:rPr>
      </w:pPr>
      <w:r>
        <w:rPr>
          <w:rFonts w:hint="eastAsia" w:hAnsi="宋体"/>
          <w:sz w:val="24"/>
          <w:szCs w:val="24"/>
        </w:rPr>
        <w:t>依据公司《质量保证手册》的要求，我们决心以自己卓有成效的努力，提供给业主最优质的产品，不断地提高工作质量和服务质量，更好地完成对业主的质量承诺。</w:t>
      </w:r>
    </w:p>
    <w:p>
      <w:pPr>
        <w:pStyle w:val="6"/>
        <w:spacing w:line="360" w:lineRule="auto"/>
        <w:ind w:firstLine="480" w:firstLineChars="200"/>
        <w:rPr>
          <w:rFonts w:hAnsi="宋体"/>
          <w:sz w:val="24"/>
          <w:szCs w:val="24"/>
        </w:rPr>
      </w:pPr>
      <w:r>
        <w:rPr>
          <w:rFonts w:hAnsi="宋体"/>
          <w:sz w:val="24"/>
          <w:szCs w:val="24"/>
        </w:rPr>
        <w:t>根据我公司近几年创“优”工程的经验，</w:t>
      </w:r>
      <w:r>
        <w:rPr>
          <w:rFonts w:hint="eastAsia" w:hAnsi="宋体"/>
          <w:sz w:val="24"/>
          <w:szCs w:val="24"/>
        </w:rPr>
        <w:t>以</w:t>
      </w:r>
      <w:r>
        <w:rPr>
          <w:rFonts w:hAnsi="宋体"/>
          <w:sz w:val="24"/>
          <w:szCs w:val="24"/>
        </w:rPr>
        <w:t>“管理程序化、制度标准化”来保证过程精品的实现。</w:t>
      </w:r>
    </w:p>
    <w:p>
      <w:pPr>
        <w:pStyle w:val="6"/>
        <w:spacing w:line="360" w:lineRule="auto"/>
        <w:ind w:firstLine="480" w:firstLineChars="200"/>
        <w:rPr>
          <w:rFonts w:hAnsi="宋体"/>
          <w:sz w:val="24"/>
          <w:szCs w:val="24"/>
        </w:rPr>
      </w:pPr>
      <w:r>
        <w:rPr>
          <w:rFonts w:hAnsi="宋体"/>
          <w:sz w:val="24"/>
          <w:szCs w:val="24"/>
        </w:rPr>
        <w:t>管理程序化：就是严格按照公司程序文件规范化施工，避免个人思维和随意性给项目造成不利因素，把经验式管理转化为规范管理，把随意性决策转化为程序化管理；</w:t>
      </w:r>
    </w:p>
    <w:p>
      <w:pPr>
        <w:pStyle w:val="6"/>
        <w:spacing w:line="360" w:lineRule="auto"/>
        <w:ind w:firstLine="480" w:firstLineChars="200"/>
        <w:rPr>
          <w:rFonts w:hAnsi="宋体"/>
          <w:sz w:val="24"/>
          <w:szCs w:val="24"/>
        </w:rPr>
      </w:pPr>
      <w:r>
        <w:rPr>
          <w:rFonts w:hint="eastAsia" w:hAnsi="宋体"/>
          <w:sz w:val="24"/>
          <w:szCs w:val="24"/>
        </w:rPr>
        <w:t>管理制度化：</w:t>
      </w:r>
      <w:r>
        <w:rPr>
          <w:rFonts w:hAnsi="宋体"/>
          <w:sz w:val="24"/>
          <w:szCs w:val="24"/>
        </w:rPr>
        <w:t>对过程控制产生促进作用的制度一定要不折不扣的执行，形成制度。各分项工程层层交底、层层落实、记录完整，做到“凡事有章可循、凡事有人负责、凡事有人监督、凡事有据可查”，对每一重要分项工程都编制了管理流程，以过程精品为主线进行施工管理。</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39" w:name="_Toc262598864"/>
      <w:bookmarkStart w:id="40" w:name="_Toc262574237"/>
      <w:bookmarkStart w:id="41" w:name="_Toc262643929"/>
      <w:bookmarkStart w:id="42" w:name="_Toc53021360"/>
      <w:bookmarkStart w:id="43" w:name="_Toc45608724"/>
      <w:bookmarkStart w:id="44" w:name="_Toc52006988"/>
      <w:bookmarkStart w:id="45" w:name="_Toc101584105"/>
      <w:bookmarkStart w:id="46" w:name="_Toc100645165"/>
      <w:bookmarkStart w:id="47" w:name="_Toc52425046"/>
      <w:bookmarkStart w:id="48" w:name="_Toc262574424"/>
      <w:bookmarkStart w:id="49" w:name="_Toc263454294"/>
      <w:bookmarkStart w:id="50" w:name="_Toc32383"/>
      <w:bookmarkStart w:id="51" w:name="_Toc45608418"/>
      <w:bookmarkStart w:id="52" w:name="_Toc101604420"/>
      <w:bookmarkStart w:id="53" w:name="_Toc52432277"/>
      <w:bookmarkStart w:id="54" w:name="_Toc101342769"/>
      <w:bookmarkStart w:id="55" w:name="_Toc262574108"/>
      <w:bookmarkStart w:id="56" w:name="_Toc16710"/>
      <w:bookmarkStart w:id="57" w:name="_Toc1887"/>
      <w:bookmarkStart w:id="58" w:name="_Toc262574536"/>
      <w:bookmarkStart w:id="59" w:name="_Toc155060149"/>
      <w:r>
        <w:rPr>
          <w:rFonts w:hint="eastAsia" w:ascii="宋体" w:hAnsi="宋体" w:eastAsia="宋体"/>
        </w:rPr>
        <w:t>第三节 质量保证措施</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6"/>
        <w:spacing w:line="360" w:lineRule="auto"/>
        <w:ind w:firstLine="480" w:firstLineChars="200"/>
        <w:rPr>
          <w:rFonts w:hAnsi="宋体"/>
          <w:sz w:val="24"/>
          <w:szCs w:val="24"/>
        </w:rPr>
      </w:pPr>
      <w:bookmarkStart w:id="60" w:name="_Toc155060150"/>
      <w:bookmarkStart w:id="61" w:name="_Toc45608420"/>
      <w:bookmarkStart w:id="62" w:name="_Toc52006990"/>
      <w:bookmarkStart w:id="63" w:name="_Toc101584107"/>
      <w:bookmarkStart w:id="64" w:name="_Toc53021362"/>
      <w:bookmarkStart w:id="65" w:name="_Toc101604422"/>
      <w:bookmarkStart w:id="66" w:name="_Toc100645167"/>
      <w:bookmarkStart w:id="67" w:name="_Toc45608726"/>
      <w:bookmarkStart w:id="68" w:name="_Toc52432279"/>
      <w:bookmarkStart w:id="69" w:name="_Toc52425048"/>
      <w:bookmarkStart w:id="70" w:name="_Toc101342771"/>
      <w:r>
        <w:rPr>
          <w:rFonts w:hint="eastAsia" w:hAnsi="宋体"/>
          <w:sz w:val="24"/>
          <w:szCs w:val="24"/>
        </w:rPr>
        <w:t>一、施工过程中各阶段质量保证措施</w:t>
      </w:r>
    </w:p>
    <w:p>
      <w:pPr>
        <w:pStyle w:val="6"/>
        <w:spacing w:line="360" w:lineRule="auto"/>
        <w:ind w:firstLine="480" w:firstLineChars="200"/>
        <w:rPr>
          <w:rFonts w:hAnsi="宋体"/>
          <w:sz w:val="24"/>
          <w:szCs w:val="24"/>
        </w:rPr>
      </w:pPr>
      <w:r>
        <w:rPr>
          <w:rFonts w:hint="eastAsia" w:hAnsi="宋体"/>
          <w:sz w:val="24"/>
          <w:szCs w:val="24"/>
        </w:rPr>
        <w:t>1、工程准备阶段必须做好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）审——审查设计图纸；</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）学——学习设计图纸和技术标方案或质量保证计划；</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）试——材料和构件试验；</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）交——技术交底。</w:t>
      </w:r>
    </w:p>
    <w:p>
      <w:pPr>
        <w:pStyle w:val="6"/>
        <w:spacing w:line="360" w:lineRule="auto"/>
        <w:ind w:firstLine="480" w:firstLineChars="200"/>
        <w:rPr>
          <w:rFonts w:hAnsi="宋体"/>
          <w:sz w:val="24"/>
          <w:szCs w:val="24"/>
        </w:rPr>
      </w:pPr>
      <w:r>
        <w:rPr>
          <w:rFonts w:hint="eastAsia" w:hAnsi="宋体"/>
          <w:sz w:val="24"/>
          <w:szCs w:val="24"/>
        </w:rPr>
        <w:t>2、施工阶段必须做好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）复——检查复核轴线、标高；</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）验——隐蔽工程验收和工程竣工交工验收；</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）检——质量（安全）检查；</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）记——施工日记；</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5</w:t>
      </w:r>
      <w:r>
        <w:rPr>
          <w:rFonts w:hint="eastAsia" w:hAnsi="宋体"/>
          <w:sz w:val="24"/>
          <w:szCs w:val="24"/>
        </w:rPr>
        <w:t>）报——质量（安全）报告。</w:t>
      </w:r>
    </w:p>
    <w:p>
      <w:pPr>
        <w:pStyle w:val="6"/>
        <w:spacing w:line="360" w:lineRule="auto"/>
        <w:ind w:firstLine="480" w:firstLineChars="200"/>
        <w:rPr>
          <w:rFonts w:hAnsi="宋体"/>
          <w:sz w:val="24"/>
          <w:szCs w:val="24"/>
        </w:rPr>
      </w:pPr>
      <w:r>
        <w:rPr>
          <w:rFonts w:hint="eastAsia" w:hAnsi="宋体"/>
          <w:sz w:val="24"/>
          <w:szCs w:val="24"/>
        </w:rPr>
        <w:t>3、施工结束阶段必须做好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）评——工程质量评定；</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）结——施工技术总结；</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）会——组织施工经验交流会等。</w:t>
      </w:r>
    </w:p>
    <w:p>
      <w:pPr>
        <w:pStyle w:val="6"/>
        <w:spacing w:line="360" w:lineRule="auto"/>
        <w:ind w:firstLine="480" w:firstLineChars="200"/>
        <w:rPr>
          <w:rFonts w:hAnsi="宋体"/>
          <w:sz w:val="24"/>
          <w:szCs w:val="24"/>
        </w:rPr>
      </w:pPr>
      <w:r>
        <w:rPr>
          <w:rFonts w:hint="eastAsia" w:hAnsi="宋体"/>
          <w:sz w:val="24"/>
          <w:szCs w:val="24"/>
        </w:rPr>
        <w:t>4、交付使用阶段必须做好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）期——按合同工期交付使用，树立信誉第一的思想；</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）访——工程保修期内，定期回访，负责保修，收集质量情报。</w:t>
      </w:r>
    </w:p>
    <w:p>
      <w:pPr>
        <w:pStyle w:val="6"/>
        <w:spacing w:line="360" w:lineRule="auto"/>
        <w:ind w:firstLine="480" w:firstLineChars="200"/>
        <w:rPr>
          <w:rFonts w:hAnsi="宋体"/>
          <w:sz w:val="24"/>
          <w:szCs w:val="24"/>
        </w:rPr>
      </w:pPr>
      <w:r>
        <w:rPr>
          <w:rFonts w:hint="eastAsia" w:hAnsi="宋体"/>
          <w:sz w:val="24"/>
          <w:szCs w:val="24"/>
        </w:rPr>
        <w:t>二、制定质量保证措施</w:t>
      </w:r>
    </w:p>
    <w:p>
      <w:pPr>
        <w:pStyle w:val="6"/>
        <w:spacing w:line="360" w:lineRule="auto"/>
        <w:ind w:firstLine="480" w:firstLineChars="200"/>
        <w:rPr>
          <w:rFonts w:hAnsi="宋体"/>
          <w:sz w:val="24"/>
          <w:szCs w:val="24"/>
        </w:rPr>
      </w:pPr>
      <w:r>
        <w:rPr>
          <w:rFonts w:hint="eastAsia" w:hAnsi="宋体"/>
          <w:sz w:val="24"/>
          <w:szCs w:val="24"/>
        </w:rPr>
        <w:t>经过对施工中容易出现的质量问题的经验总结，我们认为影响施工质量主要有四个方面因素，第一是人员素质因素；第二是机械设备因素；第三是材料质量因素；第四是施工管理因素。建立以材料管理为起点的质量保证体系。材料必须有出厂质量合格证明书，通过样品质标的严格选定，确保合格无误后方能使用。</w:t>
      </w:r>
    </w:p>
    <w:p>
      <w:pPr>
        <w:pStyle w:val="6"/>
        <w:spacing w:line="360" w:lineRule="auto"/>
        <w:ind w:firstLine="480" w:firstLineChars="200"/>
        <w:rPr>
          <w:rFonts w:hAnsi="宋体"/>
          <w:sz w:val="24"/>
          <w:szCs w:val="24"/>
        </w:rPr>
      </w:pPr>
      <w:r>
        <w:rPr>
          <w:rFonts w:hint="eastAsia" w:hAnsi="宋体"/>
          <w:sz w:val="24"/>
          <w:szCs w:val="24"/>
        </w:rPr>
        <w:t>建立以工序管理为重点的质量保证体系。质量保证的执行者是生产者，质量管理的责任者是施工管理者。然而质量不能光靠检查来保证，而是要以工序操作为重点来保证。各工种的施工质量先由专业工种自检合格并记录在案后，再由现场专职质检员进行工序交接检查，符合质量要求的才能交给下一道工序；否则要进行整改，直到合格，才能办理交接手续。</w:t>
      </w:r>
    </w:p>
    <w:p>
      <w:pPr>
        <w:pStyle w:val="6"/>
        <w:spacing w:line="360" w:lineRule="auto"/>
        <w:ind w:firstLine="480" w:firstLineChars="200"/>
        <w:rPr>
          <w:rFonts w:hAnsi="宋体"/>
          <w:sz w:val="24"/>
          <w:szCs w:val="24"/>
        </w:rPr>
      </w:pPr>
      <w:r>
        <w:rPr>
          <w:rFonts w:hint="eastAsia" w:hAnsi="宋体"/>
          <w:sz w:val="24"/>
          <w:szCs w:val="24"/>
        </w:rPr>
        <w:t>三、健全“技术交底”制度</w:t>
      </w:r>
    </w:p>
    <w:p>
      <w:pPr>
        <w:pStyle w:val="6"/>
        <w:spacing w:line="360" w:lineRule="auto"/>
        <w:ind w:firstLine="480" w:firstLineChars="200"/>
        <w:rPr>
          <w:rFonts w:hAnsi="宋体"/>
          <w:sz w:val="24"/>
          <w:szCs w:val="24"/>
        </w:rPr>
      </w:pPr>
      <w:r>
        <w:rPr>
          <w:rFonts w:hint="eastAsia" w:hAnsi="宋体"/>
          <w:sz w:val="24"/>
          <w:szCs w:val="24"/>
        </w:rPr>
        <w:t>技术交底必须包括质量保证、安全生产文明施工保证和环保的技术措施的落实。日常技术交底必须包括施工方法、尺寸要求、注意事项（如使用材料、机具要求、应急处理、安全要求等）。</w:t>
      </w:r>
    </w:p>
    <w:p>
      <w:pPr>
        <w:pStyle w:val="6"/>
        <w:spacing w:line="360" w:lineRule="auto"/>
        <w:ind w:firstLine="480" w:firstLineChars="200"/>
        <w:rPr>
          <w:rFonts w:hAnsi="宋体"/>
          <w:sz w:val="24"/>
          <w:szCs w:val="24"/>
        </w:rPr>
      </w:pPr>
      <w:r>
        <w:rPr>
          <w:rFonts w:hint="eastAsia" w:hAnsi="宋体"/>
          <w:sz w:val="24"/>
          <w:szCs w:val="24"/>
        </w:rPr>
        <w:t>四、健全“隐蔽工程验收”制度</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）凡是下一道工序施工以后会覆盖上一道工序的，都必须组织隐蔽工程验收。</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）隐蔽工程的验收工作分为“预约”和“验收”两个步骤。各施工部位的质检人员根据工程进度安排情况预先填写“申请表”，经主管生产项目经理同意并签字后，质量管理部在验收前</w:t>
      </w:r>
      <w:r>
        <w:rPr>
          <w:rFonts w:hAnsi="宋体"/>
          <w:sz w:val="24"/>
          <w:szCs w:val="24"/>
        </w:rPr>
        <w:t>24</w:t>
      </w:r>
      <w:r>
        <w:rPr>
          <w:rFonts w:hint="eastAsia" w:hAnsi="宋体"/>
          <w:sz w:val="24"/>
          <w:szCs w:val="24"/>
        </w:rPr>
        <w:t>小时将申请表送到监理部门，并办理签收手续。</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隐蔽工程验收由项目部组织，各施工部位负责人、技术负责人会同监理人主持，技术管理部、质量管理部的相关人员及作业班长参加。在此之前必须进行内部初检，合格后再交正式验收。验收记录由质检员如实填写，若验收合格各方参加人员签字，最后由监理人签字为生效。</w:t>
      </w:r>
    </w:p>
    <w:p>
      <w:pPr>
        <w:pStyle w:val="6"/>
        <w:spacing w:line="360" w:lineRule="auto"/>
        <w:ind w:firstLine="480" w:firstLineChars="200"/>
        <w:rPr>
          <w:rFonts w:hAnsi="宋体"/>
          <w:sz w:val="24"/>
          <w:szCs w:val="24"/>
        </w:rPr>
      </w:pPr>
      <w:r>
        <w:rPr>
          <w:rFonts w:hint="eastAsia" w:hAnsi="宋体"/>
          <w:sz w:val="24"/>
          <w:szCs w:val="24"/>
        </w:rPr>
        <w:t>五、健全“质安值班”制度</w:t>
      </w:r>
    </w:p>
    <w:p>
      <w:pPr>
        <w:pStyle w:val="6"/>
        <w:spacing w:line="360" w:lineRule="auto"/>
        <w:ind w:firstLine="480" w:firstLineChars="200"/>
        <w:rPr>
          <w:rFonts w:hAnsi="宋体"/>
          <w:sz w:val="24"/>
          <w:szCs w:val="24"/>
        </w:rPr>
      </w:pPr>
      <w:r>
        <w:rPr>
          <w:rFonts w:hint="eastAsia" w:hAnsi="宋体"/>
          <w:sz w:val="24"/>
          <w:szCs w:val="24"/>
        </w:rPr>
        <w:t>为加强施工质量和施工安全意识，在施工期间将实行质安值班制度，每一施工工作面施工期间必须在有质安人员到场监督的情况下方可进行施工。现场质安人员负责现场施工质量和安全监督并对施工过程出现的问题采取紧急处理措施，有权利、有义务将施工人员违反操作规程情况向施工负责人和主管人员反映，有权利要求施工队进行整改处理直至命令停止作业。值班人员必须将当班时发生情况作如实记录，以备后查。</w:t>
      </w:r>
    </w:p>
    <w:p>
      <w:pPr>
        <w:pStyle w:val="6"/>
        <w:spacing w:line="360" w:lineRule="auto"/>
        <w:ind w:firstLine="480" w:firstLineChars="200"/>
        <w:rPr>
          <w:rFonts w:hAnsi="宋体"/>
          <w:sz w:val="24"/>
          <w:szCs w:val="24"/>
        </w:rPr>
      </w:pPr>
      <w:r>
        <w:rPr>
          <w:rFonts w:hint="eastAsia" w:hAnsi="宋体"/>
          <w:sz w:val="24"/>
          <w:szCs w:val="24"/>
        </w:rPr>
        <w:t>六、健全“质量奖罚”制度</w:t>
      </w:r>
    </w:p>
    <w:p>
      <w:pPr>
        <w:pStyle w:val="6"/>
        <w:spacing w:line="360" w:lineRule="auto"/>
        <w:ind w:firstLine="480" w:firstLineChars="200"/>
        <w:rPr>
          <w:rFonts w:hAnsi="宋体"/>
          <w:sz w:val="24"/>
          <w:szCs w:val="24"/>
        </w:rPr>
      </w:pPr>
      <w:r>
        <w:rPr>
          <w:rFonts w:hint="eastAsia" w:hAnsi="宋体"/>
          <w:sz w:val="24"/>
          <w:szCs w:val="24"/>
        </w:rPr>
        <w:t>在施工过程中，我们将投入专项活动资金用于质量检查评比和人员培训。推行质量奖惩制度，对施工项目实行层层承包责任制，并对施工主要负责人按完成项目质量如何进行经济奖励或惩罚，对不能满足施工质量的，将重新进行质量意识培训。</w:t>
      </w:r>
    </w:p>
    <w:p>
      <w:pPr>
        <w:pStyle w:val="6"/>
        <w:spacing w:line="360" w:lineRule="auto"/>
        <w:ind w:firstLine="480" w:firstLineChars="200"/>
        <w:rPr>
          <w:rFonts w:hAnsi="宋体"/>
          <w:sz w:val="24"/>
          <w:szCs w:val="24"/>
        </w:rPr>
      </w:pPr>
      <w:r>
        <w:rPr>
          <w:rFonts w:hint="eastAsia" w:hAnsi="宋体"/>
          <w:sz w:val="24"/>
          <w:szCs w:val="24"/>
        </w:rPr>
        <w:t>七、落实好质量保证的相关措施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）层层落实内部承包，确保完成当天作业计划。</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）优化专业工种组合，完善按劳分配方案，将压力、动力、活力组成合力。</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）组织过好“三关”：材料供应关，工序搭接关，隐蔽工程检查验收关。</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）全面实现四个目标：质量优、安全好、工期快、成本低。</w:t>
      </w:r>
    </w:p>
    <w:p>
      <w:pPr>
        <w:pStyle w:val="6"/>
        <w:spacing w:line="360" w:lineRule="auto"/>
        <w:ind w:firstLine="480" w:firstLineChars="200"/>
        <w:rPr>
          <w:rFonts w:hAnsi="宋体"/>
          <w:sz w:val="24"/>
          <w:szCs w:val="24"/>
        </w:rPr>
      </w:pPr>
      <w:r>
        <w:rPr>
          <w:rFonts w:hint="eastAsia" w:hAnsi="宋体"/>
          <w:sz w:val="24"/>
          <w:szCs w:val="24"/>
        </w:rPr>
        <w:t>八、落实质量管理措施</w:t>
      </w:r>
    </w:p>
    <w:p>
      <w:pPr>
        <w:pStyle w:val="6"/>
        <w:spacing w:line="360" w:lineRule="auto"/>
        <w:ind w:firstLine="480" w:firstLineChars="200"/>
        <w:rPr>
          <w:rFonts w:hAnsi="宋体"/>
          <w:sz w:val="24"/>
          <w:szCs w:val="24"/>
        </w:rPr>
      </w:pPr>
      <w:r>
        <w:rPr>
          <w:rFonts w:hint="eastAsia" w:hAnsi="宋体"/>
          <w:sz w:val="24"/>
          <w:szCs w:val="24"/>
        </w:rPr>
        <w:t>严格按照设计图纸、施工规范、操作细则组织施工。认真执行岗位责任制，施工图纸文件会审制，编制技术标制，技术交底制，开、停、复、竣工报告制，测量复核制，隐蔽工程检查制，材料与半成品检查制，技术档案管理制，使质量管理制度化、系统化。</w:t>
      </w:r>
    </w:p>
    <w:p>
      <w:pPr>
        <w:pStyle w:val="6"/>
        <w:spacing w:line="360" w:lineRule="auto"/>
        <w:ind w:firstLine="480" w:firstLineChars="200"/>
        <w:rPr>
          <w:rFonts w:hAnsi="宋体"/>
          <w:sz w:val="24"/>
          <w:szCs w:val="24"/>
        </w:rPr>
      </w:pPr>
      <w:r>
        <w:rPr>
          <w:rFonts w:hint="eastAsia" w:hAnsi="宋体"/>
          <w:sz w:val="24"/>
          <w:szCs w:val="24"/>
        </w:rPr>
        <w:t>严格管理程序和内部监理制度，对隐蔽工程和每道工执行施工质量“三检制</w:t>
      </w:r>
      <w:r>
        <w:rPr>
          <w:rFonts w:hAnsi="宋体"/>
          <w:sz w:val="24"/>
          <w:szCs w:val="24"/>
        </w:rPr>
        <w:t>”</w:t>
      </w:r>
      <w:r>
        <w:rPr>
          <w:rFonts w:hint="eastAsia" w:hAnsi="宋体"/>
          <w:sz w:val="24"/>
          <w:szCs w:val="24"/>
        </w:rPr>
        <w:t>与</w:t>
      </w:r>
      <w:r>
        <w:rPr>
          <w:rFonts w:hAnsi="宋体"/>
          <w:sz w:val="24"/>
          <w:szCs w:val="24"/>
        </w:rPr>
        <w:t>“</w:t>
      </w:r>
      <w:r>
        <w:rPr>
          <w:rFonts w:hint="eastAsia" w:hAnsi="宋体"/>
          <w:sz w:val="24"/>
          <w:szCs w:val="24"/>
        </w:rPr>
        <w:t>联检制</w:t>
      </w:r>
      <w:r>
        <w:rPr>
          <w:rFonts w:hAnsi="宋体"/>
          <w:sz w:val="24"/>
          <w:szCs w:val="24"/>
        </w:rPr>
        <w:t>”</w:t>
      </w:r>
      <w:r>
        <w:rPr>
          <w:rFonts w:hint="eastAsia" w:hAnsi="宋体"/>
          <w:sz w:val="24"/>
          <w:szCs w:val="24"/>
        </w:rPr>
        <w:t>，并做到</w:t>
      </w:r>
      <w:r>
        <w:rPr>
          <w:rFonts w:hAnsi="宋体"/>
          <w:sz w:val="24"/>
          <w:szCs w:val="24"/>
        </w:rPr>
        <w:t>“</w:t>
      </w:r>
      <w:r>
        <w:rPr>
          <w:rFonts w:hint="eastAsia" w:hAnsi="宋体"/>
          <w:sz w:val="24"/>
          <w:szCs w:val="24"/>
        </w:rPr>
        <w:t>监督上工序、保证本工序、服务下工序”，对关键工序和质量通病作好预防、控制。</w:t>
      </w:r>
    </w:p>
    <w:p>
      <w:pPr>
        <w:pStyle w:val="6"/>
        <w:spacing w:line="360" w:lineRule="auto"/>
        <w:ind w:firstLine="480" w:firstLineChars="200"/>
        <w:rPr>
          <w:rFonts w:hAnsi="宋体"/>
          <w:sz w:val="24"/>
          <w:szCs w:val="24"/>
        </w:rPr>
      </w:pPr>
      <w:r>
        <w:rPr>
          <w:rFonts w:hint="eastAsia" w:hAnsi="宋体"/>
          <w:sz w:val="24"/>
          <w:szCs w:val="24"/>
        </w:rPr>
        <w:t>九、实施创优的措施</w:t>
      </w:r>
    </w:p>
    <w:p>
      <w:pPr>
        <w:pStyle w:val="6"/>
        <w:spacing w:line="360" w:lineRule="auto"/>
        <w:ind w:firstLine="480" w:firstLineChars="200"/>
        <w:rPr>
          <w:rFonts w:hAnsi="宋体"/>
          <w:sz w:val="24"/>
          <w:szCs w:val="24"/>
        </w:rPr>
      </w:pPr>
      <w:r>
        <w:rPr>
          <w:rFonts w:hint="eastAsia" w:hAnsi="宋体"/>
          <w:sz w:val="24"/>
          <w:szCs w:val="24"/>
        </w:rPr>
        <w:t>（1）精心编制关键工序、特殊工序的施工作业设计。根据工序的性质、规模、特点、结构形式，事前编制作业指导书，由工程管理部负责进行技术交底，由质安检监人员进行检查和监督。做好施工过程中对质量要求、规程操作、质量巡视检查与隐蔽工程检查工作。</w:t>
      </w:r>
    </w:p>
    <w:p>
      <w:pPr>
        <w:pStyle w:val="6"/>
        <w:spacing w:line="360" w:lineRule="auto"/>
        <w:ind w:firstLine="480" w:firstLineChars="200"/>
        <w:rPr>
          <w:rFonts w:hAnsi="宋体"/>
          <w:sz w:val="24"/>
          <w:szCs w:val="24"/>
        </w:rPr>
      </w:pPr>
      <w:r>
        <w:rPr>
          <w:rFonts w:hint="eastAsia" w:hAnsi="宋体"/>
          <w:sz w:val="24"/>
          <w:szCs w:val="24"/>
        </w:rPr>
        <w:t>（2）严格把好材质关。工程上使用的原材料、半成品和各种加工预制品要坚持检验制度。从而杜绝不合格产品用在工程上。</w:t>
      </w:r>
    </w:p>
    <w:p>
      <w:pPr>
        <w:pStyle w:val="6"/>
        <w:spacing w:line="360" w:lineRule="auto"/>
        <w:ind w:firstLine="480" w:firstLineChars="200"/>
        <w:rPr>
          <w:rFonts w:hAnsi="宋体"/>
          <w:sz w:val="24"/>
          <w:szCs w:val="24"/>
        </w:rPr>
      </w:pPr>
      <w:r>
        <w:rPr>
          <w:rFonts w:hint="eastAsia" w:hAnsi="宋体"/>
          <w:sz w:val="24"/>
          <w:szCs w:val="24"/>
        </w:rPr>
        <w:t>（3）狠抓质量通病的防治和成品保护工作。</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71" w:name="_Toc12709"/>
      <w:bookmarkStart w:id="72" w:name="_Toc262574425"/>
      <w:bookmarkStart w:id="73" w:name="_Toc263454295"/>
      <w:bookmarkStart w:id="74" w:name="_Toc262574109"/>
      <w:bookmarkStart w:id="75" w:name="_Toc10277"/>
      <w:bookmarkStart w:id="76" w:name="_Toc11480"/>
      <w:bookmarkStart w:id="77" w:name="_Toc262598865"/>
      <w:bookmarkStart w:id="78" w:name="_Toc262643930"/>
      <w:bookmarkStart w:id="79" w:name="_Toc262574238"/>
      <w:bookmarkStart w:id="80" w:name="_Toc262574537"/>
      <w:r>
        <w:rPr>
          <w:rFonts w:hint="eastAsia" w:ascii="宋体" w:hAnsi="宋体" w:eastAsia="宋体"/>
        </w:rPr>
        <w:t>第四节 创精品工程的质量管理措施</w:t>
      </w:r>
      <w:bookmarkEnd w:id="71"/>
      <w:bookmarkEnd w:id="72"/>
      <w:bookmarkEnd w:id="73"/>
      <w:bookmarkEnd w:id="74"/>
      <w:bookmarkEnd w:id="75"/>
      <w:bookmarkEnd w:id="76"/>
      <w:bookmarkEnd w:id="77"/>
      <w:bookmarkEnd w:id="78"/>
      <w:bookmarkEnd w:id="79"/>
      <w:bookmarkEnd w:id="80"/>
    </w:p>
    <w:p>
      <w:pPr>
        <w:spacing w:line="360" w:lineRule="auto"/>
        <w:ind w:firstLine="540"/>
        <w:rPr>
          <w:rFonts w:ascii="宋体" w:hAnsi="宋体"/>
          <w:sz w:val="24"/>
        </w:rPr>
      </w:pPr>
      <w:r>
        <w:rPr>
          <w:rFonts w:hint="eastAsia" w:ascii="宋体" w:hAnsi="宋体"/>
          <w:sz w:val="24"/>
        </w:rPr>
        <w:t>一、创精品工程的指导原则</w:t>
      </w:r>
    </w:p>
    <w:p>
      <w:pPr>
        <w:spacing w:line="360" w:lineRule="auto"/>
        <w:ind w:firstLine="540"/>
        <w:rPr>
          <w:rFonts w:ascii="宋体" w:hAnsi="宋体"/>
          <w:sz w:val="24"/>
        </w:rPr>
      </w:pPr>
      <w:r>
        <w:rPr>
          <w:rFonts w:hint="eastAsia" w:ascii="宋体" w:hAnsi="宋体"/>
          <w:sz w:val="24"/>
        </w:rPr>
        <w:t>1、遵守水渠原理。将项目人员的行为、协力单位的行为看作是水渠里流的水，将企业的管理规章制度、项目管理制度、项目各级人员的管理行为、施工时的预防预控措施看作是水渠。水渠建得不好，水流就可能会泛滥。强调加强建立质量管理制度、各级人员的质量管理行为及加强质量控制预防。</w:t>
      </w:r>
    </w:p>
    <w:p>
      <w:pPr>
        <w:spacing w:line="360" w:lineRule="auto"/>
        <w:ind w:firstLine="540"/>
        <w:rPr>
          <w:rFonts w:ascii="宋体" w:hAnsi="宋体"/>
          <w:sz w:val="24"/>
        </w:rPr>
      </w:pPr>
      <w:r>
        <w:rPr>
          <w:rFonts w:hint="eastAsia" w:ascii="宋体" w:hAnsi="宋体"/>
          <w:sz w:val="24"/>
        </w:rPr>
        <w:t>2、坚持各负其责。项目进行分工后，各负其责，决不许越俎代庖。在施工方案措施面前及任务安排和责任落实上，任何接受人（执行人）都必须无条件严格的执行。</w:t>
      </w:r>
    </w:p>
    <w:p>
      <w:pPr>
        <w:spacing w:line="360" w:lineRule="auto"/>
        <w:ind w:firstLine="540"/>
        <w:rPr>
          <w:rFonts w:ascii="宋体" w:hAnsi="宋体"/>
          <w:sz w:val="24"/>
        </w:rPr>
      </w:pPr>
      <w:r>
        <w:rPr>
          <w:rFonts w:hint="eastAsia" w:ascii="宋体" w:hAnsi="宋体"/>
          <w:sz w:val="24"/>
        </w:rPr>
        <w:t>3、加强内部管理。在工程质量上要加强结构工程、装修工程和机电工程的管理，在工程施工中严格执行样板制。</w:t>
      </w:r>
    </w:p>
    <w:p>
      <w:pPr>
        <w:spacing w:line="360" w:lineRule="auto"/>
        <w:ind w:firstLine="540"/>
        <w:rPr>
          <w:rFonts w:ascii="宋体" w:hAnsi="宋体"/>
          <w:sz w:val="24"/>
        </w:rPr>
      </w:pPr>
      <w:r>
        <w:rPr>
          <w:rFonts w:hint="eastAsia" w:ascii="宋体" w:hAnsi="宋体"/>
          <w:sz w:val="24"/>
        </w:rPr>
        <w:t>4、强调创过程控制。只有通过过程控制才能保证整个工程成为精品，任何人必须以此作为自己的行为准则，严格控制每一工序、每一程序、每一过程和每一环节。</w:t>
      </w:r>
    </w:p>
    <w:p>
      <w:pPr>
        <w:spacing w:line="360" w:lineRule="auto"/>
        <w:ind w:firstLine="540"/>
        <w:rPr>
          <w:rFonts w:ascii="宋体" w:hAnsi="宋体"/>
          <w:sz w:val="24"/>
        </w:rPr>
      </w:pPr>
      <w:r>
        <w:rPr>
          <w:rFonts w:hint="eastAsia" w:ascii="宋体" w:hAnsi="宋体"/>
          <w:sz w:val="24"/>
        </w:rPr>
        <w:t>5、严格执行“会诊制度”和“奖罚制度”。在工程实施过程中，对每一重要分部分项工程都编制了管理流程，“严格执行会诊制度”与“奖惩制度”相结合的方式彻底解决施工中出现的问题，以过程控制保证精品工程。</w:t>
      </w:r>
    </w:p>
    <w:p>
      <w:pPr>
        <w:framePr w:w="1446" w:h="469" w:hSpace="180" w:wrap="around" w:vAnchor="text" w:hAnchor="page" w:x="191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ascii="宋体" w:hAnsi="宋体"/>
          <w:sz w:val="24"/>
        </w:rPr>
        <mc:AlternateContent>
          <mc:Choice Requires="wpg">
            <w:drawing>
              <wp:anchor distT="0" distB="0" distL="114300" distR="114300" simplePos="0" relativeHeight="251659264" behindDoc="0" locked="0" layoutInCell="1" allowOverlap="1">
                <wp:simplePos x="0" y="0"/>
                <wp:positionH relativeFrom="column">
                  <wp:posOffset>533400</wp:posOffset>
                </wp:positionH>
                <wp:positionV relativeFrom="paragraph">
                  <wp:posOffset>812165</wp:posOffset>
                </wp:positionV>
                <wp:extent cx="4178300" cy="1862455"/>
                <wp:effectExtent l="38100" t="38100" r="50800" b="42545"/>
                <wp:wrapNone/>
                <wp:docPr id="132" name="组合 132"/>
                <wp:cNvGraphicFramePr/>
                <a:graphic xmlns:a="http://schemas.openxmlformats.org/drawingml/2006/main">
                  <a:graphicData uri="http://schemas.microsoft.com/office/word/2010/wordprocessingGroup">
                    <wpg:wgp>
                      <wpg:cNvGrpSpPr/>
                      <wpg:grpSpPr>
                        <a:xfrm>
                          <a:off x="0" y="0"/>
                          <a:ext cx="4178300" cy="1862455"/>
                          <a:chOff x="2777" y="4800"/>
                          <a:chExt cx="6580" cy="2933"/>
                        </a:xfrm>
                      </wpg:grpSpPr>
                      <wps:wsp>
                        <wps:cNvPr id="123" name="直接连接符 123"/>
                        <wps:cNvCnPr/>
                        <wps:spPr>
                          <a:xfrm>
                            <a:off x="3570" y="4800"/>
                            <a:ext cx="630" cy="0"/>
                          </a:xfrm>
                          <a:prstGeom prst="line">
                            <a:avLst/>
                          </a:prstGeom>
                          <a:ln w="9525" cap="flat" cmpd="sng">
                            <a:solidFill>
                              <a:srgbClr val="000000"/>
                            </a:solidFill>
                            <a:prstDash val="solid"/>
                            <a:headEnd type="none" w="med" len="med"/>
                            <a:tailEnd type="triangle" w="med" len="med"/>
                          </a:ln>
                        </wps:spPr>
                        <wps:bodyPr upright="1"/>
                      </wps:wsp>
                      <wps:wsp>
                        <wps:cNvPr id="124" name="直接连接符 124"/>
                        <wps:cNvCnPr/>
                        <wps:spPr>
                          <a:xfrm>
                            <a:off x="5577" y="4800"/>
                            <a:ext cx="630" cy="0"/>
                          </a:xfrm>
                          <a:prstGeom prst="line">
                            <a:avLst/>
                          </a:prstGeom>
                          <a:ln w="9525" cap="flat" cmpd="sng">
                            <a:solidFill>
                              <a:srgbClr val="000000"/>
                            </a:solidFill>
                            <a:prstDash val="solid"/>
                            <a:headEnd type="none" w="med" len="med"/>
                            <a:tailEnd type="triangle" w="med" len="med"/>
                          </a:ln>
                        </wps:spPr>
                        <wps:bodyPr upright="1"/>
                      </wps:wsp>
                      <wps:wsp>
                        <wps:cNvPr id="125" name="直接连接符 125"/>
                        <wps:cNvCnPr/>
                        <wps:spPr>
                          <a:xfrm flipV="1">
                            <a:off x="7397" y="4800"/>
                            <a:ext cx="782" cy="2"/>
                          </a:xfrm>
                          <a:prstGeom prst="line">
                            <a:avLst/>
                          </a:prstGeom>
                          <a:ln w="9525" cap="flat" cmpd="sng">
                            <a:solidFill>
                              <a:srgbClr val="000000"/>
                            </a:solidFill>
                            <a:prstDash val="solid"/>
                            <a:headEnd type="none" w="med" len="med"/>
                            <a:tailEnd type="triangle" w="med" len="med"/>
                          </a:ln>
                        </wps:spPr>
                        <wps:bodyPr upright="1"/>
                      </wps:wsp>
                      <wps:wsp>
                        <wps:cNvPr id="126" name="直接连接符 126"/>
                        <wps:cNvCnPr/>
                        <wps:spPr>
                          <a:xfrm>
                            <a:off x="9357" y="5160"/>
                            <a:ext cx="0" cy="744"/>
                          </a:xfrm>
                          <a:prstGeom prst="line">
                            <a:avLst/>
                          </a:prstGeom>
                          <a:ln w="9525" cap="flat" cmpd="sng">
                            <a:solidFill>
                              <a:srgbClr val="000000"/>
                            </a:solidFill>
                            <a:prstDash val="solid"/>
                            <a:headEnd type="none" w="med" len="med"/>
                            <a:tailEnd type="triangle" w="med" len="med"/>
                          </a:ln>
                        </wps:spPr>
                        <wps:bodyPr upright="1"/>
                      </wps:wsp>
                      <wps:wsp>
                        <wps:cNvPr id="127" name="直接连接符 127"/>
                        <wps:cNvCnPr/>
                        <wps:spPr>
                          <a:xfrm flipH="1">
                            <a:off x="7397" y="6240"/>
                            <a:ext cx="735" cy="0"/>
                          </a:xfrm>
                          <a:prstGeom prst="line">
                            <a:avLst/>
                          </a:prstGeom>
                          <a:ln w="9525" cap="flat" cmpd="sng">
                            <a:solidFill>
                              <a:srgbClr val="000000"/>
                            </a:solidFill>
                            <a:prstDash val="solid"/>
                            <a:headEnd type="none" w="med" len="med"/>
                            <a:tailEnd type="triangle" w="med" len="med"/>
                          </a:ln>
                        </wps:spPr>
                        <wps:bodyPr upright="1"/>
                      </wps:wsp>
                      <wps:wsp>
                        <wps:cNvPr id="128" name="直接连接符 128"/>
                        <wps:cNvCnPr/>
                        <wps:spPr>
                          <a:xfrm>
                            <a:off x="9357" y="6668"/>
                            <a:ext cx="0" cy="624"/>
                          </a:xfrm>
                          <a:prstGeom prst="line">
                            <a:avLst/>
                          </a:prstGeom>
                          <a:ln w="9525" cap="flat" cmpd="sng">
                            <a:solidFill>
                              <a:srgbClr val="000000"/>
                            </a:solidFill>
                            <a:prstDash val="solid"/>
                            <a:headEnd type="none" w="med" len="med"/>
                            <a:tailEnd type="triangle" w="med" len="med"/>
                          </a:ln>
                        </wps:spPr>
                        <wps:bodyPr upright="1"/>
                      </wps:wsp>
                      <wps:wsp>
                        <wps:cNvPr id="129" name="直接连接符 129"/>
                        <wps:cNvCnPr/>
                        <wps:spPr>
                          <a:xfrm flipH="1">
                            <a:off x="6837" y="7733"/>
                            <a:ext cx="1365" cy="0"/>
                          </a:xfrm>
                          <a:prstGeom prst="line">
                            <a:avLst/>
                          </a:prstGeom>
                          <a:ln w="9525" cap="flat" cmpd="sng">
                            <a:solidFill>
                              <a:srgbClr val="000000"/>
                            </a:solidFill>
                            <a:prstDash val="solid"/>
                            <a:headEnd type="none" w="med" len="med"/>
                            <a:tailEnd type="triangle" w="med" len="med"/>
                          </a:ln>
                        </wps:spPr>
                        <wps:bodyPr upright="1"/>
                      </wps:wsp>
                      <wps:wsp>
                        <wps:cNvPr id="130" name="直接连接符 130"/>
                        <wps:cNvCnPr/>
                        <wps:spPr>
                          <a:xfrm flipV="1">
                            <a:off x="2777" y="5138"/>
                            <a:ext cx="0" cy="2268"/>
                          </a:xfrm>
                          <a:prstGeom prst="line">
                            <a:avLst/>
                          </a:prstGeom>
                          <a:ln w="9525" cap="flat" cmpd="sng">
                            <a:solidFill>
                              <a:srgbClr val="000000"/>
                            </a:solidFill>
                            <a:prstDash val="solid"/>
                            <a:headEnd type="none" w="med" len="med"/>
                            <a:tailEnd type="triangle" w="med" len="med"/>
                          </a:ln>
                        </wps:spPr>
                        <wps:bodyPr upright="1"/>
                      </wps:wsp>
                      <wps:wsp>
                        <wps:cNvPr id="131" name="直接连接符 131"/>
                        <wps:cNvCnPr/>
                        <wps:spPr>
                          <a:xfrm flipH="1">
                            <a:off x="3617" y="7680"/>
                            <a:ext cx="126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42pt;margin-top:63.95pt;height:146.65pt;width:329pt;z-index:251659264;mso-width-relative:page;mso-height-relative:page;" coordorigin="2777,4800" coordsize="6580,2933" o:gfxdata="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&#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BNNsXm2gAAAAoBAAAPAAAAAAAAAAEAIAAAACIAAABk&#10;cnMvZG93bnJldi54bWxQSwECFAAUAAAACACHTuJAjKOZmpMDAADYFQAADgAAAAAAAAABACAAAAAp&#10;AQAAZHJzL2Uyb0RvYy54bWxQSwUGAAAAAAYABgBZAQAALgcAAAAA&#10;">
                <o:lock v:ext="edit" aspectratio="f"/>
                <v:line id="_x0000_s1026" o:spid="_x0000_s1026" o:spt="20" style="position:absolute;left:3570;top:4800;height:0;width:630;" filled="f" stroked="t" coordsize="21600,21600" o:gfxdata="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do8o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5577;top:4800;height:0;width:630;" filled="f" stroked="t" coordsize="21600,21600" o:gfxdata="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jOk1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7397;top:4800;flip:y;height:2;width:782;" filled="f" stroked="t" coordsize="21600,21600" o:gfxdata="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wQ3+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357;top:5160;height:744;width:0;" filled="f" stroked="t" coordsize="21600,21600" o:gfxdata="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tnzm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7397;top:6240;flip:x;height:0;width:735;" filled="f" stroked="t" coordsize="21600,21600" o:gfxdata="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zYS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357;top:6668;height:624;width:0;" filled="f" stroked="t" coordsize="21600,21600" o:gfxdata="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fq7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6837;top:7733;flip:x;height:0;width:1365;" filled="f" stroked="t" coordsize="21600,21600" o:gfxdata="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jAf7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2777;top:5138;flip:y;height:2268;width:0;" filled="f" stroked="t" coordsize="21600,21600" o:gfxdata="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bzi7&#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3617;top:7680;flip:x;height:0;width:1260;" filled="f" stroked="t" coordsize="21600,21600" o:gfxdata="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50g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w:pict>
          </mc:Fallback>
        </mc:AlternateContent>
      </w:r>
      <w:r>
        <w:rPr>
          <w:rFonts w:hint="eastAsia" w:ascii="宋体" w:hAnsi="宋体"/>
          <w:sz w:val="24"/>
        </w:rPr>
        <w:t>出现问题后</w:t>
      </w:r>
    </w:p>
    <w:p>
      <w:pPr>
        <w:framePr w:w="1186" w:h="469" w:hSpace="180" w:wrap="around" w:vAnchor="text" w:hAnchor="page" w:x="425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检查核实</w:t>
      </w:r>
    </w:p>
    <w:p>
      <w:pPr>
        <w:framePr w:w="1141" w:h="469" w:hSpace="180" w:wrap="around" w:vAnchor="text" w:hAnchor="page" w:x="623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分析原因</w:t>
      </w:r>
    </w:p>
    <w:p>
      <w:pPr>
        <w:framePr w:w="2367" w:h="471" w:hSpace="180" w:wrap="around" w:vAnchor="text" w:hAnchor="page" w:x="821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有关部门进行会诊</w:t>
      </w:r>
    </w:p>
    <w:p>
      <w:pPr>
        <w:spacing w:before="156" w:beforeLines="50" w:after="156" w:afterLines="50" w:line="360" w:lineRule="auto"/>
        <w:jc w:val="center"/>
        <w:rPr>
          <w:rFonts w:ascii="宋体" w:hAnsi="宋体"/>
          <w:sz w:val="24"/>
        </w:rPr>
      </w:pPr>
      <w:r>
        <w:rPr>
          <w:rFonts w:hint="eastAsia" w:ascii="宋体" w:hAnsi="宋体"/>
          <w:sz w:val="24"/>
        </w:rPr>
        <w:t>“会诊制度”流程图</w:t>
      </w:r>
    </w:p>
    <w:p>
      <w:pPr>
        <w:spacing w:line="360" w:lineRule="auto"/>
        <w:jc w:val="center"/>
        <w:rPr>
          <w:rFonts w:ascii="宋体" w:hAnsi="宋体"/>
          <w:sz w:val="24"/>
        </w:rPr>
      </w:pPr>
    </w:p>
    <w:p>
      <w:pPr>
        <w:framePr w:w="1141" w:h="469" w:hSpace="180" w:wrap="around" w:vAnchor="text" w:hAnchor="page" w:x="6209" w:y="434"/>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奖惩制度</w:t>
      </w:r>
    </w:p>
    <w:p>
      <w:pPr>
        <w:framePr w:w="2196" w:h="469" w:hSpace="180" w:wrap="around" w:vAnchor="text" w:hAnchor="page" w:x="8309" w:y="434"/>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追根找出问题</w:t>
      </w:r>
    </w:p>
    <w:p>
      <w:pPr>
        <w:spacing w:line="360" w:lineRule="auto"/>
        <w:jc w:val="center"/>
        <w:rPr>
          <w:rFonts w:ascii="宋体" w:hAnsi="宋体"/>
          <w:sz w:val="24"/>
        </w:rPr>
      </w:pPr>
    </w:p>
    <w:p>
      <w:pPr>
        <w:spacing w:line="360" w:lineRule="auto"/>
        <w:jc w:val="center"/>
        <w:rPr>
          <w:rFonts w:ascii="宋体" w:hAnsi="宋体"/>
          <w:sz w:val="24"/>
        </w:rPr>
      </w:pPr>
    </w:p>
    <w:p>
      <w:pPr>
        <w:framePr w:w="1561" w:h="469" w:hSpace="180" w:wrap="around" w:vAnchor="text" w:hAnchor="page" w:x="2009" w:y="938"/>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进行复查</w:t>
      </w:r>
    </w:p>
    <w:p>
      <w:pPr>
        <w:spacing w:line="360" w:lineRule="auto"/>
        <w:jc w:val="center"/>
        <w:rPr>
          <w:rFonts w:ascii="宋体" w:hAnsi="宋体"/>
          <w:sz w:val="24"/>
        </w:rPr>
      </w:pPr>
    </w:p>
    <w:p>
      <w:pPr>
        <w:framePr w:w="1761" w:h="1249" w:hSpace="180" w:wrap="around" w:vAnchor="text" w:hAnchor="page" w:x="494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制定整改措施</w:t>
      </w:r>
    </w:p>
    <w:p>
      <w:pPr>
        <w:framePr w:w="1761" w:h="1249" w:hSpace="180" w:wrap="around" w:vAnchor="text" w:hAnchor="page" w:x="494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落实负责人</w:t>
      </w:r>
    </w:p>
    <w:p>
      <w:pPr>
        <w:framePr w:w="1761" w:h="1249" w:hSpace="180" w:wrap="around" w:vAnchor="text" w:hAnchor="page" w:x="494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整改时间</w:t>
      </w:r>
    </w:p>
    <w:p>
      <w:pPr>
        <w:spacing w:line="360" w:lineRule="auto"/>
        <w:jc w:val="center"/>
        <w:rPr>
          <w:rFonts w:ascii="宋体" w:hAnsi="宋体"/>
          <w:sz w:val="24"/>
        </w:rPr>
      </w:pPr>
    </w:p>
    <w:p>
      <w:pPr>
        <w:framePr w:w="2091" w:h="469" w:hSpace="180" w:wrap="around" w:vAnchor="text" w:hAnchor="page" w:x="830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进行反思</w:t>
      </w:r>
    </w:p>
    <w:p>
      <w:pPr>
        <w:spacing w:line="360" w:lineRule="auto"/>
        <w:ind w:firstLine="540"/>
        <w:rPr>
          <w:rFonts w:ascii="宋体" w:hAnsi="宋体"/>
          <w:sz w:val="24"/>
        </w:rPr>
      </w:pPr>
    </w:p>
    <w:p>
      <w:pPr>
        <w:spacing w:line="360" w:lineRule="auto"/>
        <w:ind w:firstLine="540"/>
        <w:rPr>
          <w:rFonts w:ascii="宋体" w:hAnsi="宋体"/>
          <w:sz w:val="24"/>
        </w:rPr>
      </w:pPr>
      <w:r>
        <w:rPr>
          <w:rFonts w:hint="eastAsia" w:ascii="宋体" w:hAnsi="宋体"/>
          <w:sz w:val="24"/>
        </w:rPr>
        <w:t>6、为实现我司对业主的质量承诺，在本工程的具体施工中，将运用先进的技术、科学的管理、严禁的作风，精心组织、精心施工，以有竞争力的优质产品满足业主的愿望和要求。广泛控制质量职能分析和健全企业保证体系，大力推行“一案三工序”管理措施，即“质量设计方案、监督上工序、保证本工序、服务下工序”的管理措施和QC质量管理活动。</w:t>
      </w:r>
    </w:p>
    <w:p>
      <w:pPr>
        <w:spacing w:line="360" w:lineRule="auto"/>
        <w:ind w:firstLine="540"/>
        <w:rPr>
          <w:rFonts w:ascii="宋体" w:hAnsi="宋体"/>
          <w:sz w:val="24"/>
        </w:rPr>
      </w:pPr>
      <w:r>
        <w:rPr>
          <w:rFonts w:hint="eastAsia" w:ascii="宋体" w:hAnsi="宋体"/>
          <w:sz w:val="24"/>
        </w:rPr>
        <w:t>二、质量控制最为重要和薄弱的环节</w:t>
      </w:r>
    </w:p>
    <w:p>
      <w:pPr>
        <w:spacing w:line="360" w:lineRule="auto"/>
        <w:ind w:firstLine="540"/>
        <w:rPr>
          <w:rFonts w:ascii="宋体" w:hAnsi="宋体"/>
          <w:sz w:val="24"/>
        </w:rPr>
      </w:pPr>
      <w:r>
        <w:rPr>
          <w:rFonts w:hint="eastAsia" w:ascii="宋体" w:hAnsi="宋体"/>
          <w:sz w:val="24"/>
        </w:rPr>
        <w:t>1、加大对设计的协调和施工详图设计的力度</w:t>
      </w:r>
    </w:p>
    <w:p>
      <w:pPr>
        <w:spacing w:line="360" w:lineRule="auto"/>
        <w:ind w:firstLine="540"/>
        <w:rPr>
          <w:rFonts w:ascii="宋体" w:hAnsi="宋体"/>
          <w:sz w:val="24"/>
        </w:rPr>
      </w:pPr>
      <w:r>
        <w:rPr>
          <w:rFonts w:hint="eastAsia" w:ascii="宋体" w:hAnsi="宋体"/>
          <w:sz w:val="24"/>
        </w:rPr>
        <w:t>只有图纸的深度和设计的质量达到完善的程度，才能为施工提供切实可靠的依据，并可大大减少设计修改和不必要的返工，因此我们必须重视图纸会审、详图设计和综合图的设计工作，加大设计人员和设备的投入，严格图纸会审，积极主动地与设计进行协调和沟通与配合，以避免各专业的衔接不到位或矛盾的问题。特别是确保在土建工程与机电工程、土建工程和装修工程、土建与其他专业项目工程之间的有效合理衔接，为各班组提供充分详细的施工依据，确保工程质量和进度。</w:t>
      </w:r>
    </w:p>
    <w:p>
      <w:pPr>
        <w:spacing w:line="360" w:lineRule="auto"/>
        <w:ind w:firstLine="540"/>
        <w:rPr>
          <w:rFonts w:ascii="宋体" w:hAnsi="宋体"/>
          <w:sz w:val="24"/>
        </w:rPr>
      </w:pPr>
      <w:r>
        <w:rPr>
          <w:rFonts w:hint="eastAsia" w:ascii="宋体" w:hAnsi="宋体"/>
          <w:sz w:val="24"/>
        </w:rPr>
        <w:t>2、材料设备的选型及其质量标准和档次的确定</w:t>
      </w:r>
    </w:p>
    <w:p>
      <w:pPr>
        <w:spacing w:line="360" w:lineRule="auto"/>
        <w:ind w:firstLine="540"/>
        <w:rPr>
          <w:rFonts w:ascii="宋体" w:hAnsi="宋体"/>
          <w:sz w:val="24"/>
        </w:rPr>
      </w:pPr>
      <w:r>
        <w:rPr>
          <w:rFonts w:hint="eastAsia" w:ascii="宋体" w:hAnsi="宋体"/>
          <w:sz w:val="24"/>
        </w:rPr>
        <w:t>（1）首先按照业主、设计和规范的要求确定其质量标准、档次；</w:t>
      </w:r>
    </w:p>
    <w:p>
      <w:pPr>
        <w:spacing w:line="360" w:lineRule="auto"/>
        <w:ind w:firstLine="540"/>
        <w:rPr>
          <w:rFonts w:ascii="宋体" w:hAnsi="宋体"/>
          <w:sz w:val="24"/>
        </w:rPr>
      </w:pPr>
      <w:r>
        <w:rPr>
          <w:rFonts w:hint="eastAsia" w:ascii="宋体" w:hAnsi="宋体"/>
          <w:sz w:val="24"/>
        </w:rPr>
        <w:t>（2）其次是严格样品报批制度，通过业主和业主代表、监理公司、设计单位的实际评价确定最优的选择意见；</w:t>
      </w:r>
    </w:p>
    <w:p>
      <w:pPr>
        <w:spacing w:line="360" w:lineRule="auto"/>
        <w:ind w:firstLine="540"/>
        <w:rPr>
          <w:rFonts w:ascii="宋体" w:hAnsi="宋体"/>
          <w:sz w:val="24"/>
        </w:rPr>
      </w:pPr>
      <w:r>
        <w:rPr>
          <w:rFonts w:hint="eastAsia" w:ascii="宋体" w:hAnsi="宋体"/>
          <w:sz w:val="24"/>
        </w:rPr>
        <w:t>（3）严格按照设计参数标准、样板或样品进行选型和采购；</w:t>
      </w:r>
    </w:p>
    <w:p>
      <w:pPr>
        <w:spacing w:line="360" w:lineRule="auto"/>
        <w:ind w:firstLine="540"/>
        <w:rPr>
          <w:rFonts w:ascii="宋体" w:hAnsi="宋体"/>
          <w:sz w:val="24"/>
        </w:rPr>
      </w:pPr>
      <w:r>
        <w:rPr>
          <w:rFonts w:hint="eastAsia" w:ascii="宋体" w:hAnsi="宋体"/>
          <w:sz w:val="24"/>
        </w:rPr>
        <w:t>（4）对材料设备采购、加工、运输进行过程跟踪控制；</w:t>
      </w:r>
    </w:p>
    <w:p>
      <w:pPr>
        <w:spacing w:line="360" w:lineRule="auto"/>
        <w:ind w:firstLine="540"/>
        <w:rPr>
          <w:rFonts w:ascii="宋体" w:hAnsi="宋体"/>
          <w:sz w:val="24"/>
        </w:rPr>
      </w:pPr>
      <w:r>
        <w:rPr>
          <w:rFonts w:hint="eastAsia" w:ascii="宋体" w:hAnsi="宋体"/>
          <w:sz w:val="24"/>
        </w:rPr>
        <w:t>（5）对进入现场的材料、设备质量进行最终控制，达不到质量标准的一律不能用在工程上，决不留情。</w:t>
      </w:r>
    </w:p>
    <w:p>
      <w:pPr>
        <w:spacing w:line="360" w:lineRule="auto"/>
        <w:ind w:firstLine="540"/>
        <w:rPr>
          <w:rFonts w:ascii="宋体" w:hAnsi="宋体"/>
          <w:sz w:val="24"/>
        </w:rPr>
      </w:pPr>
      <w:r>
        <w:rPr>
          <w:rFonts w:hint="eastAsia" w:ascii="宋体" w:hAnsi="宋体"/>
          <w:sz w:val="24"/>
        </w:rPr>
        <w:t>3、对重要材料设备出厂前的检查和监督</w:t>
      </w:r>
    </w:p>
    <w:p>
      <w:pPr>
        <w:spacing w:line="360" w:lineRule="auto"/>
        <w:ind w:firstLine="540"/>
        <w:rPr>
          <w:rFonts w:ascii="宋体" w:hAnsi="宋体"/>
          <w:sz w:val="24"/>
        </w:rPr>
      </w:pPr>
      <w:r>
        <w:rPr>
          <w:rFonts w:hint="eastAsia" w:ascii="宋体" w:hAnsi="宋体"/>
          <w:sz w:val="24"/>
        </w:rPr>
        <w:t>对于混凝土质量、防水材料等重要材料，必须进行出厂前的定期检查，对其它重要材料、设备（诸如门窗、大型机电设备、电梯等），要确保设备材料的出厂质量，减少现场发现问题后再处理的难度，从而有效保证工程质量。</w:t>
      </w:r>
    </w:p>
    <w:p>
      <w:pPr>
        <w:spacing w:line="360" w:lineRule="auto"/>
        <w:ind w:firstLine="540"/>
        <w:rPr>
          <w:rFonts w:ascii="宋体" w:hAnsi="宋体"/>
          <w:sz w:val="24"/>
        </w:rPr>
      </w:pPr>
      <w:r>
        <w:rPr>
          <w:rFonts w:hint="eastAsia" w:ascii="宋体" w:hAnsi="宋体"/>
          <w:sz w:val="24"/>
        </w:rPr>
        <w:t>4、对设备材料采购过程和环节质量控制</w:t>
      </w:r>
    </w:p>
    <w:p>
      <w:pPr>
        <w:spacing w:line="360" w:lineRule="auto"/>
        <w:ind w:firstLine="540"/>
        <w:rPr>
          <w:rFonts w:ascii="宋体" w:hAnsi="宋体"/>
          <w:sz w:val="24"/>
        </w:rPr>
      </w:pPr>
      <w:r>
        <w:rPr>
          <w:rFonts w:hint="eastAsia" w:ascii="宋体" w:hAnsi="宋体"/>
          <w:sz w:val="24"/>
        </w:rPr>
        <w:t>根据IS09002质量标准和</w:t>
      </w:r>
      <w:r>
        <w:rPr>
          <w:rFonts w:hint="eastAsia" w:ascii="宋体" w:hAnsi="宋体"/>
          <w:sz w:val="24"/>
          <w:lang w:eastAsia="zh-CN"/>
        </w:rPr>
        <w:t>物资采购</w:t>
      </w:r>
      <w:r>
        <w:rPr>
          <w:rFonts w:hint="eastAsia" w:ascii="宋体" w:hAnsi="宋体"/>
          <w:sz w:val="24"/>
        </w:rPr>
        <w:t>程序，对本工程所需采购和分供方供应的物资进行严格的质量检验和控制，主要采取的措施如下：</w:t>
      </w:r>
    </w:p>
    <w:p>
      <w:pPr>
        <w:spacing w:line="360" w:lineRule="auto"/>
        <w:ind w:firstLine="540"/>
        <w:rPr>
          <w:rFonts w:ascii="宋体" w:hAnsi="宋体"/>
          <w:sz w:val="24"/>
        </w:rPr>
      </w:pPr>
      <w:r>
        <w:rPr>
          <w:rFonts w:hint="eastAsia" w:ascii="宋体" w:hAnsi="宋体"/>
          <w:sz w:val="24"/>
        </w:rPr>
        <w:t>（1） 采购物资时，须在确定合格的分供方厂家或有信誉的商店中采购，所采购的材料或设备必须出厂合格证、材质证明和使用说明书，对材料、设备有疑问的禁止进货；</w:t>
      </w:r>
    </w:p>
    <w:p>
      <w:pPr>
        <w:spacing w:line="360" w:lineRule="auto"/>
        <w:ind w:firstLine="540"/>
        <w:rPr>
          <w:rFonts w:ascii="宋体" w:hAnsi="宋体"/>
          <w:sz w:val="24"/>
        </w:rPr>
      </w:pPr>
      <w:r>
        <w:rPr>
          <w:rFonts w:hint="eastAsia" w:ascii="宋体" w:hAnsi="宋体"/>
          <w:sz w:val="24"/>
        </w:rPr>
        <w:t>（2） 物资采购部委托分供方供货，事先己对分供方进行了认可和评价，建立了合格的分供方档案，材料的供应在合格的分供方中选择；</w:t>
      </w:r>
    </w:p>
    <w:p>
      <w:pPr>
        <w:spacing w:line="360" w:lineRule="auto"/>
        <w:ind w:firstLine="540"/>
        <w:rPr>
          <w:rFonts w:ascii="宋体" w:hAnsi="宋体"/>
          <w:sz w:val="24"/>
        </w:rPr>
      </w:pPr>
      <w:r>
        <w:rPr>
          <w:rFonts w:hint="eastAsia" w:ascii="宋体" w:hAnsi="宋体"/>
          <w:sz w:val="24"/>
        </w:rPr>
        <w:t>（3） 实行动态管理。项目经理物资采购主管部门定期对分供方的实绩进行评审、考核，并作记录，不合格的分供方从档案中予以除名。</w:t>
      </w:r>
    </w:p>
    <w:p>
      <w:pPr>
        <w:spacing w:line="360" w:lineRule="auto"/>
        <w:ind w:firstLine="540"/>
        <w:rPr>
          <w:rFonts w:ascii="宋体" w:hAnsi="宋体"/>
          <w:sz w:val="24"/>
        </w:rPr>
      </w:pPr>
      <w:r>
        <w:rPr>
          <w:rFonts w:hint="eastAsia" w:ascii="宋体" w:hAnsi="宋体"/>
          <w:sz w:val="24"/>
        </w:rPr>
        <w:t>（4） 严格验证。采购物资（包括分供方采购的物资），根据国家、地方政府主管部门规定、标准、规范或合同规定要求及按经批准的质量计划要求，进行验证并做好标记。当对其质量有怀疑时，就加倍抽样或全数检验。</w:t>
      </w:r>
    </w:p>
    <w:p>
      <w:pPr>
        <w:spacing w:line="360" w:lineRule="auto"/>
        <w:ind w:firstLine="540"/>
        <w:rPr>
          <w:rFonts w:ascii="宋体" w:hAnsi="宋体"/>
          <w:sz w:val="24"/>
        </w:rPr>
      </w:pPr>
      <w:r>
        <w:rPr>
          <w:rFonts w:hint="eastAsia" w:ascii="宋体" w:hAnsi="宋体"/>
          <w:sz w:val="24"/>
        </w:rPr>
        <w:t>5、施工现场质量管理和实施控制</w:t>
      </w:r>
    </w:p>
    <w:p>
      <w:pPr>
        <w:spacing w:line="360" w:lineRule="auto"/>
        <w:ind w:firstLine="540"/>
        <w:rPr>
          <w:rFonts w:ascii="宋体" w:hAnsi="宋体"/>
          <w:sz w:val="24"/>
        </w:rPr>
      </w:pPr>
      <w:r>
        <w:rPr>
          <w:rFonts w:hint="eastAsia" w:ascii="宋体" w:hAnsi="宋体"/>
          <w:sz w:val="24"/>
        </w:rPr>
        <w:t>为实现质量目标，我们在工程现场质量管理和实施方面将采取以下质量保证措施：</w:t>
      </w:r>
    </w:p>
    <w:p>
      <w:pPr>
        <w:spacing w:line="360" w:lineRule="auto"/>
        <w:ind w:firstLine="540"/>
        <w:rPr>
          <w:rFonts w:ascii="宋体" w:hAnsi="宋体"/>
          <w:sz w:val="24"/>
        </w:rPr>
      </w:pPr>
      <w:r>
        <w:rPr>
          <w:rFonts w:hint="eastAsia" w:ascii="宋体" w:hAnsi="宋体"/>
          <w:sz w:val="24"/>
        </w:rPr>
        <w:t>（1） 建立完善的项目经理部的质量责任制，分解质量目标，按创优的具体质量要求按单位工程、分部工程、分项工程、施工工序进行层层分解，把质量责任落实到了最基层。</w:t>
      </w:r>
    </w:p>
    <w:p>
      <w:pPr>
        <w:spacing w:line="360" w:lineRule="auto"/>
        <w:ind w:firstLine="540"/>
        <w:rPr>
          <w:rFonts w:ascii="宋体" w:hAnsi="宋体"/>
          <w:sz w:val="24"/>
        </w:rPr>
      </w:pPr>
      <w:r>
        <w:rPr>
          <w:rFonts w:hint="eastAsia" w:ascii="宋体" w:hAnsi="宋体"/>
          <w:sz w:val="24"/>
        </w:rPr>
        <w:t>（2） 制定切实可行的各项管理制度，包括图纸会审和技术交底制度；现场质量管理制度；装修材料样品制；施工样板和首检定标制；工序管理制度；方案资料管理制度；质量教育和质量会诊和讲评制度等，并严格贯彻实施。</w:t>
      </w:r>
    </w:p>
    <w:p>
      <w:pPr>
        <w:spacing w:line="360" w:lineRule="auto"/>
        <w:ind w:firstLine="540"/>
        <w:rPr>
          <w:rFonts w:ascii="宋体" w:hAnsi="宋体"/>
          <w:sz w:val="24"/>
        </w:rPr>
      </w:pPr>
      <w:r>
        <w:rPr>
          <w:rFonts w:hint="eastAsia" w:ascii="宋体" w:hAnsi="宋体"/>
          <w:sz w:val="24"/>
        </w:rPr>
        <w:t>（3） 严格质量程序化管理，包括：项目质量计划、文件和资料控制程序、物资管理程序、产品标识和可追溯程序、过程控制程序、检验试验程序、不合格控制程序、纠正和预防措施程序、质量记录程序，以严格的程序规范各项质量管理工作。</w:t>
      </w:r>
    </w:p>
    <w:p>
      <w:pPr>
        <w:spacing w:line="360" w:lineRule="auto"/>
        <w:ind w:firstLine="540"/>
        <w:rPr>
          <w:rFonts w:ascii="宋体" w:hAnsi="宋体"/>
          <w:sz w:val="24"/>
        </w:rPr>
      </w:pPr>
      <w:r>
        <w:rPr>
          <w:rFonts w:hint="eastAsia" w:ascii="宋体" w:hAnsi="宋体"/>
          <w:sz w:val="24"/>
        </w:rPr>
        <w:t>（4） 强化质量过程控制，包括：过程控制计划、质量检验计划、验收质量控制实施细则分承包方过程质量管理程序、过程标识制度、特殊（重要）工序质量控制计划、月度预控计划、月质量报表、质量分析报告、成品保护、新材料、新工艺质量控制程序总结。</w:t>
      </w:r>
    </w:p>
    <w:p>
      <w:pPr>
        <w:spacing w:line="360" w:lineRule="auto"/>
        <w:ind w:firstLine="540"/>
        <w:rPr>
          <w:rFonts w:ascii="宋体" w:hAnsi="宋体"/>
          <w:sz w:val="24"/>
        </w:rPr>
      </w:pPr>
      <w:r>
        <w:rPr>
          <w:rFonts w:hint="eastAsia" w:ascii="宋体" w:hAnsi="宋体"/>
          <w:sz w:val="24"/>
        </w:rPr>
        <w:t>（5） 实施过程中，严格实行施工样板制、三检制，实行三级检查制度；严格实行合理工序安排和管理；不合格的材料设备绝对禁止使用，达不到标准要求的工序彻底返工，毫不留情，这些对于质量控制非常非常重要。</w:t>
      </w:r>
    </w:p>
    <w:p>
      <w:pPr>
        <w:spacing w:line="360" w:lineRule="auto"/>
        <w:ind w:firstLine="540"/>
        <w:rPr>
          <w:rFonts w:ascii="宋体" w:hAnsi="宋体"/>
          <w:sz w:val="24"/>
        </w:rPr>
      </w:pPr>
      <w:r>
        <w:rPr>
          <w:rFonts w:hint="eastAsia" w:ascii="宋体" w:hAnsi="宋体"/>
          <w:sz w:val="24"/>
        </w:rPr>
        <w:t>（6） 加强对原材料进场检验和试验的质量控制，加强施工过程的质量检查和试验的质量控制，加强施工工艺管理，认真执行工艺标准和操作规程，以提高工程质量的稳定性，保证实现质量目标的所有因素都处于受控状态。</w:t>
      </w:r>
    </w:p>
    <w:p>
      <w:pPr>
        <w:spacing w:line="360" w:lineRule="auto"/>
        <w:ind w:firstLine="540"/>
        <w:rPr>
          <w:rFonts w:ascii="宋体" w:hAnsi="宋体"/>
          <w:sz w:val="24"/>
        </w:rPr>
      </w:pPr>
      <w:r>
        <w:rPr>
          <w:rFonts w:hint="eastAsia" w:ascii="宋体" w:hAnsi="宋体"/>
          <w:sz w:val="24"/>
        </w:rPr>
        <w:t>（7） 协助业主和业主代表、监理公司、设计单位和相关的政府质量监督部门，完成对工程的检验、试验和核验工作。</w:t>
      </w:r>
    </w:p>
    <w:p>
      <w:pPr>
        <w:spacing w:line="360" w:lineRule="auto"/>
        <w:ind w:firstLine="540"/>
        <w:rPr>
          <w:rFonts w:ascii="宋体" w:hAnsi="宋体"/>
          <w:sz w:val="24"/>
        </w:rPr>
      </w:pPr>
      <w:r>
        <w:rPr>
          <w:rFonts w:hint="eastAsia" w:ascii="宋体" w:hAnsi="宋体"/>
          <w:sz w:val="24"/>
        </w:rPr>
        <w:t>（8） 通过工序质量控制实现分部分项工程的质量控制，通过分部分项工程的质量控制保证单位工程的质量目标的实现。</w:t>
      </w:r>
    </w:p>
    <w:p>
      <w:pPr>
        <w:spacing w:line="360" w:lineRule="auto"/>
        <w:ind w:firstLine="540"/>
        <w:rPr>
          <w:rFonts w:ascii="宋体" w:hAnsi="宋体"/>
          <w:sz w:val="24"/>
        </w:rPr>
      </w:pPr>
    </w:p>
    <w:bookmarkEnd w:id="60"/>
    <w:bookmarkEnd w:id="61"/>
    <w:bookmarkEnd w:id="62"/>
    <w:bookmarkEnd w:id="63"/>
    <w:bookmarkEnd w:id="64"/>
    <w:bookmarkEnd w:id="65"/>
    <w:bookmarkEnd w:id="66"/>
    <w:bookmarkEnd w:id="67"/>
    <w:bookmarkEnd w:id="68"/>
    <w:bookmarkEnd w:id="69"/>
    <w:bookmarkEnd w:id="70"/>
    <w:p>
      <w:pPr>
        <w:pStyle w:val="3"/>
        <w:spacing w:before="0" w:after="0" w:line="360" w:lineRule="auto"/>
        <w:jc w:val="center"/>
        <w:rPr>
          <w:rFonts w:ascii="宋体" w:hAnsi="宋体" w:eastAsia="宋体"/>
        </w:rPr>
      </w:pPr>
      <w:bookmarkStart w:id="81" w:name="_Toc53021363"/>
      <w:bookmarkStart w:id="82" w:name="_Toc262574427"/>
      <w:bookmarkStart w:id="83" w:name="_Toc1442"/>
      <w:bookmarkStart w:id="84" w:name="_Toc14264"/>
      <w:bookmarkStart w:id="85" w:name="_Toc263454296"/>
      <w:bookmarkStart w:id="86" w:name="_Toc101342772"/>
      <w:bookmarkStart w:id="87" w:name="_Toc155060151"/>
      <w:bookmarkStart w:id="88" w:name="_Toc262574240"/>
      <w:bookmarkStart w:id="89" w:name="_Toc45608421"/>
      <w:bookmarkStart w:id="90" w:name="_Toc45608727"/>
      <w:bookmarkStart w:id="91" w:name="_Toc52006991"/>
      <w:bookmarkStart w:id="92" w:name="_Toc262643931"/>
      <w:bookmarkStart w:id="93" w:name="_Toc1870"/>
      <w:bookmarkStart w:id="94" w:name="_Toc101604423"/>
      <w:bookmarkStart w:id="95" w:name="_Toc52425049"/>
      <w:bookmarkStart w:id="96" w:name="_Toc262598866"/>
      <w:bookmarkStart w:id="97" w:name="_Toc101584108"/>
      <w:bookmarkStart w:id="98" w:name="_Toc52432280"/>
      <w:bookmarkStart w:id="99" w:name="_Toc262574539"/>
      <w:bookmarkStart w:id="100" w:name="_Toc100645168"/>
      <w:bookmarkStart w:id="101" w:name="_Toc262574111"/>
      <w:r>
        <w:rPr>
          <w:rFonts w:hint="eastAsia" w:ascii="宋体" w:hAnsi="宋体" w:eastAsia="宋体"/>
        </w:rPr>
        <w:t>第五节 质量保证关键环节控制</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6"/>
        <w:spacing w:line="360" w:lineRule="auto"/>
        <w:ind w:firstLine="480" w:firstLineChars="200"/>
        <w:rPr>
          <w:rFonts w:hAnsi="宋体"/>
          <w:sz w:val="24"/>
          <w:szCs w:val="24"/>
        </w:rPr>
      </w:pPr>
      <w:r>
        <w:rPr>
          <w:rFonts w:hint="eastAsia" w:hAnsi="宋体"/>
          <w:sz w:val="24"/>
          <w:szCs w:val="24"/>
        </w:rPr>
        <w:t>一、</w:t>
      </w:r>
      <w:r>
        <w:rPr>
          <w:rFonts w:hAnsi="宋体"/>
          <w:sz w:val="24"/>
          <w:szCs w:val="24"/>
        </w:rPr>
        <w:t>质量保证关键环节控制制度</w:t>
      </w:r>
    </w:p>
    <w:p>
      <w:pPr>
        <w:pStyle w:val="6"/>
        <w:spacing w:line="360" w:lineRule="auto"/>
        <w:ind w:firstLine="480" w:firstLineChars="200"/>
        <w:rPr>
          <w:rFonts w:hAnsi="宋体"/>
          <w:sz w:val="24"/>
          <w:szCs w:val="24"/>
        </w:rPr>
      </w:pPr>
      <w:r>
        <w:rPr>
          <w:rFonts w:hint="eastAsia" w:hAnsi="宋体"/>
          <w:sz w:val="24"/>
          <w:szCs w:val="24"/>
        </w:rPr>
        <w:t>（一）质量责任制</w:t>
      </w:r>
    </w:p>
    <w:p>
      <w:pPr>
        <w:pStyle w:val="6"/>
        <w:spacing w:line="360" w:lineRule="auto"/>
        <w:ind w:firstLine="480" w:firstLineChars="200"/>
        <w:rPr>
          <w:rFonts w:hAnsi="宋体"/>
          <w:sz w:val="24"/>
          <w:szCs w:val="24"/>
        </w:rPr>
      </w:pPr>
      <w:r>
        <w:rPr>
          <w:rFonts w:hint="eastAsia" w:hAnsi="宋体"/>
          <w:sz w:val="24"/>
          <w:szCs w:val="24"/>
        </w:rPr>
        <w:t>建立项目质量责任制，使责、权、利相互统一。把工程质量和个人经济效益相挂钩。管理人员所负责的施工项目达不到质量要求的，扣发本人奖金或工资。操作者所施工的产品达不到质量要求的扣发本人工资，并承担返工和修理的一切费用。使每个职工意识到，工程质量是企业的生命。只有创造出优良的工程质量，才能提高企业的竞争力，才能提高企业的经济效益，个人的经济利益才可以得到保障和提高。</w:t>
      </w:r>
    </w:p>
    <w:p>
      <w:pPr>
        <w:pStyle w:val="6"/>
        <w:spacing w:line="360" w:lineRule="auto"/>
        <w:ind w:firstLine="480" w:firstLineChars="200"/>
        <w:rPr>
          <w:rFonts w:hAnsi="宋体"/>
          <w:sz w:val="24"/>
          <w:szCs w:val="24"/>
        </w:rPr>
      </w:pPr>
      <w:r>
        <w:rPr>
          <w:rFonts w:hint="eastAsia" w:hAnsi="宋体"/>
          <w:sz w:val="24"/>
          <w:szCs w:val="24"/>
        </w:rPr>
        <w:t>（二）质量分析例会制</w:t>
      </w:r>
    </w:p>
    <w:p>
      <w:pPr>
        <w:pStyle w:val="6"/>
        <w:spacing w:line="360" w:lineRule="auto"/>
        <w:ind w:firstLine="480" w:firstLineChars="200"/>
        <w:rPr>
          <w:rFonts w:hAnsi="宋体"/>
          <w:sz w:val="24"/>
          <w:szCs w:val="24"/>
        </w:rPr>
      </w:pPr>
      <w:r>
        <w:rPr>
          <w:rFonts w:hint="eastAsia" w:hAnsi="宋体"/>
          <w:sz w:val="24"/>
          <w:szCs w:val="24"/>
        </w:rPr>
        <w:t>保证每周召开一次质量分析例会。由项目总工程师牵头，对本周的工程施工质量进行一次全面的总结和评比。总结经验，找出不足，及时作出相应的调整方案。</w:t>
      </w:r>
    </w:p>
    <w:p>
      <w:pPr>
        <w:pStyle w:val="6"/>
        <w:spacing w:line="360" w:lineRule="auto"/>
        <w:ind w:firstLine="480" w:firstLineChars="200"/>
        <w:rPr>
          <w:rFonts w:hAnsi="宋体"/>
          <w:sz w:val="24"/>
          <w:szCs w:val="24"/>
        </w:rPr>
      </w:pPr>
      <w:r>
        <w:rPr>
          <w:rFonts w:hint="eastAsia" w:hAnsi="宋体"/>
          <w:sz w:val="24"/>
          <w:szCs w:val="24"/>
        </w:rPr>
        <w:t>（三）质量否决制</w:t>
      </w:r>
    </w:p>
    <w:p>
      <w:pPr>
        <w:pStyle w:val="6"/>
        <w:spacing w:line="360" w:lineRule="auto"/>
        <w:ind w:firstLine="480" w:firstLineChars="200"/>
        <w:rPr>
          <w:rFonts w:hAnsi="宋体"/>
          <w:sz w:val="24"/>
          <w:szCs w:val="24"/>
        </w:rPr>
      </w:pPr>
      <w:r>
        <w:rPr>
          <w:rFonts w:hint="eastAsia" w:hAnsi="宋体"/>
          <w:sz w:val="24"/>
          <w:szCs w:val="24"/>
        </w:rPr>
        <w:t>坚持工程质量一票否决制，施工现场质量检查员对工程质量提出的问题必须进行认真整改，未经质检部门验收合格，不得进行下道工序的施工。</w:t>
      </w:r>
    </w:p>
    <w:p>
      <w:pPr>
        <w:pStyle w:val="6"/>
        <w:spacing w:line="360" w:lineRule="auto"/>
        <w:ind w:firstLine="480" w:firstLineChars="200"/>
        <w:rPr>
          <w:rFonts w:hAnsi="宋体"/>
          <w:sz w:val="24"/>
          <w:szCs w:val="24"/>
        </w:rPr>
      </w:pPr>
      <w:r>
        <w:rPr>
          <w:rFonts w:hint="eastAsia" w:hAnsi="宋体"/>
          <w:sz w:val="24"/>
          <w:szCs w:val="24"/>
        </w:rPr>
        <w:t>（四）单项工程样板制</w:t>
      </w:r>
    </w:p>
    <w:p>
      <w:pPr>
        <w:pStyle w:val="6"/>
        <w:spacing w:line="360" w:lineRule="auto"/>
        <w:ind w:firstLine="480" w:firstLineChars="200"/>
        <w:rPr>
          <w:rFonts w:hAnsi="宋体"/>
          <w:sz w:val="24"/>
          <w:szCs w:val="24"/>
        </w:rPr>
      </w:pPr>
      <w:r>
        <w:rPr>
          <w:rFonts w:hint="eastAsia" w:hAnsi="宋体"/>
          <w:sz w:val="24"/>
          <w:szCs w:val="24"/>
        </w:rPr>
        <w:t>一般工序施工前，必须先做样板，经过有关方面验收合格后，方可进行大面积施工。</w:t>
      </w:r>
    </w:p>
    <w:p>
      <w:pPr>
        <w:pStyle w:val="6"/>
        <w:spacing w:line="360" w:lineRule="auto"/>
        <w:ind w:firstLine="480" w:firstLineChars="200"/>
        <w:rPr>
          <w:rFonts w:hAnsi="宋体"/>
          <w:sz w:val="24"/>
          <w:szCs w:val="24"/>
        </w:rPr>
      </w:pPr>
      <w:r>
        <w:rPr>
          <w:rFonts w:hint="eastAsia" w:hAnsi="宋体"/>
          <w:sz w:val="24"/>
          <w:szCs w:val="24"/>
        </w:rPr>
        <w:t>（五）质量验收三检制</w:t>
      </w:r>
    </w:p>
    <w:p>
      <w:pPr>
        <w:pStyle w:val="6"/>
        <w:spacing w:line="360" w:lineRule="auto"/>
        <w:ind w:firstLine="480" w:firstLineChars="200"/>
        <w:rPr>
          <w:rFonts w:hAnsi="宋体"/>
          <w:sz w:val="24"/>
          <w:szCs w:val="24"/>
        </w:rPr>
      </w:pPr>
      <w:r>
        <w:rPr>
          <w:rFonts w:hint="eastAsia" w:hAnsi="宋体"/>
          <w:sz w:val="24"/>
          <w:szCs w:val="24"/>
        </w:rPr>
        <w:t>每道工序都必须坚持自检、互检、专检，并办理相应的验收文字手续。否则不得进行下道工序的施工。</w:t>
      </w:r>
    </w:p>
    <w:p>
      <w:pPr>
        <w:pStyle w:val="6"/>
        <w:spacing w:line="360" w:lineRule="auto"/>
        <w:ind w:firstLine="480" w:firstLineChars="200"/>
        <w:rPr>
          <w:rFonts w:hAnsi="宋体"/>
          <w:sz w:val="24"/>
          <w:szCs w:val="24"/>
        </w:rPr>
      </w:pPr>
      <w:r>
        <w:rPr>
          <w:rFonts w:hint="eastAsia" w:hAnsi="宋体"/>
          <w:sz w:val="24"/>
          <w:szCs w:val="24"/>
        </w:rPr>
        <w:t>（六）方案先行制</w:t>
      </w:r>
    </w:p>
    <w:p>
      <w:pPr>
        <w:pStyle w:val="6"/>
        <w:spacing w:line="360" w:lineRule="auto"/>
        <w:ind w:firstLine="480" w:firstLineChars="200"/>
        <w:rPr>
          <w:rFonts w:hAnsi="宋体"/>
          <w:sz w:val="24"/>
          <w:szCs w:val="24"/>
        </w:rPr>
      </w:pPr>
      <w:r>
        <w:rPr>
          <w:rFonts w:hint="eastAsia" w:hAnsi="宋体"/>
          <w:sz w:val="24"/>
          <w:szCs w:val="24"/>
        </w:rPr>
        <w:t>各个施工项目在施工前必须要有针对性的施工方案和技术交底。以使得操作人员能够了解施工任务，掌握操作方法，明确质量标准。</w:t>
      </w:r>
    </w:p>
    <w:p>
      <w:pPr>
        <w:pStyle w:val="6"/>
        <w:spacing w:line="360" w:lineRule="auto"/>
        <w:ind w:firstLine="480" w:firstLineChars="200"/>
        <w:rPr>
          <w:rFonts w:hAnsi="宋体"/>
          <w:sz w:val="24"/>
          <w:szCs w:val="24"/>
        </w:rPr>
      </w:pPr>
      <w:r>
        <w:rPr>
          <w:rFonts w:hint="eastAsia" w:hAnsi="宋体"/>
          <w:sz w:val="24"/>
          <w:szCs w:val="24"/>
        </w:rPr>
        <w:t>（七）质量工作标准化制</w:t>
      </w:r>
    </w:p>
    <w:p>
      <w:pPr>
        <w:pStyle w:val="6"/>
        <w:spacing w:line="360" w:lineRule="auto"/>
        <w:ind w:firstLine="480" w:firstLineChars="200"/>
        <w:rPr>
          <w:rFonts w:hAnsi="宋体"/>
          <w:sz w:val="24"/>
          <w:szCs w:val="24"/>
        </w:rPr>
      </w:pPr>
      <w:r>
        <w:rPr>
          <w:rFonts w:hint="eastAsia" w:hAnsi="宋体"/>
          <w:sz w:val="24"/>
          <w:szCs w:val="24"/>
        </w:rPr>
        <w:t>在整体工程施工期间，要求有一套规范标准的质量保证工作程序，做到每个工作有标准，工作方法按程序。做到质量工作责任分明，质量标准目标明确，防止工作混乱。</w:t>
      </w:r>
    </w:p>
    <w:p>
      <w:pPr>
        <w:pStyle w:val="6"/>
        <w:spacing w:line="360" w:lineRule="auto"/>
        <w:ind w:firstLine="480" w:firstLineChars="200"/>
        <w:rPr>
          <w:rFonts w:hAnsi="宋体"/>
          <w:sz w:val="24"/>
          <w:szCs w:val="24"/>
        </w:rPr>
      </w:pPr>
      <w:r>
        <w:rPr>
          <w:rFonts w:hint="eastAsia" w:hAnsi="宋体"/>
          <w:sz w:val="24"/>
          <w:szCs w:val="24"/>
        </w:rPr>
        <w:t>（八）质量目标管理制</w:t>
      </w:r>
    </w:p>
    <w:p>
      <w:pPr>
        <w:pStyle w:val="6"/>
        <w:spacing w:line="360" w:lineRule="auto"/>
        <w:ind w:firstLine="480" w:firstLineChars="200"/>
        <w:rPr>
          <w:rFonts w:hAnsi="宋体"/>
          <w:sz w:val="24"/>
          <w:szCs w:val="24"/>
        </w:rPr>
      </w:pPr>
      <w:r>
        <w:rPr>
          <w:rFonts w:hint="eastAsia" w:hAnsi="宋体"/>
          <w:sz w:val="24"/>
          <w:szCs w:val="24"/>
        </w:rPr>
        <w:t>按照总体施工质量目标，将各单项工程进行质量分解，质量责任落实到人。</w:t>
      </w:r>
    </w:p>
    <w:p>
      <w:pPr>
        <w:pStyle w:val="6"/>
        <w:spacing w:line="360" w:lineRule="auto"/>
        <w:ind w:firstLine="480" w:firstLineChars="200"/>
        <w:rPr>
          <w:rFonts w:hAnsi="宋体"/>
          <w:sz w:val="24"/>
          <w:szCs w:val="24"/>
        </w:rPr>
      </w:pPr>
      <w:r>
        <w:rPr>
          <w:rFonts w:hint="eastAsia" w:hAnsi="宋体"/>
          <w:sz w:val="24"/>
          <w:szCs w:val="24"/>
        </w:rPr>
        <w:t>二、</w:t>
      </w:r>
      <w:r>
        <w:rPr>
          <w:rFonts w:hAnsi="宋体"/>
          <w:sz w:val="24"/>
          <w:szCs w:val="24"/>
        </w:rPr>
        <w:t>质量保证关键环节控制</w:t>
      </w:r>
    </w:p>
    <w:p>
      <w:pPr>
        <w:pStyle w:val="6"/>
        <w:spacing w:line="360" w:lineRule="auto"/>
        <w:ind w:firstLine="480" w:firstLineChars="200"/>
        <w:rPr>
          <w:rFonts w:hAnsi="宋体"/>
          <w:sz w:val="24"/>
          <w:szCs w:val="24"/>
        </w:rPr>
      </w:pPr>
      <w:r>
        <w:rPr>
          <w:rFonts w:hint="eastAsia" w:hAnsi="宋体"/>
          <w:sz w:val="24"/>
          <w:szCs w:val="24"/>
        </w:rPr>
        <w:t>（一）技术交底</w:t>
      </w:r>
    </w:p>
    <w:p>
      <w:pPr>
        <w:pStyle w:val="6"/>
        <w:spacing w:line="360" w:lineRule="auto"/>
        <w:ind w:firstLine="480" w:firstLineChars="200"/>
        <w:rPr>
          <w:rFonts w:hAnsi="宋体"/>
          <w:sz w:val="24"/>
          <w:szCs w:val="24"/>
        </w:rPr>
      </w:pPr>
      <w:r>
        <w:rPr>
          <w:rFonts w:hint="eastAsia" w:hAnsi="宋体"/>
          <w:sz w:val="24"/>
          <w:szCs w:val="24"/>
        </w:rPr>
        <w:t>每个分部工程和分项工程开工前，项目工程师都应向承担施工任务的负责人和操作者进行书面技术交底。所有技术交底资料均应办理签证手续。在施工过程中，项目工程师对甲方或监理工程师提出的有关施工要求和设计变更，应在执行前向有关人员进行书面技术交底。</w:t>
      </w:r>
    </w:p>
    <w:p>
      <w:pPr>
        <w:pStyle w:val="6"/>
        <w:spacing w:line="360" w:lineRule="auto"/>
        <w:ind w:firstLine="480" w:firstLineChars="200"/>
        <w:rPr>
          <w:rFonts w:hAnsi="宋体"/>
          <w:sz w:val="24"/>
          <w:szCs w:val="24"/>
        </w:rPr>
      </w:pPr>
      <w:r>
        <w:rPr>
          <w:rFonts w:hint="eastAsia" w:hAnsi="宋体"/>
          <w:sz w:val="24"/>
          <w:szCs w:val="24"/>
        </w:rPr>
        <w:t>（二）工序控制</w:t>
      </w:r>
    </w:p>
    <w:p>
      <w:pPr>
        <w:pStyle w:val="6"/>
        <w:spacing w:line="360" w:lineRule="auto"/>
        <w:ind w:firstLine="480" w:firstLineChars="200"/>
        <w:rPr>
          <w:rFonts w:hAnsi="宋体"/>
          <w:sz w:val="24"/>
          <w:szCs w:val="24"/>
        </w:rPr>
      </w:pPr>
      <w:r>
        <w:rPr>
          <w:rFonts w:hint="eastAsia" w:hAnsi="宋体"/>
          <w:sz w:val="24"/>
          <w:szCs w:val="24"/>
        </w:rPr>
        <w:t>严格要求操作人员按照操作规程、施工方案和技术交底进行施工。工序检验和试验执行过程检验和试验规定。在施工全过程中，要求认真如实记录施工日志。</w:t>
      </w:r>
    </w:p>
    <w:p>
      <w:pPr>
        <w:pStyle w:val="6"/>
        <w:spacing w:line="360" w:lineRule="auto"/>
        <w:ind w:firstLine="480" w:firstLineChars="200"/>
        <w:rPr>
          <w:rFonts w:hAnsi="宋体"/>
          <w:sz w:val="24"/>
          <w:szCs w:val="24"/>
        </w:rPr>
      </w:pPr>
      <w:r>
        <w:rPr>
          <w:rFonts w:hint="eastAsia" w:hAnsi="宋体"/>
          <w:sz w:val="24"/>
          <w:szCs w:val="24"/>
        </w:rPr>
        <w:t>（三）测量控制</w:t>
      </w:r>
    </w:p>
    <w:p>
      <w:pPr>
        <w:pStyle w:val="6"/>
        <w:spacing w:line="360" w:lineRule="auto"/>
        <w:ind w:firstLine="480" w:firstLineChars="200"/>
        <w:rPr>
          <w:rFonts w:hAnsi="宋体"/>
          <w:sz w:val="24"/>
          <w:szCs w:val="24"/>
        </w:rPr>
      </w:pPr>
      <w:r>
        <w:rPr>
          <w:rFonts w:hint="eastAsia" w:hAnsi="宋体"/>
          <w:sz w:val="24"/>
          <w:szCs w:val="24"/>
        </w:rPr>
        <w:t>在本工程开工前，认真编制工程测量方案。在施工过程中应对所设的测量点进行定期复测，对测点进行妥善保护。</w:t>
      </w:r>
    </w:p>
    <w:p>
      <w:pPr>
        <w:pStyle w:val="6"/>
        <w:spacing w:line="360" w:lineRule="auto"/>
        <w:ind w:firstLine="480" w:firstLineChars="200"/>
        <w:rPr>
          <w:rFonts w:hAnsi="宋体"/>
          <w:sz w:val="24"/>
          <w:szCs w:val="24"/>
        </w:rPr>
      </w:pPr>
      <w:r>
        <w:rPr>
          <w:rFonts w:hint="eastAsia" w:hAnsi="宋体"/>
          <w:sz w:val="24"/>
          <w:szCs w:val="24"/>
        </w:rPr>
        <w:t>（四）材料控制</w:t>
      </w:r>
    </w:p>
    <w:p>
      <w:pPr>
        <w:pStyle w:val="6"/>
        <w:spacing w:line="360" w:lineRule="auto"/>
        <w:ind w:firstLine="480" w:firstLineChars="200"/>
        <w:rPr>
          <w:rFonts w:hAnsi="宋体"/>
          <w:sz w:val="24"/>
          <w:szCs w:val="24"/>
        </w:rPr>
      </w:pPr>
      <w:r>
        <w:rPr>
          <w:rFonts w:hint="eastAsia" w:hAnsi="宋体"/>
          <w:sz w:val="24"/>
          <w:szCs w:val="24"/>
        </w:rPr>
        <w:t>项目经理部必须在企业确定的合格材料供应商名单中计划采购原材料、半成品和构配件。（甲方指定的材料供应商除外）。在材料等运输、储存和使用期间，严格按照材料的技术要求进行操作。建立材料收支台帐，按照产品标识的可追溯性要求，对原材料、半成品、构配件进行标识。未经检验和已经验证为不合格的原材料、半成品、构配件和设备不得在工程中使用，并必须及时清退出场。</w:t>
      </w:r>
    </w:p>
    <w:p>
      <w:pPr>
        <w:pStyle w:val="6"/>
        <w:spacing w:line="360" w:lineRule="auto"/>
        <w:ind w:firstLine="480" w:firstLineChars="200"/>
        <w:rPr>
          <w:rFonts w:hAnsi="宋体"/>
          <w:sz w:val="24"/>
          <w:szCs w:val="24"/>
        </w:rPr>
      </w:pPr>
      <w:r>
        <w:rPr>
          <w:rFonts w:hint="eastAsia" w:hAnsi="宋体"/>
          <w:sz w:val="24"/>
          <w:szCs w:val="24"/>
        </w:rPr>
        <w:t>（五）机械设备控制</w:t>
      </w:r>
    </w:p>
    <w:p>
      <w:pPr>
        <w:pStyle w:val="6"/>
        <w:spacing w:line="360" w:lineRule="auto"/>
        <w:ind w:firstLine="480" w:firstLineChars="200"/>
        <w:rPr>
          <w:rFonts w:hAnsi="宋体"/>
          <w:sz w:val="24"/>
          <w:szCs w:val="24"/>
        </w:rPr>
      </w:pPr>
      <w:r>
        <w:rPr>
          <w:rFonts w:hint="eastAsia" w:hAnsi="宋体"/>
          <w:sz w:val="24"/>
          <w:szCs w:val="24"/>
        </w:rPr>
        <w:t>按照设备进场计划进行施工设备的采购、租赁和调配。现场的机械设备达到满足工期和质量配套要求，充分发挥机械效率。所有机械操作人员必须进行资格认证，持证上岗。</w:t>
      </w:r>
    </w:p>
    <w:p>
      <w:pPr>
        <w:pStyle w:val="6"/>
        <w:spacing w:line="360" w:lineRule="auto"/>
        <w:ind w:firstLine="480" w:firstLineChars="200"/>
        <w:rPr>
          <w:rFonts w:hAnsi="宋体"/>
          <w:sz w:val="24"/>
          <w:szCs w:val="24"/>
        </w:rPr>
      </w:pPr>
      <w:r>
        <w:rPr>
          <w:rFonts w:hint="eastAsia" w:hAnsi="宋体"/>
          <w:sz w:val="24"/>
          <w:szCs w:val="24"/>
        </w:rPr>
        <w:t>（六）计量控制</w:t>
      </w:r>
    </w:p>
    <w:p>
      <w:pPr>
        <w:pStyle w:val="6"/>
        <w:spacing w:line="360" w:lineRule="auto"/>
        <w:ind w:firstLine="480" w:firstLineChars="200"/>
        <w:rPr>
          <w:rFonts w:hAnsi="宋体"/>
          <w:sz w:val="24"/>
          <w:szCs w:val="24"/>
        </w:rPr>
      </w:pPr>
      <w:r>
        <w:rPr>
          <w:rFonts w:hint="eastAsia" w:hAnsi="宋体"/>
          <w:sz w:val="24"/>
          <w:szCs w:val="24"/>
        </w:rPr>
        <w:t>计量人员必须按照规定有效控制计量器具的使用、保管、维修和检验，确保施工过程有合格的计量器具，监督计量过程的实施，保证计量准确。</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02" w:name="_Toc263454298"/>
      <w:bookmarkStart w:id="103" w:name="_Toc5747"/>
      <w:bookmarkStart w:id="104" w:name="_Toc262574114"/>
      <w:bookmarkStart w:id="105" w:name="_Toc262643933"/>
      <w:bookmarkStart w:id="106" w:name="_Toc262574430"/>
      <w:bookmarkStart w:id="107" w:name="_Toc155060152"/>
      <w:bookmarkStart w:id="108" w:name="_Toc4402"/>
      <w:bookmarkStart w:id="109" w:name="_Toc262574542"/>
      <w:bookmarkStart w:id="110" w:name="_Toc262598868"/>
      <w:bookmarkStart w:id="111" w:name="_Toc28029"/>
      <w:bookmarkStart w:id="112" w:name="_Toc262574243"/>
      <w:r>
        <w:rPr>
          <w:rFonts w:hint="eastAsia" w:ascii="宋体" w:hAnsi="宋体" w:eastAsia="宋体"/>
        </w:rPr>
        <w:t>第六节 其他质量保证措施</w:t>
      </w:r>
      <w:bookmarkEnd w:id="102"/>
      <w:bookmarkEnd w:id="103"/>
      <w:bookmarkEnd w:id="104"/>
      <w:bookmarkEnd w:id="105"/>
      <w:bookmarkEnd w:id="106"/>
      <w:bookmarkEnd w:id="107"/>
      <w:bookmarkEnd w:id="108"/>
      <w:bookmarkEnd w:id="109"/>
      <w:bookmarkEnd w:id="110"/>
      <w:bookmarkEnd w:id="111"/>
      <w:bookmarkEnd w:id="112"/>
    </w:p>
    <w:p>
      <w:pPr>
        <w:pStyle w:val="6"/>
        <w:spacing w:line="360" w:lineRule="auto"/>
        <w:ind w:firstLine="480" w:firstLineChars="200"/>
        <w:rPr>
          <w:rFonts w:hAnsi="宋体"/>
          <w:sz w:val="24"/>
          <w:szCs w:val="24"/>
        </w:rPr>
      </w:pPr>
      <w:r>
        <w:rPr>
          <w:rFonts w:hint="eastAsia" w:hAnsi="宋体"/>
          <w:sz w:val="24"/>
          <w:szCs w:val="24"/>
        </w:rPr>
        <w:t>一、</w:t>
      </w:r>
      <w:r>
        <w:rPr>
          <w:rFonts w:hAnsi="宋体"/>
          <w:sz w:val="24"/>
          <w:szCs w:val="24"/>
        </w:rPr>
        <w:t>劳务素质保证</w:t>
      </w:r>
    </w:p>
    <w:p>
      <w:pPr>
        <w:pStyle w:val="6"/>
        <w:spacing w:line="360" w:lineRule="auto"/>
        <w:ind w:firstLine="480" w:firstLineChars="200"/>
        <w:rPr>
          <w:rFonts w:hAnsi="宋体"/>
          <w:sz w:val="24"/>
          <w:szCs w:val="24"/>
        </w:rPr>
      </w:pPr>
      <w:r>
        <w:rPr>
          <w:rFonts w:hint="eastAsia" w:hAnsi="宋体"/>
          <w:sz w:val="24"/>
          <w:szCs w:val="24"/>
        </w:rPr>
        <w:t>本工程拟选择整建制的、具有一定资质、信誉好且同我公司长期合作的施工队伍做劳务分包，同时运用我公司内部对施工队伍完整的管理和考核办法，对施工队伍进行质量、工期、信誉和服务等方面的考核，从根本上保证项目所需劳动力的素质，从而为工程质量目标奠定坚实的基础。</w:t>
      </w:r>
    </w:p>
    <w:p>
      <w:pPr>
        <w:pStyle w:val="6"/>
        <w:spacing w:line="360" w:lineRule="auto"/>
        <w:ind w:firstLine="480" w:firstLineChars="200"/>
        <w:rPr>
          <w:rFonts w:hAnsi="宋体"/>
          <w:sz w:val="24"/>
          <w:szCs w:val="24"/>
        </w:rPr>
      </w:pPr>
      <w:r>
        <w:rPr>
          <w:rFonts w:hint="eastAsia" w:hAnsi="宋体"/>
          <w:sz w:val="24"/>
          <w:szCs w:val="24"/>
        </w:rPr>
        <w:t>二、</w:t>
      </w:r>
      <w:r>
        <w:rPr>
          <w:rFonts w:hAnsi="宋体"/>
          <w:sz w:val="24"/>
          <w:szCs w:val="24"/>
        </w:rPr>
        <w:t>经济保证措施</w:t>
      </w:r>
    </w:p>
    <w:p>
      <w:pPr>
        <w:pStyle w:val="6"/>
        <w:spacing w:line="360" w:lineRule="auto"/>
        <w:ind w:firstLine="480" w:firstLineChars="200"/>
        <w:rPr>
          <w:rFonts w:hAnsi="宋体"/>
          <w:sz w:val="24"/>
          <w:szCs w:val="24"/>
        </w:rPr>
      </w:pPr>
      <w:r>
        <w:rPr>
          <w:rFonts w:hint="eastAsia" w:hAnsi="宋体"/>
          <w:sz w:val="24"/>
          <w:szCs w:val="24"/>
        </w:rPr>
        <w:t>保证资金投入，是确保施工质量、安全和施工资源正常供应的前提。同时为了更进一步搞好工程质量，引进激励机制，建立奖罚制度、样板制度，对施工质量优秀的班组、管理人员给予一定的经济奖励，以激励他们的工作，遵循始终把质量放在首位的原则。对施工质量低劣的班组、管理人员给予一定的经济处罚，严重的予以除名。</w:t>
      </w:r>
    </w:p>
    <w:p>
      <w:pPr>
        <w:pStyle w:val="6"/>
        <w:spacing w:line="360" w:lineRule="auto"/>
        <w:ind w:firstLine="480" w:firstLineChars="200"/>
        <w:rPr>
          <w:rFonts w:hAnsi="宋体"/>
          <w:sz w:val="24"/>
          <w:szCs w:val="24"/>
        </w:rPr>
      </w:pPr>
      <w:r>
        <w:rPr>
          <w:rFonts w:hint="eastAsia" w:hAnsi="宋体"/>
          <w:sz w:val="24"/>
          <w:szCs w:val="24"/>
        </w:rPr>
        <w:t>三、</w:t>
      </w:r>
      <w:r>
        <w:rPr>
          <w:rFonts w:hAnsi="宋体"/>
          <w:sz w:val="24"/>
          <w:szCs w:val="24"/>
        </w:rPr>
        <w:t>合同保证措施</w:t>
      </w:r>
    </w:p>
    <w:p>
      <w:pPr>
        <w:pStyle w:val="6"/>
        <w:spacing w:line="360" w:lineRule="auto"/>
        <w:ind w:firstLine="480" w:firstLineChars="200"/>
        <w:rPr>
          <w:rFonts w:hAnsi="宋体"/>
          <w:sz w:val="24"/>
          <w:szCs w:val="24"/>
        </w:rPr>
      </w:pPr>
      <w:r>
        <w:rPr>
          <w:rFonts w:hint="eastAsia" w:hAnsi="宋体"/>
          <w:sz w:val="24"/>
          <w:szCs w:val="24"/>
        </w:rPr>
        <w:t>全面履行工程承包合同，加大合同执行力度，严格监督施工队伍、专业分包的施工过程，严把质量关，同时虚心接受监理单位的监督。</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13" w:name="_Toc263454299"/>
      <w:bookmarkStart w:id="114" w:name="_Toc262574115"/>
      <w:bookmarkStart w:id="115" w:name="_Toc262574543"/>
      <w:bookmarkStart w:id="116" w:name="_Toc155060153"/>
      <w:bookmarkStart w:id="117" w:name="_Toc262598869"/>
      <w:bookmarkStart w:id="118" w:name="_Toc262574431"/>
      <w:bookmarkStart w:id="119" w:name="_Toc2398"/>
      <w:bookmarkStart w:id="120" w:name="_Toc12323"/>
      <w:bookmarkStart w:id="121" w:name="_Toc262574244"/>
      <w:bookmarkStart w:id="122" w:name="_Toc262643934"/>
      <w:bookmarkStart w:id="123" w:name="_Toc2651"/>
      <w:r>
        <w:rPr>
          <w:rFonts w:hint="eastAsia" w:ascii="宋体" w:hAnsi="宋体" w:eastAsia="宋体"/>
        </w:rPr>
        <w:t>第七节 工程创优计划</w:t>
      </w:r>
      <w:bookmarkEnd w:id="113"/>
      <w:bookmarkEnd w:id="114"/>
      <w:bookmarkEnd w:id="115"/>
      <w:bookmarkEnd w:id="116"/>
      <w:bookmarkEnd w:id="117"/>
      <w:bookmarkEnd w:id="118"/>
      <w:bookmarkEnd w:id="119"/>
      <w:bookmarkEnd w:id="120"/>
      <w:bookmarkEnd w:id="121"/>
      <w:bookmarkEnd w:id="122"/>
      <w:bookmarkEnd w:id="123"/>
    </w:p>
    <w:p>
      <w:pPr>
        <w:pStyle w:val="6"/>
        <w:spacing w:line="360" w:lineRule="auto"/>
        <w:ind w:firstLine="480" w:firstLineChars="200"/>
        <w:rPr>
          <w:rFonts w:hAnsi="宋体"/>
          <w:sz w:val="24"/>
          <w:szCs w:val="24"/>
        </w:rPr>
      </w:pPr>
      <w:r>
        <w:rPr>
          <w:rFonts w:hint="eastAsia" w:hAnsi="宋体"/>
          <w:sz w:val="24"/>
          <w:szCs w:val="24"/>
        </w:rPr>
        <w:t>一、质量策划</w:t>
      </w:r>
    </w:p>
    <w:p>
      <w:pPr>
        <w:pStyle w:val="6"/>
        <w:spacing w:line="360" w:lineRule="auto"/>
        <w:ind w:firstLine="480" w:firstLineChars="200"/>
        <w:rPr>
          <w:rFonts w:hAnsi="宋体"/>
          <w:sz w:val="24"/>
          <w:szCs w:val="24"/>
        </w:rPr>
      </w:pPr>
      <w:r>
        <w:rPr>
          <w:rFonts w:hint="eastAsia" w:hAnsi="宋体"/>
          <w:sz w:val="24"/>
          <w:szCs w:val="24"/>
        </w:rPr>
        <w:t>（一）全面贯彻公司质量目标：用我们的智慧和行动实现对用户的承诺。</w:t>
      </w:r>
    </w:p>
    <w:p>
      <w:pPr>
        <w:pStyle w:val="6"/>
        <w:spacing w:line="360" w:lineRule="auto"/>
        <w:ind w:firstLine="480" w:firstLineChars="200"/>
        <w:rPr>
          <w:rFonts w:hAnsi="宋体"/>
          <w:sz w:val="24"/>
          <w:szCs w:val="24"/>
        </w:rPr>
      </w:pPr>
      <w:r>
        <w:rPr>
          <w:rFonts w:hint="eastAsia" w:hAnsi="宋体"/>
          <w:sz w:val="24"/>
          <w:szCs w:val="24"/>
        </w:rPr>
        <w:t>（二）本工程实施施工项目目标控制。</w:t>
      </w:r>
    </w:p>
    <w:p>
      <w:pPr>
        <w:pStyle w:val="6"/>
        <w:spacing w:line="360" w:lineRule="auto"/>
        <w:ind w:firstLine="480" w:firstLineChars="200"/>
        <w:rPr>
          <w:rFonts w:hAnsi="宋体"/>
          <w:sz w:val="24"/>
          <w:szCs w:val="24"/>
        </w:rPr>
      </w:pPr>
      <w:r>
        <w:rPr>
          <w:rFonts w:hint="eastAsia" w:hAnsi="宋体"/>
          <w:sz w:val="24"/>
          <w:szCs w:val="24"/>
        </w:rPr>
        <w:t>1、本项目目标控制的主要内容有进度控制、质量控制、成本控制、安全控制等。</w:t>
      </w:r>
    </w:p>
    <w:p>
      <w:pPr>
        <w:pStyle w:val="6"/>
        <w:spacing w:line="360" w:lineRule="auto"/>
        <w:ind w:firstLine="480" w:firstLineChars="200"/>
        <w:rPr>
          <w:rFonts w:hAnsi="宋体"/>
          <w:sz w:val="24"/>
          <w:szCs w:val="24"/>
        </w:rPr>
      </w:pPr>
      <w:r>
        <w:rPr>
          <w:rFonts w:hint="eastAsia" w:hAnsi="宋体"/>
          <w:sz w:val="24"/>
          <w:szCs w:val="24"/>
        </w:rPr>
        <w:t>2、本工程项目目标控制的任务与方法</w:t>
      </w:r>
    </w:p>
    <w:p>
      <w:pPr>
        <w:pStyle w:val="6"/>
        <w:spacing w:line="360" w:lineRule="auto"/>
        <w:ind w:firstLine="480" w:firstLineChars="200"/>
        <w:jc w:val="center"/>
        <w:rPr>
          <w:rFonts w:hAnsi="宋体"/>
          <w:sz w:val="24"/>
          <w:szCs w:val="24"/>
        </w:rPr>
      </w:pPr>
      <w:r>
        <w:rPr>
          <w:rFonts w:hint="eastAsia" w:hAnsi="宋体"/>
          <w:sz w:val="24"/>
          <w:szCs w:val="24"/>
        </w:rPr>
        <w:t>目标控制的任务与方法一览表</w:t>
      </w:r>
    </w:p>
    <w:tbl>
      <w:tblPr>
        <w:tblStyle w:val="12"/>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1"/>
        <w:gridCol w:w="6171"/>
        <w:gridCol w:w="21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控制目标</w:t>
            </w:r>
          </w:p>
        </w:tc>
        <w:tc>
          <w:tcPr>
            <w:tcW w:w="6171" w:type="dxa"/>
            <w:vAlign w:val="center"/>
          </w:tcPr>
          <w:p>
            <w:pPr>
              <w:pStyle w:val="6"/>
              <w:spacing w:line="360" w:lineRule="auto"/>
              <w:jc w:val="center"/>
              <w:rPr>
                <w:rFonts w:hAnsi="宋体"/>
                <w:sz w:val="24"/>
                <w:szCs w:val="24"/>
              </w:rPr>
            </w:pPr>
            <w:r>
              <w:rPr>
                <w:rFonts w:hint="eastAsia" w:hAnsi="宋体"/>
                <w:sz w:val="24"/>
                <w:szCs w:val="24"/>
              </w:rPr>
              <w:t>控 制 任 务</w:t>
            </w:r>
          </w:p>
        </w:tc>
        <w:tc>
          <w:tcPr>
            <w:tcW w:w="2162" w:type="dxa"/>
            <w:vAlign w:val="center"/>
          </w:tcPr>
          <w:p>
            <w:pPr>
              <w:pStyle w:val="6"/>
              <w:spacing w:line="360" w:lineRule="auto"/>
              <w:jc w:val="center"/>
              <w:rPr>
                <w:rFonts w:hAnsi="宋体"/>
                <w:sz w:val="24"/>
                <w:szCs w:val="24"/>
              </w:rPr>
            </w:pPr>
            <w:r>
              <w:rPr>
                <w:rFonts w:hint="eastAsia" w:hAnsi="宋体"/>
                <w:sz w:val="24"/>
                <w:szCs w:val="24"/>
              </w:rPr>
              <w:t>控制方法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进度控制</w:t>
            </w:r>
          </w:p>
        </w:tc>
        <w:tc>
          <w:tcPr>
            <w:tcW w:w="6171" w:type="dxa"/>
          </w:tcPr>
          <w:p>
            <w:pPr>
              <w:pStyle w:val="6"/>
              <w:spacing w:line="360" w:lineRule="auto"/>
              <w:ind w:left="240" w:hanging="240" w:hangingChars="100"/>
              <w:rPr>
                <w:rFonts w:hAnsi="宋体"/>
                <w:sz w:val="24"/>
                <w:szCs w:val="24"/>
              </w:rPr>
            </w:pPr>
            <w:r>
              <w:rPr>
                <w:rFonts w:hint="eastAsia" w:hAnsi="宋体"/>
                <w:sz w:val="24"/>
                <w:szCs w:val="24"/>
              </w:rPr>
              <w:t>1.使施工顺序合理，衔接关系适当，均衡有节奏施工。</w:t>
            </w:r>
          </w:p>
          <w:p>
            <w:pPr>
              <w:pStyle w:val="6"/>
              <w:spacing w:line="360" w:lineRule="auto"/>
              <w:rPr>
                <w:rFonts w:hAnsi="宋体"/>
                <w:sz w:val="24"/>
                <w:szCs w:val="24"/>
              </w:rPr>
            </w:pPr>
            <w:r>
              <w:rPr>
                <w:rFonts w:hint="eastAsia" w:hAnsi="宋体"/>
                <w:sz w:val="24"/>
                <w:szCs w:val="24"/>
              </w:rPr>
              <w:t>2.实现合同工期。</w:t>
            </w:r>
          </w:p>
        </w:tc>
        <w:tc>
          <w:tcPr>
            <w:tcW w:w="2162" w:type="dxa"/>
            <w:vAlign w:val="center"/>
          </w:tcPr>
          <w:p>
            <w:pPr>
              <w:pStyle w:val="6"/>
              <w:spacing w:line="360" w:lineRule="auto"/>
              <w:jc w:val="center"/>
              <w:rPr>
                <w:rFonts w:hAnsi="宋体"/>
                <w:sz w:val="24"/>
                <w:szCs w:val="24"/>
              </w:rPr>
            </w:pPr>
            <w:r>
              <w:rPr>
                <w:rFonts w:hint="eastAsia" w:hAnsi="宋体"/>
                <w:sz w:val="24"/>
                <w:szCs w:val="24"/>
              </w:rPr>
              <w:t>网络图法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质量控制</w:t>
            </w:r>
          </w:p>
        </w:tc>
        <w:tc>
          <w:tcPr>
            <w:tcW w:w="6171" w:type="dxa"/>
          </w:tcPr>
          <w:p>
            <w:pPr>
              <w:pStyle w:val="6"/>
              <w:spacing w:line="360" w:lineRule="auto"/>
              <w:ind w:left="240" w:hanging="240" w:hangingChars="100"/>
              <w:rPr>
                <w:rFonts w:hAnsi="宋体"/>
                <w:sz w:val="24"/>
                <w:szCs w:val="24"/>
              </w:rPr>
            </w:pPr>
            <w:r>
              <w:rPr>
                <w:rFonts w:hint="eastAsia" w:hAnsi="宋体"/>
                <w:sz w:val="24"/>
                <w:szCs w:val="24"/>
              </w:rPr>
              <w:t>1.使分部分项工程达到质量检验评定标准的要求。</w:t>
            </w:r>
          </w:p>
          <w:p>
            <w:pPr>
              <w:pStyle w:val="6"/>
              <w:spacing w:line="360" w:lineRule="auto"/>
              <w:ind w:left="240" w:hanging="240" w:hangingChars="100"/>
              <w:rPr>
                <w:rFonts w:hAnsi="宋体"/>
                <w:sz w:val="24"/>
                <w:szCs w:val="24"/>
              </w:rPr>
            </w:pPr>
            <w:r>
              <w:rPr>
                <w:rFonts w:hint="eastAsia" w:hAnsi="宋体"/>
                <w:sz w:val="24"/>
                <w:szCs w:val="24"/>
              </w:rPr>
              <w:t>2.实现技术标中保证施工质量的技术组织措施和质量等级，保证合同质量目标等级的实现。</w:t>
            </w:r>
          </w:p>
        </w:tc>
        <w:tc>
          <w:tcPr>
            <w:tcW w:w="2162" w:type="dxa"/>
            <w:vAlign w:val="center"/>
          </w:tcPr>
          <w:p>
            <w:pPr>
              <w:pStyle w:val="6"/>
              <w:spacing w:line="360" w:lineRule="auto"/>
              <w:jc w:val="center"/>
              <w:rPr>
                <w:rFonts w:hAnsi="宋体"/>
                <w:sz w:val="24"/>
                <w:szCs w:val="24"/>
              </w:rPr>
            </w:pPr>
            <w:r>
              <w:rPr>
                <w:rFonts w:hint="eastAsia" w:hAnsi="宋体"/>
                <w:sz w:val="24"/>
                <w:szCs w:val="24"/>
              </w:rPr>
              <w:t>检查对比法</w:t>
            </w:r>
          </w:p>
          <w:p>
            <w:pPr>
              <w:pStyle w:val="6"/>
              <w:spacing w:line="360" w:lineRule="auto"/>
              <w:jc w:val="center"/>
              <w:rPr>
                <w:rFonts w:hAnsi="宋体"/>
                <w:sz w:val="24"/>
                <w:szCs w:val="24"/>
              </w:rPr>
            </w:pPr>
            <w:r>
              <w:rPr>
                <w:rFonts w:hint="eastAsia" w:hAnsi="宋体"/>
                <w:sz w:val="24"/>
                <w:szCs w:val="24"/>
              </w:rPr>
              <w:t>数理统计法</w:t>
            </w:r>
          </w:p>
          <w:p>
            <w:pPr>
              <w:pStyle w:val="6"/>
              <w:spacing w:line="360" w:lineRule="auto"/>
              <w:jc w:val="center"/>
              <w:rPr>
                <w:rFonts w:hAnsi="宋体"/>
                <w:sz w:val="24"/>
                <w:szCs w:val="24"/>
              </w:rPr>
            </w:pPr>
            <w:r>
              <w:rPr>
                <w:rFonts w:hint="eastAsia" w:hAnsi="宋体"/>
                <w:sz w:val="24"/>
                <w:szCs w:val="24"/>
              </w:rPr>
              <w:t>方针目标管理法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成本控制</w:t>
            </w:r>
          </w:p>
        </w:tc>
        <w:tc>
          <w:tcPr>
            <w:tcW w:w="6171" w:type="dxa"/>
          </w:tcPr>
          <w:p>
            <w:pPr>
              <w:pStyle w:val="6"/>
              <w:spacing w:line="360" w:lineRule="auto"/>
              <w:rPr>
                <w:rFonts w:hAnsi="宋体"/>
                <w:sz w:val="24"/>
                <w:szCs w:val="24"/>
              </w:rPr>
            </w:pPr>
            <w:r>
              <w:rPr>
                <w:rFonts w:hint="eastAsia" w:hAnsi="宋体"/>
                <w:sz w:val="24"/>
                <w:szCs w:val="24"/>
              </w:rPr>
              <w:t>1.实现技术标的降低成本措施。</w:t>
            </w:r>
          </w:p>
          <w:p>
            <w:pPr>
              <w:pStyle w:val="6"/>
              <w:spacing w:line="360" w:lineRule="auto"/>
              <w:rPr>
                <w:rFonts w:hAnsi="宋体"/>
                <w:sz w:val="24"/>
                <w:szCs w:val="24"/>
              </w:rPr>
            </w:pPr>
            <w:r>
              <w:rPr>
                <w:rFonts w:hint="eastAsia" w:hAnsi="宋体"/>
                <w:sz w:val="24"/>
                <w:szCs w:val="24"/>
              </w:rPr>
              <w:t>2.降低每个分项工程的直接成本。</w:t>
            </w:r>
          </w:p>
          <w:p>
            <w:pPr>
              <w:pStyle w:val="6"/>
              <w:spacing w:line="360" w:lineRule="auto"/>
              <w:rPr>
                <w:rFonts w:hAnsi="宋体"/>
                <w:sz w:val="24"/>
                <w:szCs w:val="24"/>
              </w:rPr>
            </w:pPr>
            <w:r>
              <w:rPr>
                <w:rFonts w:hint="eastAsia" w:hAnsi="宋体"/>
                <w:sz w:val="24"/>
                <w:szCs w:val="24"/>
              </w:rPr>
              <w:t>3.实现项目经理部盈利目标。</w:t>
            </w:r>
          </w:p>
          <w:p>
            <w:pPr>
              <w:pStyle w:val="6"/>
              <w:spacing w:line="360" w:lineRule="auto"/>
              <w:rPr>
                <w:rFonts w:hAnsi="宋体"/>
                <w:sz w:val="24"/>
                <w:szCs w:val="24"/>
              </w:rPr>
            </w:pPr>
            <w:r>
              <w:rPr>
                <w:rFonts w:hint="eastAsia" w:hAnsi="宋体"/>
                <w:sz w:val="24"/>
                <w:szCs w:val="24"/>
              </w:rPr>
              <w:t>4.实现公司利润目标和合同造价。</w:t>
            </w:r>
          </w:p>
        </w:tc>
        <w:tc>
          <w:tcPr>
            <w:tcW w:w="2162" w:type="dxa"/>
            <w:vAlign w:val="center"/>
          </w:tcPr>
          <w:p>
            <w:pPr>
              <w:pStyle w:val="6"/>
              <w:spacing w:line="360" w:lineRule="auto"/>
              <w:jc w:val="center"/>
              <w:rPr>
                <w:rFonts w:hAnsi="宋体"/>
                <w:sz w:val="24"/>
                <w:szCs w:val="24"/>
              </w:rPr>
            </w:pPr>
            <w:r>
              <w:rPr>
                <w:rFonts w:hint="eastAsia" w:hAnsi="宋体"/>
                <w:sz w:val="24"/>
                <w:szCs w:val="24"/>
              </w:rPr>
              <w:t>价值工程法</w:t>
            </w:r>
          </w:p>
          <w:p>
            <w:pPr>
              <w:pStyle w:val="6"/>
              <w:spacing w:line="360" w:lineRule="auto"/>
              <w:jc w:val="center"/>
              <w:rPr>
                <w:rFonts w:hAnsi="宋体"/>
                <w:sz w:val="24"/>
                <w:szCs w:val="24"/>
              </w:rPr>
            </w:pPr>
            <w:r>
              <w:rPr>
                <w:rFonts w:hint="eastAsia" w:hAnsi="宋体"/>
                <w:sz w:val="24"/>
                <w:szCs w:val="24"/>
              </w:rPr>
              <w:t>估算法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安全控制</w:t>
            </w:r>
          </w:p>
        </w:tc>
        <w:tc>
          <w:tcPr>
            <w:tcW w:w="6171" w:type="dxa"/>
          </w:tcPr>
          <w:p>
            <w:pPr>
              <w:pStyle w:val="6"/>
              <w:spacing w:line="360" w:lineRule="auto"/>
              <w:rPr>
                <w:rFonts w:hAnsi="宋体"/>
                <w:sz w:val="24"/>
                <w:szCs w:val="24"/>
              </w:rPr>
            </w:pPr>
            <w:r>
              <w:rPr>
                <w:rFonts w:hint="eastAsia" w:hAnsi="宋体"/>
                <w:sz w:val="24"/>
                <w:szCs w:val="24"/>
              </w:rPr>
              <w:t>1.实现技术标的安全规划和措施。</w:t>
            </w:r>
          </w:p>
          <w:p>
            <w:pPr>
              <w:pStyle w:val="6"/>
              <w:spacing w:line="360" w:lineRule="auto"/>
              <w:ind w:left="240" w:hanging="240" w:hangingChars="100"/>
              <w:rPr>
                <w:rFonts w:hAnsi="宋体"/>
                <w:sz w:val="24"/>
                <w:szCs w:val="24"/>
              </w:rPr>
            </w:pPr>
            <w:r>
              <w:rPr>
                <w:rFonts w:hint="eastAsia" w:hAnsi="宋体"/>
                <w:sz w:val="24"/>
                <w:szCs w:val="24"/>
              </w:rPr>
              <w:t>2.控制操作人、操作手段和操作对象，使人的行为安全。</w:t>
            </w:r>
          </w:p>
          <w:p>
            <w:pPr>
              <w:pStyle w:val="6"/>
              <w:spacing w:line="360" w:lineRule="auto"/>
              <w:rPr>
                <w:rFonts w:hAnsi="宋体"/>
                <w:sz w:val="24"/>
                <w:szCs w:val="24"/>
              </w:rPr>
            </w:pPr>
            <w:r>
              <w:rPr>
                <w:rFonts w:hint="eastAsia" w:hAnsi="宋体"/>
                <w:sz w:val="24"/>
                <w:szCs w:val="24"/>
              </w:rPr>
              <w:t>3.保持现场机械设备的安全。</w:t>
            </w:r>
          </w:p>
          <w:p>
            <w:pPr>
              <w:pStyle w:val="6"/>
              <w:spacing w:line="360" w:lineRule="auto"/>
              <w:rPr>
                <w:rFonts w:hAnsi="宋体"/>
                <w:sz w:val="24"/>
                <w:szCs w:val="24"/>
              </w:rPr>
            </w:pPr>
            <w:r>
              <w:rPr>
                <w:rFonts w:hint="eastAsia" w:hAnsi="宋体"/>
                <w:sz w:val="24"/>
                <w:szCs w:val="24"/>
              </w:rPr>
              <w:t>4.控制环境，消除环境危险源。</w:t>
            </w:r>
          </w:p>
        </w:tc>
        <w:tc>
          <w:tcPr>
            <w:tcW w:w="2162" w:type="dxa"/>
            <w:vAlign w:val="center"/>
          </w:tcPr>
          <w:p>
            <w:pPr>
              <w:pStyle w:val="6"/>
              <w:spacing w:line="360" w:lineRule="auto"/>
              <w:jc w:val="center"/>
              <w:rPr>
                <w:rFonts w:hAnsi="宋体"/>
                <w:sz w:val="24"/>
                <w:szCs w:val="24"/>
              </w:rPr>
            </w:pPr>
            <w:r>
              <w:rPr>
                <w:rFonts w:hint="eastAsia" w:hAnsi="宋体"/>
                <w:sz w:val="24"/>
                <w:szCs w:val="24"/>
              </w:rPr>
              <w:t>安全检查法</w:t>
            </w:r>
          </w:p>
          <w:p>
            <w:pPr>
              <w:pStyle w:val="6"/>
              <w:spacing w:line="360" w:lineRule="auto"/>
              <w:jc w:val="center"/>
              <w:rPr>
                <w:rFonts w:hAnsi="宋体"/>
                <w:sz w:val="24"/>
                <w:szCs w:val="24"/>
              </w:rPr>
            </w:pPr>
            <w:r>
              <w:rPr>
                <w:rFonts w:hint="eastAsia" w:hAnsi="宋体"/>
                <w:sz w:val="24"/>
                <w:szCs w:val="24"/>
              </w:rPr>
              <w:t>因果分析图法</w:t>
            </w:r>
          </w:p>
        </w:tc>
      </w:tr>
    </w:tbl>
    <w:p>
      <w:pPr>
        <w:pStyle w:val="6"/>
        <w:spacing w:line="360" w:lineRule="auto"/>
        <w:ind w:firstLine="480" w:firstLineChars="200"/>
        <w:rPr>
          <w:rFonts w:hAnsi="宋体"/>
          <w:sz w:val="24"/>
          <w:szCs w:val="24"/>
        </w:rPr>
      </w:pPr>
      <w:r>
        <w:rPr>
          <w:rFonts w:hint="eastAsia" w:hAnsi="宋体"/>
          <w:sz w:val="24"/>
          <w:szCs w:val="24"/>
        </w:rPr>
        <w:t>二、质量活动</w:t>
      </w:r>
    </w:p>
    <w:p>
      <w:pPr>
        <w:pStyle w:val="6"/>
        <w:spacing w:line="360" w:lineRule="auto"/>
        <w:ind w:firstLine="480" w:firstLineChars="200"/>
        <w:rPr>
          <w:rFonts w:hAnsi="宋体"/>
          <w:sz w:val="24"/>
          <w:szCs w:val="24"/>
        </w:rPr>
      </w:pPr>
      <w:r>
        <w:rPr>
          <w:rFonts w:hint="eastAsia" w:hAnsi="宋体"/>
          <w:sz w:val="24"/>
          <w:szCs w:val="24"/>
        </w:rPr>
        <w:t>（一）技术方案</w:t>
      </w:r>
    </w:p>
    <w:p>
      <w:pPr>
        <w:pStyle w:val="6"/>
        <w:spacing w:line="360" w:lineRule="auto"/>
        <w:ind w:firstLine="480" w:firstLineChars="200"/>
        <w:rPr>
          <w:rFonts w:hAnsi="宋体"/>
          <w:sz w:val="24"/>
          <w:szCs w:val="24"/>
        </w:rPr>
      </w:pPr>
      <w:r>
        <w:rPr>
          <w:rFonts w:hint="eastAsia" w:hAnsi="宋体"/>
          <w:sz w:val="24"/>
          <w:szCs w:val="24"/>
        </w:rPr>
        <w:t>严格与技术方案的审批工作。工程开工前项目经理部编制经公司审批后实施。对重点分部、分项工程、季节性施工编制详细的施工方案，实施中优化总结，保证施组及方案对工程的指导作用。</w:t>
      </w:r>
    </w:p>
    <w:p>
      <w:pPr>
        <w:pStyle w:val="6"/>
        <w:spacing w:line="360" w:lineRule="auto"/>
        <w:ind w:firstLine="480" w:firstLineChars="200"/>
        <w:rPr>
          <w:rFonts w:hAnsi="宋体"/>
          <w:sz w:val="24"/>
          <w:szCs w:val="24"/>
        </w:rPr>
      </w:pPr>
      <w:r>
        <w:rPr>
          <w:rFonts w:hint="eastAsia" w:hAnsi="宋体"/>
          <w:sz w:val="24"/>
          <w:szCs w:val="24"/>
        </w:rPr>
        <w:t>（二）技术交底</w:t>
      </w:r>
    </w:p>
    <w:p>
      <w:pPr>
        <w:pStyle w:val="6"/>
        <w:spacing w:line="360" w:lineRule="auto"/>
        <w:ind w:firstLine="480" w:firstLineChars="200"/>
        <w:rPr>
          <w:rFonts w:hAnsi="宋体"/>
          <w:sz w:val="24"/>
          <w:szCs w:val="24"/>
        </w:rPr>
      </w:pPr>
      <w:r>
        <w:rPr>
          <w:rFonts w:hint="eastAsia" w:hAnsi="宋体"/>
          <w:sz w:val="24"/>
          <w:szCs w:val="24"/>
        </w:rPr>
        <w:t>施工过程中，严格技术交底制度：包括技术交底、技术标交底、各分项工程技术交底、原材取样及试验交底，做到先交底，后施工，保证工程质量，减少不必要的返工，杜绝质量事故的发生。</w:t>
      </w:r>
    </w:p>
    <w:p>
      <w:pPr>
        <w:pStyle w:val="6"/>
        <w:spacing w:line="360" w:lineRule="auto"/>
        <w:ind w:firstLine="480" w:firstLineChars="200"/>
        <w:rPr>
          <w:rFonts w:hAnsi="宋体"/>
          <w:sz w:val="24"/>
          <w:szCs w:val="24"/>
        </w:rPr>
      </w:pPr>
      <w:r>
        <w:rPr>
          <w:rFonts w:hint="eastAsia" w:hAnsi="宋体"/>
          <w:sz w:val="24"/>
          <w:szCs w:val="24"/>
        </w:rPr>
        <w:t>（三）质量分析会诊制度与奖罚制度相结合</w:t>
      </w:r>
    </w:p>
    <w:p>
      <w:pPr>
        <w:pStyle w:val="6"/>
        <w:spacing w:line="360" w:lineRule="auto"/>
        <w:ind w:firstLine="480" w:firstLineChars="200"/>
        <w:rPr>
          <w:rFonts w:hAnsi="宋体"/>
          <w:sz w:val="24"/>
          <w:szCs w:val="24"/>
        </w:rPr>
      </w:pPr>
      <w:r>
        <w:rPr>
          <w:rFonts w:hint="eastAsia" w:hAnsi="宋体"/>
          <w:sz w:val="24"/>
          <w:szCs w:val="24"/>
        </w:rPr>
        <w:t>工程现场根据工程质量的运行状态，每一层结构施工完或特殊过程施工前，及时召开质量分析会，总结质量工作，分析质量优差的原因及预防与纠正的措施。同时，建立健全奖罚制度，明确责任人的行为标准，调动现场管理人员落实各项制度的积极性。</w:t>
      </w:r>
    </w:p>
    <w:p>
      <w:pPr>
        <w:pStyle w:val="6"/>
        <w:spacing w:line="360" w:lineRule="auto"/>
        <w:ind w:firstLine="480" w:firstLineChars="200"/>
        <w:rPr>
          <w:rFonts w:hAnsi="宋体"/>
          <w:sz w:val="24"/>
          <w:szCs w:val="24"/>
        </w:rPr>
      </w:pPr>
      <w:r>
        <w:rPr>
          <w:rFonts w:hint="eastAsia" w:hAnsi="宋体"/>
          <w:sz w:val="24"/>
          <w:szCs w:val="24"/>
        </w:rPr>
        <w:t>（四）质量检查</w:t>
      </w:r>
    </w:p>
    <w:p>
      <w:pPr>
        <w:pStyle w:val="6"/>
        <w:spacing w:line="360" w:lineRule="auto"/>
        <w:ind w:firstLine="480" w:firstLineChars="200"/>
        <w:rPr>
          <w:rFonts w:hAnsi="宋体"/>
          <w:sz w:val="24"/>
          <w:szCs w:val="24"/>
        </w:rPr>
      </w:pPr>
      <w:r>
        <w:rPr>
          <w:rFonts w:hint="eastAsia" w:hAnsi="宋体"/>
          <w:sz w:val="24"/>
          <w:szCs w:val="24"/>
        </w:rPr>
        <w:t>1、在过程施工中严格执行自检、专检、交接检制度。</w:t>
      </w:r>
    </w:p>
    <w:p>
      <w:pPr>
        <w:pStyle w:val="6"/>
        <w:spacing w:line="360" w:lineRule="auto"/>
        <w:ind w:firstLine="480" w:firstLineChars="200"/>
        <w:rPr>
          <w:rFonts w:hAnsi="宋体"/>
          <w:sz w:val="24"/>
          <w:szCs w:val="24"/>
        </w:rPr>
      </w:pPr>
      <w:r>
        <w:rPr>
          <w:rFonts w:hint="eastAsia" w:hAnsi="宋体"/>
          <w:sz w:val="24"/>
          <w:szCs w:val="24"/>
        </w:rPr>
        <w:t>2、分项工程完成后，由质量经理组织验收，加强对测量、验线、地基、基础、主体结构、隐蔽工程的验收工作。</w:t>
      </w:r>
    </w:p>
    <w:p>
      <w:pPr>
        <w:pStyle w:val="6"/>
        <w:spacing w:line="360" w:lineRule="auto"/>
        <w:ind w:firstLine="480" w:firstLineChars="200"/>
        <w:rPr>
          <w:rFonts w:hAnsi="宋体"/>
          <w:sz w:val="24"/>
          <w:szCs w:val="24"/>
        </w:rPr>
      </w:pPr>
      <w:r>
        <w:rPr>
          <w:rFonts w:hint="eastAsia" w:hAnsi="宋体"/>
          <w:sz w:val="24"/>
          <w:szCs w:val="24"/>
        </w:rPr>
        <w:t>3、质量检查执行现行施工规范及</w:t>
      </w:r>
      <w:r>
        <w:rPr>
          <w:rFonts w:hint="eastAsia" w:hAnsi="宋体"/>
          <w:color w:val="FF0000"/>
          <w:sz w:val="24"/>
          <w:szCs w:val="24"/>
        </w:rPr>
        <w:t>温州</w:t>
      </w:r>
      <w:r>
        <w:rPr>
          <w:rFonts w:hint="eastAsia" w:hAnsi="宋体"/>
          <w:sz w:val="24"/>
          <w:szCs w:val="24"/>
        </w:rPr>
        <w:t>市相关标准，并作出书面保证资料、存档。</w:t>
      </w:r>
    </w:p>
    <w:p>
      <w:pPr>
        <w:pStyle w:val="6"/>
        <w:spacing w:line="360" w:lineRule="auto"/>
        <w:ind w:firstLine="480" w:firstLineChars="200"/>
        <w:rPr>
          <w:rFonts w:hAnsi="宋体"/>
          <w:sz w:val="24"/>
          <w:szCs w:val="24"/>
        </w:rPr>
      </w:pPr>
      <w:r>
        <w:rPr>
          <w:rFonts w:hint="eastAsia" w:hAnsi="宋体"/>
          <w:sz w:val="24"/>
          <w:szCs w:val="24"/>
        </w:rPr>
        <w:t>4、特殊过程严格按作业指导书组织施工，操作人员需经培训并取得资格。</w:t>
      </w:r>
    </w:p>
    <w:p>
      <w:pPr>
        <w:pStyle w:val="6"/>
        <w:spacing w:line="360" w:lineRule="auto"/>
        <w:ind w:firstLine="480" w:firstLineChars="200"/>
        <w:rPr>
          <w:rFonts w:hAnsi="宋体"/>
          <w:sz w:val="24"/>
          <w:szCs w:val="24"/>
        </w:rPr>
      </w:pPr>
      <w:r>
        <w:rPr>
          <w:rFonts w:hint="eastAsia" w:hAnsi="宋体"/>
          <w:sz w:val="24"/>
          <w:szCs w:val="24"/>
        </w:rPr>
        <w:t>（五）材料物资管理</w:t>
      </w:r>
    </w:p>
    <w:p>
      <w:pPr>
        <w:pStyle w:val="6"/>
        <w:spacing w:line="360" w:lineRule="auto"/>
        <w:ind w:firstLine="480" w:firstLineChars="200"/>
        <w:rPr>
          <w:rFonts w:hAnsi="宋体"/>
          <w:sz w:val="24"/>
          <w:szCs w:val="24"/>
        </w:rPr>
      </w:pPr>
      <w:r>
        <w:rPr>
          <w:rFonts w:hint="eastAsia" w:hAnsi="宋体"/>
          <w:sz w:val="24"/>
          <w:szCs w:val="24"/>
        </w:rPr>
        <w:t>1、进场材料、物资须在合格的分供方厂家或有信誉的商店采购，所采购的材料或设备必须有出厂合格证、材质证明和使用说明书。对业主采购或进口材料物资，必须严格执行国家有关物资检验的制度。</w:t>
      </w:r>
    </w:p>
    <w:p>
      <w:pPr>
        <w:pStyle w:val="6"/>
        <w:spacing w:line="360" w:lineRule="auto"/>
        <w:ind w:firstLine="480" w:firstLineChars="200"/>
        <w:rPr>
          <w:rFonts w:hAnsi="宋体"/>
          <w:sz w:val="24"/>
          <w:szCs w:val="24"/>
        </w:rPr>
      </w:pPr>
      <w:r>
        <w:rPr>
          <w:rFonts w:hint="eastAsia" w:hAnsi="宋体"/>
          <w:sz w:val="24"/>
          <w:szCs w:val="24"/>
        </w:rPr>
        <w:t>2、加强对预拌砼原材料（包括外加剂）的控制，预拌砼到场，必须先出示砼合格证，原材复试单等资料，并检查砼的塌落度，不符合要求的砼要坚决退货。</w:t>
      </w:r>
    </w:p>
    <w:p>
      <w:pPr>
        <w:pStyle w:val="6"/>
        <w:spacing w:line="360" w:lineRule="auto"/>
        <w:ind w:firstLine="480" w:firstLineChars="200"/>
        <w:rPr>
          <w:rFonts w:hAnsi="宋体"/>
          <w:sz w:val="24"/>
          <w:szCs w:val="24"/>
        </w:rPr>
      </w:pPr>
      <w:r>
        <w:rPr>
          <w:rFonts w:hint="eastAsia" w:hAnsi="宋体"/>
          <w:sz w:val="24"/>
          <w:szCs w:val="24"/>
        </w:rPr>
        <w:t>3、用于地下结构施工的骨料要符合</w:t>
      </w:r>
      <w:r>
        <w:rPr>
          <w:rFonts w:hint="eastAsia" w:hAnsi="宋体"/>
          <w:color w:val="FF0000"/>
          <w:sz w:val="24"/>
          <w:szCs w:val="24"/>
        </w:rPr>
        <w:t>温州</w:t>
      </w:r>
      <w:r>
        <w:rPr>
          <w:rFonts w:hint="eastAsia" w:hAnsi="宋体"/>
          <w:sz w:val="24"/>
          <w:szCs w:val="24"/>
        </w:rPr>
        <w:t>市关于预防碱集料反应的有关规定，保证不合格的材料不能使用。</w:t>
      </w:r>
    </w:p>
    <w:p>
      <w:pPr>
        <w:pStyle w:val="6"/>
        <w:spacing w:line="360" w:lineRule="auto"/>
        <w:ind w:firstLine="480" w:firstLineChars="200"/>
        <w:rPr>
          <w:rFonts w:hAnsi="宋体"/>
          <w:sz w:val="24"/>
          <w:szCs w:val="24"/>
        </w:rPr>
      </w:pPr>
      <w:r>
        <w:rPr>
          <w:rFonts w:hint="eastAsia" w:hAnsi="宋体"/>
          <w:sz w:val="24"/>
          <w:szCs w:val="24"/>
        </w:rPr>
        <w:t>（六）材料标识</w:t>
      </w:r>
    </w:p>
    <w:p>
      <w:pPr>
        <w:pStyle w:val="6"/>
        <w:spacing w:line="360" w:lineRule="auto"/>
        <w:ind w:firstLine="480" w:firstLineChars="200"/>
        <w:rPr>
          <w:rFonts w:hAnsi="宋体"/>
          <w:sz w:val="24"/>
          <w:szCs w:val="24"/>
        </w:rPr>
      </w:pPr>
      <w:r>
        <w:rPr>
          <w:rFonts w:hint="eastAsia" w:hAnsi="宋体"/>
          <w:sz w:val="24"/>
          <w:szCs w:val="24"/>
        </w:rPr>
        <w:t>材料经验收合格后进场，进场材料要分类码放，并做好标识，以便追溯。</w:t>
      </w:r>
    </w:p>
    <w:p>
      <w:pPr>
        <w:pStyle w:val="6"/>
        <w:spacing w:line="360" w:lineRule="auto"/>
        <w:ind w:firstLine="480" w:firstLineChars="200"/>
        <w:rPr>
          <w:rFonts w:hAnsi="宋体"/>
          <w:sz w:val="24"/>
          <w:szCs w:val="24"/>
        </w:rPr>
      </w:pPr>
      <w:r>
        <w:rPr>
          <w:rFonts w:hint="eastAsia" w:hAnsi="宋体"/>
          <w:sz w:val="24"/>
          <w:szCs w:val="24"/>
        </w:rPr>
        <w:t>（七）特殊工种及上岗培训</w:t>
      </w:r>
    </w:p>
    <w:p>
      <w:pPr>
        <w:pStyle w:val="6"/>
        <w:spacing w:line="360" w:lineRule="auto"/>
        <w:ind w:firstLine="480" w:firstLineChars="200"/>
        <w:rPr>
          <w:rFonts w:hAnsi="宋体"/>
          <w:sz w:val="24"/>
          <w:szCs w:val="24"/>
        </w:rPr>
      </w:pPr>
      <w:r>
        <w:rPr>
          <w:rFonts w:hint="eastAsia" w:hAnsi="宋体"/>
          <w:sz w:val="24"/>
          <w:szCs w:val="24"/>
        </w:rPr>
        <w:t>1、防水作业、钢结构焊接、钢筋直螺纹连接等特殊工种，操作手必须经过培训，考核合格后方可上岗。</w:t>
      </w:r>
    </w:p>
    <w:p>
      <w:pPr>
        <w:pStyle w:val="6"/>
        <w:spacing w:line="360" w:lineRule="auto"/>
        <w:ind w:firstLine="480" w:firstLineChars="200"/>
        <w:rPr>
          <w:rFonts w:hAnsi="宋体"/>
          <w:sz w:val="24"/>
          <w:szCs w:val="24"/>
        </w:rPr>
      </w:pPr>
      <w:r>
        <w:rPr>
          <w:rFonts w:hint="eastAsia" w:hAnsi="宋体"/>
          <w:sz w:val="24"/>
          <w:szCs w:val="24"/>
        </w:rPr>
        <w:t>2、雨期施工前，项目经理部对试验员、资料员、测温员等岗位的业务技术人员进行培训，保证季节性施工的顺利展开。</w:t>
      </w:r>
    </w:p>
    <w:p>
      <w:pPr>
        <w:pStyle w:val="6"/>
        <w:spacing w:line="360" w:lineRule="auto"/>
        <w:ind w:firstLine="480" w:firstLineChars="200"/>
        <w:rPr>
          <w:rFonts w:hAnsi="宋体"/>
          <w:sz w:val="24"/>
          <w:szCs w:val="24"/>
        </w:rPr>
      </w:pPr>
      <w:r>
        <w:rPr>
          <w:rFonts w:hint="eastAsia" w:hAnsi="宋体"/>
          <w:sz w:val="24"/>
          <w:szCs w:val="24"/>
        </w:rPr>
        <w:t>（八）纠正和预防</w:t>
      </w:r>
    </w:p>
    <w:p>
      <w:pPr>
        <w:pStyle w:val="6"/>
        <w:spacing w:line="360" w:lineRule="auto"/>
        <w:ind w:firstLine="480" w:firstLineChars="200"/>
        <w:rPr>
          <w:rFonts w:hAnsi="宋体"/>
          <w:sz w:val="24"/>
          <w:szCs w:val="24"/>
        </w:rPr>
      </w:pPr>
      <w:r>
        <w:rPr>
          <w:rFonts w:hint="eastAsia" w:hAnsi="宋体"/>
          <w:sz w:val="24"/>
          <w:szCs w:val="24"/>
        </w:rPr>
        <w:t>纠正和预防主要是根据现场质量检验以及业主、专家组、监理等有关工程的责任方反馈的信息，制定相关的纠正和预防措施。</w:t>
      </w:r>
    </w:p>
    <w:p>
      <w:pPr>
        <w:pStyle w:val="6"/>
        <w:spacing w:line="360" w:lineRule="auto"/>
        <w:ind w:firstLine="480" w:firstLineChars="200"/>
        <w:rPr>
          <w:rFonts w:hAnsi="宋体"/>
          <w:sz w:val="24"/>
          <w:szCs w:val="24"/>
        </w:rPr>
      </w:pPr>
      <w:r>
        <w:rPr>
          <w:rFonts w:hint="eastAsia" w:hAnsi="宋体"/>
          <w:sz w:val="24"/>
          <w:szCs w:val="24"/>
        </w:rPr>
        <w:t>（九）文件、资料、信息管理</w:t>
      </w:r>
    </w:p>
    <w:p>
      <w:pPr>
        <w:pStyle w:val="6"/>
        <w:spacing w:line="360" w:lineRule="auto"/>
        <w:ind w:firstLine="480" w:firstLineChars="200"/>
        <w:rPr>
          <w:rFonts w:hAnsi="宋体"/>
          <w:sz w:val="24"/>
          <w:szCs w:val="24"/>
        </w:rPr>
      </w:pPr>
      <w:r>
        <w:rPr>
          <w:rFonts w:hint="eastAsia" w:hAnsi="宋体"/>
          <w:sz w:val="24"/>
          <w:szCs w:val="24"/>
        </w:rPr>
        <w:t>1、项目经理部设立电脑信息部，作为信息沟通的渠道，同时，加强各种软件的应用以及做好硬件维护的工作。</w:t>
      </w:r>
    </w:p>
    <w:p>
      <w:pPr>
        <w:pStyle w:val="6"/>
        <w:spacing w:line="360" w:lineRule="auto"/>
        <w:ind w:firstLine="480" w:firstLineChars="200"/>
        <w:rPr>
          <w:rFonts w:hAnsi="宋体"/>
          <w:sz w:val="24"/>
          <w:szCs w:val="24"/>
        </w:rPr>
      </w:pPr>
      <w:r>
        <w:rPr>
          <w:rFonts w:hint="eastAsia" w:hAnsi="宋体"/>
          <w:sz w:val="24"/>
          <w:szCs w:val="24"/>
        </w:rPr>
        <w:t>2、项目经理部设专职资料员负责施工技术资料的收集、管理，严格执行</w:t>
      </w:r>
      <w:r>
        <w:rPr>
          <w:rFonts w:hint="eastAsia" w:hAnsi="宋体"/>
          <w:color w:val="FF0000"/>
          <w:sz w:val="24"/>
          <w:szCs w:val="24"/>
        </w:rPr>
        <w:t>温州</w:t>
      </w:r>
      <w:r>
        <w:rPr>
          <w:rFonts w:hint="eastAsia" w:hAnsi="宋体"/>
          <w:sz w:val="24"/>
          <w:szCs w:val="24"/>
        </w:rPr>
        <w:t>市《建筑工程资料管理规程》，同时，按照国际惯例，严格办理各种报验手续并执行</w:t>
      </w:r>
      <w:r>
        <w:rPr>
          <w:rFonts w:hint="eastAsia" w:hAnsi="宋体"/>
          <w:color w:val="FF0000"/>
          <w:sz w:val="24"/>
          <w:szCs w:val="24"/>
        </w:rPr>
        <w:t>温州</w:t>
      </w:r>
      <w:r>
        <w:rPr>
          <w:rFonts w:hint="eastAsia" w:hAnsi="宋体"/>
          <w:sz w:val="24"/>
          <w:szCs w:val="24"/>
        </w:rPr>
        <w:t>市城建档案馆的有关规定。</w:t>
      </w:r>
    </w:p>
    <w:p>
      <w:pPr>
        <w:pStyle w:val="6"/>
        <w:spacing w:line="360" w:lineRule="auto"/>
        <w:ind w:firstLine="480" w:firstLineChars="200"/>
        <w:rPr>
          <w:rFonts w:hAnsi="宋体"/>
          <w:sz w:val="24"/>
          <w:szCs w:val="24"/>
        </w:rPr>
      </w:pPr>
      <w:r>
        <w:rPr>
          <w:rFonts w:hint="eastAsia" w:hAnsi="宋体"/>
          <w:sz w:val="24"/>
          <w:szCs w:val="24"/>
        </w:rPr>
        <w:t>3、对施工图纸严格管理，保证图纸有效受控，并做好保密工作。</w:t>
      </w:r>
    </w:p>
    <w:p>
      <w:pPr>
        <w:pStyle w:val="6"/>
        <w:spacing w:line="360" w:lineRule="auto"/>
        <w:ind w:firstLine="480" w:firstLineChars="200"/>
        <w:rPr>
          <w:rFonts w:hAnsi="宋体"/>
          <w:sz w:val="24"/>
          <w:szCs w:val="24"/>
        </w:rPr>
      </w:pPr>
      <w:r>
        <w:rPr>
          <w:rFonts w:hint="eastAsia" w:hAnsi="宋体"/>
          <w:sz w:val="24"/>
          <w:szCs w:val="24"/>
        </w:rPr>
        <w:t>（十）对于外施队的管理。</w:t>
      </w:r>
    </w:p>
    <w:p>
      <w:pPr>
        <w:pStyle w:val="6"/>
        <w:spacing w:line="360" w:lineRule="auto"/>
        <w:ind w:firstLine="480" w:firstLineChars="200"/>
        <w:rPr>
          <w:rFonts w:hAnsi="宋体"/>
          <w:sz w:val="24"/>
          <w:szCs w:val="24"/>
        </w:rPr>
      </w:pPr>
      <w:r>
        <w:rPr>
          <w:rFonts w:hint="eastAsia" w:hAnsi="宋体"/>
          <w:sz w:val="24"/>
          <w:szCs w:val="24"/>
        </w:rPr>
        <w:t>1、项目经理部设专门机构负责劳务队伍的选择和调配，并协助分包协调部做好劳务队伍的管理工作。</w:t>
      </w:r>
    </w:p>
    <w:p>
      <w:pPr>
        <w:pStyle w:val="6"/>
        <w:spacing w:line="360" w:lineRule="auto"/>
        <w:ind w:firstLine="480" w:firstLineChars="200"/>
        <w:rPr>
          <w:rFonts w:hAnsi="宋体"/>
          <w:sz w:val="24"/>
          <w:szCs w:val="24"/>
        </w:rPr>
      </w:pPr>
      <w:r>
        <w:rPr>
          <w:rFonts w:hint="eastAsia" w:hAnsi="宋体"/>
          <w:sz w:val="24"/>
          <w:szCs w:val="24"/>
        </w:rPr>
        <w:t>2、项目经理部选用综合实力较强，与公司多年合作的外施队伍施工。</w:t>
      </w:r>
    </w:p>
    <w:p>
      <w:pPr>
        <w:pStyle w:val="6"/>
        <w:spacing w:line="360" w:lineRule="auto"/>
        <w:ind w:firstLine="480" w:firstLineChars="200"/>
        <w:rPr>
          <w:rFonts w:hAnsi="宋体"/>
          <w:sz w:val="24"/>
          <w:szCs w:val="24"/>
        </w:rPr>
      </w:pPr>
      <w:r>
        <w:rPr>
          <w:rFonts w:hint="eastAsia" w:hAnsi="宋体"/>
          <w:sz w:val="24"/>
          <w:szCs w:val="24"/>
        </w:rPr>
        <w:t>（十一）关于分包。</w:t>
      </w:r>
    </w:p>
    <w:p>
      <w:pPr>
        <w:pStyle w:val="6"/>
        <w:spacing w:line="360" w:lineRule="auto"/>
        <w:ind w:firstLine="480" w:firstLineChars="200"/>
        <w:rPr>
          <w:rFonts w:hAnsi="宋体"/>
          <w:sz w:val="24"/>
          <w:szCs w:val="24"/>
        </w:rPr>
      </w:pPr>
      <w:r>
        <w:rPr>
          <w:rFonts w:hint="eastAsia" w:hAnsi="宋体"/>
          <w:sz w:val="24"/>
          <w:szCs w:val="24"/>
        </w:rPr>
        <w:t>1、公司根据对合格分承包方的考核情况，与分承包方</w:t>
      </w:r>
      <w:r>
        <w:rPr>
          <w:rFonts w:hint="eastAsia" w:hAnsi="宋体"/>
          <w:sz w:val="24"/>
          <w:szCs w:val="24"/>
          <w:lang w:eastAsia="zh-CN"/>
        </w:rPr>
        <w:t>签订合同</w:t>
      </w:r>
      <w:r>
        <w:rPr>
          <w:rFonts w:hint="eastAsia" w:hAnsi="宋体"/>
          <w:sz w:val="24"/>
          <w:szCs w:val="24"/>
        </w:rPr>
        <w:t>。</w:t>
      </w:r>
    </w:p>
    <w:p>
      <w:pPr>
        <w:pStyle w:val="6"/>
        <w:spacing w:line="360" w:lineRule="auto"/>
        <w:ind w:firstLine="480" w:firstLineChars="200"/>
        <w:rPr>
          <w:rFonts w:hAnsi="宋体"/>
          <w:sz w:val="24"/>
          <w:szCs w:val="24"/>
        </w:rPr>
      </w:pPr>
      <w:r>
        <w:rPr>
          <w:rFonts w:hint="eastAsia" w:hAnsi="宋体"/>
          <w:sz w:val="24"/>
          <w:szCs w:val="24"/>
        </w:rPr>
        <w:t>2、公司对分包工程合同的执行情况进行检查。重点对分承包方是否将工程再分包或转包，以及对分包工程的质量情况进行控制。</w:t>
      </w:r>
    </w:p>
    <w:p>
      <w:pPr>
        <w:pStyle w:val="6"/>
        <w:spacing w:line="360" w:lineRule="auto"/>
        <w:ind w:firstLine="480" w:firstLineChars="200"/>
        <w:rPr>
          <w:rFonts w:hAnsi="宋体"/>
          <w:sz w:val="24"/>
          <w:szCs w:val="24"/>
        </w:rPr>
      </w:pPr>
      <w:r>
        <w:rPr>
          <w:rFonts w:hint="eastAsia" w:hAnsi="宋体"/>
          <w:sz w:val="24"/>
          <w:szCs w:val="24"/>
        </w:rPr>
        <w:t>3、公司根据分包方完成工期、质量情况审核分包方结算。</w:t>
      </w:r>
    </w:p>
    <w:p>
      <w:pPr>
        <w:pStyle w:val="6"/>
        <w:spacing w:line="360" w:lineRule="auto"/>
        <w:ind w:firstLine="480" w:firstLineChars="200"/>
        <w:rPr>
          <w:rFonts w:hAnsi="宋体"/>
          <w:sz w:val="24"/>
          <w:szCs w:val="24"/>
        </w:rPr>
      </w:pPr>
      <w:r>
        <w:rPr>
          <w:rFonts w:hint="eastAsia" w:hAnsi="宋体"/>
          <w:sz w:val="24"/>
          <w:szCs w:val="24"/>
        </w:rPr>
        <w:t>三、质量控制要点</w:t>
      </w:r>
    </w:p>
    <w:p>
      <w:pPr>
        <w:pStyle w:val="6"/>
        <w:spacing w:line="360" w:lineRule="auto"/>
        <w:ind w:firstLine="480" w:firstLineChars="200"/>
        <w:rPr>
          <w:rFonts w:hAnsi="宋体"/>
          <w:sz w:val="24"/>
          <w:szCs w:val="24"/>
        </w:rPr>
      </w:pPr>
      <w:r>
        <w:rPr>
          <w:rFonts w:hint="eastAsia" w:hAnsi="宋体"/>
          <w:sz w:val="24"/>
          <w:szCs w:val="24"/>
        </w:rPr>
        <w:t>（一）施工前准备工作</w:t>
      </w:r>
    </w:p>
    <w:p>
      <w:pPr>
        <w:pStyle w:val="6"/>
        <w:spacing w:line="360" w:lineRule="auto"/>
        <w:ind w:firstLine="480" w:firstLineChars="200"/>
        <w:rPr>
          <w:rFonts w:hAnsi="宋体"/>
          <w:sz w:val="24"/>
          <w:szCs w:val="24"/>
        </w:rPr>
      </w:pPr>
      <w:r>
        <w:rPr>
          <w:rFonts w:hint="eastAsia" w:hAnsi="宋体"/>
          <w:sz w:val="24"/>
          <w:szCs w:val="24"/>
        </w:rPr>
        <w:t>会审前，技术、管理人员要认真审图，领会设计意图，工艺流程，对设计图纸的可施工性进行认真分析，对施工难点在设计交底时与设计商讨具体施工方法。如：地下室底板大体积砼的浇筑，伸缩缝处的防水作法等。</w:t>
      </w:r>
    </w:p>
    <w:p>
      <w:pPr>
        <w:pStyle w:val="6"/>
        <w:spacing w:line="360" w:lineRule="auto"/>
        <w:ind w:firstLine="480" w:firstLineChars="200"/>
        <w:rPr>
          <w:rFonts w:hAnsi="宋体"/>
          <w:sz w:val="24"/>
          <w:szCs w:val="24"/>
        </w:rPr>
      </w:pPr>
      <w:r>
        <w:rPr>
          <w:rFonts w:hint="eastAsia" w:hAnsi="宋体"/>
          <w:sz w:val="24"/>
          <w:szCs w:val="24"/>
        </w:rPr>
        <w:t>同时，材料、机具、外部施工队伍，按计划进场，做好原材料的检验、复试工作。</w:t>
      </w:r>
    </w:p>
    <w:p>
      <w:pPr>
        <w:pStyle w:val="6"/>
        <w:spacing w:line="360" w:lineRule="auto"/>
        <w:ind w:firstLine="480" w:firstLineChars="200"/>
        <w:rPr>
          <w:rFonts w:hAnsi="宋体"/>
          <w:sz w:val="24"/>
          <w:szCs w:val="24"/>
        </w:rPr>
      </w:pPr>
      <w:r>
        <w:rPr>
          <w:rFonts w:hint="eastAsia" w:hAnsi="宋体"/>
          <w:sz w:val="24"/>
          <w:szCs w:val="24"/>
        </w:rPr>
        <w:t>现场测量根据测量方案进行。建筑物定位，要经过市勘察院验核，测量方线人员持证上岗，测量仪器经过检核，严格执行验线制度。</w:t>
      </w:r>
    </w:p>
    <w:p>
      <w:pPr>
        <w:pStyle w:val="6"/>
        <w:spacing w:line="360" w:lineRule="auto"/>
        <w:ind w:firstLine="480" w:firstLineChars="200"/>
        <w:rPr>
          <w:rFonts w:hAnsi="宋体"/>
          <w:sz w:val="24"/>
          <w:szCs w:val="24"/>
        </w:rPr>
      </w:pPr>
      <w:r>
        <w:rPr>
          <w:rFonts w:hint="eastAsia" w:hAnsi="宋体"/>
          <w:sz w:val="24"/>
          <w:szCs w:val="24"/>
        </w:rPr>
        <w:t>（二）加强计量管理</w:t>
      </w:r>
    </w:p>
    <w:p>
      <w:pPr>
        <w:pStyle w:val="6"/>
        <w:spacing w:line="360" w:lineRule="auto"/>
        <w:ind w:firstLine="480" w:firstLineChars="200"/>
        <w:rPr>
          <w:rFonts w:hAnsi="宋体"/>
          <w:sz w:val="24"/>
          <w:szCs w:val="24"/>
        </w:rPr>
      </w:pPr>
      <w:r>
        <w:rPr>
          <w:rFonts w:hint="eastAsia" w:hAnsi="宋体"/>
          <w:sz w:val="24"/>
          <w:szCs w:val="24"/>
        </w:rPr>
        <w:t>1、工地设专职计量员负责施工现场计量设备的管理。</w:t>
      </w:r>
    </w:p>
    <w:p>
      <w:pPr>
        <w:pStyle w:val="6"/>
        <w:spacing w:line="360" w:lineRule="auto"/>
        <w:ind w:firstLine="480" w:firstLineChars="200"/>
        <w:rPr>
          <w:rFonts w:hAnsi="宋体"/>
          <w:sz w:val="24"/>
          <w:szCs w:val="24"/>
        </w:rPr>
      </w:pPr>
      <w:r>
        <w:rPr>
          <w:rFonts w:hint="eastAsia" w:hAnsi="宋体"/>
          <w:sz w:val="24"/>
          <w:szCs w:val="24"/>
        </w:rPr>
        <w:t>2、按市技术监督局的要求对计量设备定期检定，未经检定或检定不合格的仪器设备不能使用。</w:t>
      </w:r>
    </w:p>
    <w:p>
      <w:pPr>
        <w:pStyle w:val="6"/>
        <w:spacing w:line="360" w:lineRule="auto"/>
        <w:ind w:firstLine="480" w:firstLineChars="200"/>
        <w:rPr>
          <w:rFonts w:hAnsi="宋体"/>
          <w:sz w:val="24"/>
          <w:szCs w:val="24"/>
        </w:rPr>
      </w:pPr>
      <w:r>
        <w:rPr>
          <w:rFonts w:hint="eastAsia" w:hAnsi="宋体"/>
          <w:sz w:val="24"/>
          <w:szCs w:val="24"/>
        </w:rPr>
        <w:t>3、对现场仪器设备的检定状况做好标识。</w:t>
      </w:r>
    </w:p>
    <w:p>
      <w:pPr>
        <w:pStyle w:val="6"/>
        <w:spacing w:line="360" w:lineRule="auto"/>
        <w:ind w:firstLine="480" w:firstLineChars="200"/>
        <w:rPr>
          <w:rFonts w:hAnsi="宋体"/>
          <w:sz w:val="24"/>
          <w:szCs w:val="24"/>
        </w:rPr>
      </w:pPr>
      <w:r>
        <w:rPr>
          <w:rFonts w:hint="eastAsia" w:hAnsi="宋体"/>
          <w:sz w:val="24"/>
          <w:szCs w:val="24"/>
        </w:rPr>
        <w:t>（三）关键工序与特殊工序的施工质量保证措施。</w:t>
      </w:r>
    </w:p>
    <w:p>
      <w:pPr>
        <w:pStyle w:val="6"/>
        <w:spacing w:line="360" w:lineRule="auto"/>
        <w:ind w:firstLine="480" w:firstLineChars="200"/>
        <w:rPr>
          <w:rFonts w:hAnsi="宋体"/>
          <w:sz w:val="24"/>
          <w:szCs w:val="24"/>
        </w:rPr>
      </w:pPr>
      <w:r>
        <w:rPr>
          <w:rFonts w:hint="eastAsia" w:hAnsi="宋体"/>
          <w:sz w:val="24"/>
          <w:szCs w:val="24"/>
        </w:rPr>
        <w:t>1、地下室防水砼：底板砼施工，由技术管理人员旁站指导，成形底板加强养护，时间不少于14天。外墙防水混凝土施工使用串桶、配备手把灯照明，掌握振捣棒的有效振动长度，确定砼浇筑分层厚度，保证振捣密实。</w:t>
      </w:r>
    </w:p>
    <w:p>
      <w:pPr>
        <w:pStyle w:val="6"/>
        <w:spacing w:line="360" w:lineRule="auto"/>
        <w:ind w:firstLine="480" w:firstLineChars="200"/>
        <w:rPr>
          <w:rFonts w:hAnsi="宋体"/>
          <w:sz w:val="24"/>
          <w:szCs w:val="24"/>
        </w:rPr>
      </w:pPr>
      <w:r>
        <w:rPr>
          <w:rFonts w:hint="eastAsia" w:hAnsi="宋体"/>
          <w:sz w:val="24"/>
          <w:szCs w:val="24"/>
        </w:rPr>
        <w:t>2、钢筋直螺纹连接。采用该项新技术，由该技术提供单位负责人员培训，考核合格后，上岗操作。</w:t>
      </w:r>
    </w:p>
    <w:p>
      <w:pPr>
        <w:pStyle w:val="6"/>
        <w:spacing w:line="360" w:lineRule="auto"/>
        <w:ind w:firstLine="480" w:firstLineChars="200"/>
        <w:rPr>
          <w:rFonts w:hAnsi="宋体"/>
          <w:sz w:val="24"/>
          <w:szCs w:val="24"/>
        </w:rPr>
      </w:pPr>
      <w:r>
        <w:rPr>
          <w:rFonts w:hint="eastAsia" w:hAnsi="宋体"/>
          <w:sz w:val="24"/>
          <w:szCs w:val="24"/>
        </w:rPr>
        <w:t>3、钢结构焊接：施工前，编制详细的施工方案，并经审批，项目经理部对施工质量进行监督。</w:t>
      </w:r>
    </w:p>
    <w:p>
      <w:pPr>
        <w:pStyle w:val="6"/>
        <w:spacing w:line="360" w:lineRule="auto"/>
        <w:ind w:firstLine="480" w:firstLineChars="200"/>
        <w:rPr>
          <w:rFonts w:hAnsi="宋体"/>
          <w:sz w:val="24"/>
          <w:szCs w:val="24"/>
        </w:rPr>
      </w:pPr>
      <w:r>
        <w:rPr>
          <w:rFonts w:hint="eastAsia" w:hAnsi="宋体"/>
          <w:sz w:val="24"/>
          <w:szCs w:val="24"/>
        </w:rPr>
        <w:t>4、关于不合格品的控制。</w:t>
      </w:r>
    </w:p>
    <w:p>
      <w:pPr>
        <w:pStyle w:val="6"/>
        <w:spacing w:line="360" w:lineRule="auto"/>
        <w:ind w:firstLine="480" w:firstLineChars="200"/>
        <w:rPr>
          <w:rFonts w:hAnsi="宋体"/>
          <w:sz w:val="24"/>
          <w:szCs w:val="24"/>
        </w:rPr>
      </w:pPr>
      <w:r>
        <w:rPr>
          <w:rFonts w:hint="eastAsia" w:hAnsi="宋体"/>
          <w:sz w:val="24"/>
          <w:szCs w:val="24"/>
        </w:rPr>
        <w:t>施工检查、验收中，不合格的工序不允许进行下道工序施工。</w:t>
      </w:r>
    </w:p>
    <w:p>
      <w:pPr>
        <w:pStyle w:val="6"/>
        <w:spacing w:line="360" w:lineRule="auto"/>
        <w:ind w:firstLine="480" w:firstLineChars="200"/>
        <w:rPr>
          <w:rFonts w:hAnsi="宋体"/>
          <w:sz w:val="24"/>
          <w:szCs w:val="24"/>
        </w:rPr>
      </w:pPr>
      <w:r>
        <w:rPr>
          <w:rFonts w:hint="eastAsia" w:hAnsi="宋体"/>
          <w:sz w:val="24"/>
          <w:szCs w:val="24"/>
        </w:rPr>
        <w:t>（四）加强成品保护。</w:t>
      </w:r>
    </w:p>
    <w:p>
      <w:pPr>
        <w:pStyle w:val="6"/>
        <w:spacing w:line="360" w:lineRule="auto"/>
        <w:ind w:firstLine="480" w:firstLineChars="200"/>
        <w:rPr>
          <w:rFonts w:hAnsi="宋体"/>
          <w:sz w:val="24"/>
          <w:szCs w:val="24"/>
        </w:rPr>
      </w:pPr>
      <w:r>
        <w:rPr>
          <w:rFonts w:hint="eastAsia" w:hAnsi="宋体"/>
          <w:sz w:val="24"/>
          <w:szCs w:val="24"/>
        </w:rPr>
        <w:t>1、结构工程施工阶段，浇筑底板砼时，对板上柱根部竖向钢筋采取缠塑料布的方法，防止污染。对砼楼梯踏步加强保护。对成型砼做好标识，防止砼强度上升期间的损坏。</w:t>
      </w:r>
    </w:p>
    <w:p>
      <w:pPr>
        <w:pStyle w:val="6"/>
        <w:spacing w:line="360" w:lineRule="auto"/>
        <w:ind w:firstLine="480" w:firstLineChars="200"/>
        <w:rPr>
          <w:rFonts w:hAnsi="宋体"/>
          <w:sz w:val="24"/>
          <w:szCs w:val="24"/>
        </w:rPr>
      </w:pPr>
      <w:r>
        <w:rPr>
          <w:rFonts w:hint="eastAsia" w:hAnsi="宋体"/>
          <w:sz w:val="24"/>
          <w:szCs w:val="24"/>
        </w:rPr>
        <w:t>2、装修施工阶段，各工种交叉频繁，对于成品、半成品，通常容易出现二次污染，所以，必须采取有力措施，加强成品保护措施。</w:t>
      </w:r>
    </w:p>
    <w:p>
      <w:pPr>
        <w:pStyle w:val="6"/>
        <w:spacing w:line="360" w:lineRule="auto"/>
        <w:ind w:firstLine="480" w:firstLineChars="200"/>
        <w:rPr>
          <w:rFonts w:hAnsi="宋体"/>
          <w:sz w:val="24"/>
          <w:szCs w:val="24"/>
        </w:rPr>
      </w:pPr>
      <w:r>
        <w:rPr>
          <w:rFonts w:hint="eastAsia" w:hAnsi="宋体"/>
          <w:sz w:val="24"/>
          <w:szCs w:val="24"/>
        </w:rPr>
        <w:t>（1）设专人负责成品保护工作。</w:t>
      </w:r>
    </w:p>
    <w:p>
      <w:pPr>
        <w:pStyle w:val="6"/>
        <w:spacing w:line="360" w:lineRule="auto"/>
        <w:ind w:firstLine="480" w:firstLineChars="200"/>
        <w:rPr>
          <w:rFonts w:hAnsi="宋体"/>
          <w:sz w:val="24"/>
          <w:szCs w:val="24"/>
        </w:rPr>
      </w:pPr>
      <w:r>
        <w:rPr>
          <w:rFonts w:hint="eastAsia" w:hAnsi="宋体"/>
          <w:sz w:val="24"/>
          <w:szCs w:val="24"/>
        </w:rPr>
        <w:t>（2）合理安排施工顺序。</w:t>
      </w:r>
    </w:p>
    <w:p>
      <w:pPr>
        <w:pStyle w:val="6"/>
        <w:spacing w:line="360" w:lineRule="auto"/>
        <w:ind w:firstLine="480" w:firstLineChars="200"/>
        <w:rPr>
          <w:rFonts w:hAnsi="宋体"/>
          <w:sz w:val="24"/>
          <w:szCs w:val="24"/>
        </w:rPr>
      </w:pPr>
      <w:r>
        <w:rPr>
          <w:rFonts w:hint="eastAsia" w:hAnsi="宋体"/>
          <w:sz w:val="24"/>
          <w:szCs w:val="24"/>
        </w:rPr>
        <w:t>（3）作好工序标识工作。</w:t>
      </w:r>
    </w:p>
    <w:p>
      <w:pPr>
        <w:pStyle w:val="6"/>
        <w:spacing w:line="360" w:lineRule="auto"/>
        <w:ind w:firstLine="480" w:firstLineChars="200"/>
        <w:rPr>
          <w:rFonts w:hAnsi="宋体"/>
          <w:sz w:val="24"/>
          <w:szCs w:val="24"/>
        </w:rPr>
      </w:pPr>
      <w:r>
        <w:rPr>
          <w:rFonts w:hint="eastAsia" w:hAnsi="宋体"/>
          <w:sz w:val="24"/>
          <w:szCs w:val="24"/>
        </w:rPr>
        <w:t>（4）采取“护、包、盖、封”保护措施。</w:t>
      </w:r>
    </w:p>
    <w:p>
      <w:pPr>
        <w:pStyle w:val="6"/>
        <w:spacing w:line="360" w:lineRule="auto"/>
        <w:ind w:firstLine="480" w:firstLineChars="200"/>
        <w:rPr>
          <w:rFonts w:hAnsi="宋体"/>
          <w:sz w:val="24"/>
          <w:szCs w:val="24"/>
        </w:rPr>
      </w:pPr>
      <w:r>
        <w:rPr>
          <w:rFonts w:hint="eastAsia" w:hAnsi="宋体"/>
          <w:sz w:val="24"/>
          <w:szCs w:val="24"/>
        </w:rPr>
        <w:t>（五）成本控制。</w:t>
      </w:r>
    </w:p>
    <w:p>
      <w:pPr>
        <w:pStyle w:val="6"/>
        <w:spacing w:line="360" w:lineRule="auto"/>
        <w:ind w:firstLine="480" w:firstLineChars="200"/>
        <w:rPr>
          <w:rFonts w:hAnsi="宋体"/>
          <w:sz w:val="24"/>
          <w:szCs w:val="24"/>
        </w:rPr>
      </w:pPr>
      <w:r>
        <w:rPr>
          <w:rFonts w:hint="eastAsia" w:hAnsi="宋体"/>
          <w:sz w:val="24"/>
          <w:szCs w:val="24"/>
        </w:rPr>
        <w:t>1、成本控制采取对资金进行预测，加强计划管理的措施。</w:t>
      </w:r>
    </w:p>
    <w:p>
      <w:pPr>
        <w:pStyle w:val="6"/>
        <w:spacing w:line="360" w:lineRule="auto"/>
        <w:ind w:firstLine="480" w:firstLineChars="200"/>
        <w:rPr>
          <w:rFonts w:hAnsi="宋体"/>
          <w:sz w:val="24"/>
          <w:szCs w:val="24"/>
        </w:rPr>
      </w:pPr>
      <w:r>
        <w:rPr>
          <w:rFonts w:hint="eastAsia" w:hAnsi="宋体"/>
          <w:sz w:val="24"/>
          <w:szCs w:val="24"/>
        </w:rPr>
        <w:t>2、贯彻落实技术标，加强施工管理。</w:t>
      </w:r>
    </w:p>
    <w:p>
      <w:pPr>
        <w:pStyle w:val="6"/>
        <w:spacing w:line="360" w:lineRule="auto"/>
        <w:ind w:firstLine="480" w:firstLineChars="200"/>
        <w:rPr>
          <w:rFonts w:hAnsi="宋体"/>
          <w:sz w:val="24"/>
          <w:szCs w:val="24"/>
        </w:rPr>
      </w:pPr>
      <w:r>
        <w:rPr>
          <w:rFonts w:hint="eastAsia" w:hAnsi="宋体"/>
          <w:sz w:val="24"/>
          <w:szCs w:val="24"/>
        </w:rPr>
        <w:t>3、加强技术管理，提高工程质量。</w:t>
      </w:r>
    </w:p>
    <w:p>
      <w:pPr>
        <w:pStyle w:val="6"/>
        <w:spacing w:line="360" w:lineRule="auto"/>
        <w:ind w:firstLine="480" w:firstLineChars="200"/>
        <w:rPr>
          <w:rFonts w:hAnsi="宋体"/>
          <w:sz w:val="24"/>
          <w:szCs w:val="24"/>
        </w:rPr>
      </w:pPr>
      <w:r>
        <w:rPr>
          <w:rFonts w:hint="eastAsia" w:hAnsi="宋体"/>
          <w:sz w:val="24"/>
          <w:szCs w:val="24"/>
        </w:rPr>
        <w:t>4、加强机械设备管理，提高机械使用率。</w:t>
      </w:r>
    </w:p>
    <w:p>
      <w:pPr>
        <w:pStyle w:val="6"/>
        <w:spacing w:line="360" w:lineRule="auto"/>
        <w:ind w:firstLine="480" w:firstLineChars="200"/>
        <w:rPr>
          <w:rFonts w:hAnsi="宋体"/>
          <w:sz w:val="24"/>
          <w:szCs w:val="24"/>
        </w:rPr>
      </w:pPr>
      <w:r>
        <w:rPr>
          <w:rFonts w:hint="eastAsia" w:hAnsi="宋体"/>
          <w:sz w:val="24"/>
          <w:szCs w:val="24"/>
        </w:rPr>
        <w:t>5、加强材料管理，节约材料费用。</w:t>
      </w:r>
    </w:p>
    <w:p>
      <w:pPr>
        <w:pStyle w:val="6"/>
        <w:spacing w:line="360" w:lineRule="auto"/>
        <w:ind w:firstLine="480" w:firstLineChars="200"/>
        <w:rPr>
          <w:rFonts w:hAnsi="宋体"/>
          <w:sz w:val="24"/>
          <w:szCs w:val="24"/>
        </w:rPr>
      </w:pPr>
      <w:r>
        <w:rPr>
          <w:rFonts w:hint="eastAsia" w:hAnsi="宋体"/>
          <w:sz w:val="24"/>
          <w:szCs w:val="24"/>
        </w:rPr>
        <w:t>6、加强费用管理，降低间接成本。</w:t>
      </w:r>
    </w:p>
    <w:p>
      <w:pPr>
        <w:spacing w:line="360" w:lineRule="auto"/>
        <w:ind w:firstLine="480" w:firstLineChars="200"/>
        <w:rPr>
          <w:rFonts w:hAnsi="宋体"/>
          <w:sz w:val="24"/>
        </w:rPr>
      </w:pPr>
      <w:r>
        <w:rPr>
          <w:rFonts w:hint="eastAsia" w:hAnsi="宋体"/>
          <w:sz w:val="24"/>
        </w:rPr>
        <w:t>7、积极落实“四新”的应用。</w:t>
      </w:r>
    </w:p>
    <w:p>
      <w:pPr>
        <w:spacing w:line="360" w:lineRule="auto"/>
        <w:ind w:firstLine="480" w:firstLineChars="200"/>
        <w:rPr>
          <w:rFonts w:ascii="宋体" w:hAnsi="宋体"/>
          <w:sz w:val="24"/>
        </w:rPr>
      </w:pPr>
    </w:p>
    <w:p>
      <w:pPr>
        <w:pStyle w:val="2"/>
        <w:spacing w:before="0" w:after="0" w:line="360" w:lineRule="auto"/>
        <w:jc w:val="center"/>
        <w:rPr>
          <w:sz w:val="32"/>
          <w:szCs w:val="32"/>
        </w:rPr>
      </w:pPr>
      <w:bookmarkStart w:id="124" w:name="_Toc262574432"/>
      <w:bookmarkStart w:id="125" w:name="_Toc262574116"/>
      <w:bookmarkStart w:id="126" w:name="_Toc262574245"/>
      <w:bookmarkStart w:id="127" w:name="_Toc262643935"/>
      <w:bookmarkStart w:id="128" w:name="_Toc262598870"/>
      <w:bookmarkStart w:id="129" w:name="_Toc262574544"/>
      <w:r>
        <w:rPr>
          <w:sz w:val="24"/>
          <w:szCs w:val="24"/>
        </w:rPr>
        <w:br w:type="page"/>
      </w:r>
      <w:bookmarkStart w:id="130" w:name="_Toc29585"/>
      <w:bookmarkStart w:id="131" w:name="_Toc263454300"/>
      <w:bookmarkStart w:id="132" w:name="_Toc7094"/>
      <w:bookmarkStart w:id="133" w:name="_Toc18561"/>
      <w:r>
        <w:rPr>
          <w:rFonts w:hint="eastAsia"/>
          <w:sz w:val="32"/>
          <w:szCs w:val="32"/>
        </w:rPr>
        <w:t>第</w:t>
      </w:r>
      <w:r>
        <w:rPr>
          <w:rFonts w:hint="eastAsia"/>
          <w:sz w:val="32"/>
          <w:szCs w:val="32"/>
          <w:lang w:val="en-US" w:eastAsia="zh-CN"/>
        </w:rPr>
        <w:t>二</w:t>
      </w:r>
      <w:r>
        <w:rPr>
          <w:rFonts w:hint="eastAsia"/>
          <w:sz w:val="32"/>
          <w:szCs w:val="32"/>
        </w:rPr>
        <w:t>章 总承包与监理人、设计人、分包的配合</w:t>
      </w:r>
      <w:r>
        <w:rPr>
          <w:rFonts w:hint="eastAsia"/>
          <w:sz w:val="32"/>
          <w:szCs w:val="32"/>
          <w:lang w:val="en-US" w:eastAsia="zh-CN"/>
        </w:rPr>
        <w:t>管理</w:t>
      </w:r>
      <w:r>
        <w:rPr>
          <w:rFonts w:hint="eastAsia"/>
          <w:sz w:val="32"/>
          <w:szCs w:val="32"/>
        </w:rPr>
        <w:t>措施</w:t>
      </w:r>
      <w:bookmarkEnd w:id="124"/>
      <w:bookmarkEnd w:id="125"/>
      <w:bookmarkEnd w:id="126"/>
      <w:bookmarkEnd w:id="127"/>
      <w:bookmarkEnd w:id="128"/>
      <w:bookmarkEnd w:id="129"/>
      <w:bookmarkEnd w:id="130"/>
      <w:bookmarkEnd w:id="131"/>
      <w:bookmarkEnd w:id="132"/>
      <w:bookmarkEnd w:id="133"/>
    </w:p>
    <w:p>
      <w:pPr>
        <w:pStyle w:val="3"/>
        <w:spacing w:before="0" w:after="0" w:line="360" w:lineRule="auto"/>
        <w:jc w:val="center"/>
        <w:rPr>
          <w:rFonts w:ascii="宋体" w:hAnsi="宋体" w:eastAsia="宋体"/>
          <w:kern w:val="44"/>
        </w:rPr>
      </w:pPr>
      <w:bookmarkStart w:id="134" w:name="_Toc263454301"/>
      <w:bookmarkStart w:id="135" w:name="_Toc262574433"/>
      <w:bookmarkStart w:id="136" w:name="_Toc262598871"/>
      <w:bookmarkStart w:id="137" w:name="_Toc20947"/>
      <w:bookmarkStart w:id="138" w:name="_Toc262643936"/>
      <w:bookmarkStart w:id="139" w:name="_Toc262574545"/>
      <w:bookmarkStart w:id="140" w:name="_Toc262574246"/>
      <w:bookmarkStart w:id="141" w:name="_Toc31208"/>
      <w:bookmarkStart w:id="142" w:name="_Toc262574117"/>
      <w:bookmarkStart w:id="143" w:name="_Toc11848"/>
      <w:r>
        <w:rPr>
          <w:rFonts w:hint="eastAsia" w:ascii="宋体" w:hAnsi="宋体" w:eastAsia="宋体"/>
          <w:kern w:val="44"/>
        </w:rPr>
        <w:t>第一节 总承包主要管理措施</w:t>
      </w:r>
      <w:bookmarkEnd w:id="134"/>
      <w:bookmarkEnd w:id="135"/>
      <w:bookmarkEnd w:id="136"/>
      <w:bookmarkEnd w:id="137"/>
      <w:bookmarkEnd w:id="138"/>
      <w:bookmarkEnd w:id="139"/>
      <w:bookmarkEnd w:id="140"/>
      <w:bookmarkEnd w:id="141"/>
      <w:bookmarkEnd w:id="142"/>
      <w:bookmarkEnd w:id="143"/>
    </w:p>
    <w:p>
      <w:pPr>
        <w:pStyle w:val="6"/>
        <w:spacing w:line="360" w:lineRule="auto"/>
        <w:ind w:firstLine="480" w:firstLineChars="200"/>
        <w:rPr>
          <w:rFonts w:hAnsi="宋体"/>
          <w:sz w:val="24"/>
          <w:szCs w:val="24"/>
        </w:rPr>
      </w:pPr>
      <w:bookmarkStart w:id="144" w:name="_Toc38701629"/>
      <w:r>
        <w:rPr>
          <w:rFonts w:hint="eastAsia" w:hAnsi="宋体"/>
          <w:sz w:val="24"/>
          <w:szCs w:val="24"/>
        </w:rPr>
        <w:t>一、</w:t>
      </w:r>
      <w:r>
        <w:rPr>
          <w:rFonts w:hAnsi="宋体"/>
          <w:sz w:val="24"/>
          <w:szCs w:val="24"/>
        </w:rPr>
        <w:t>质量管理</w:t>
      </w:r>
      <w:bookmarkEnd w:id="144"/>
    </w:p>
    <w:p>
      <w:pPr>
        <w:pStyle w:val="6"/>
        <w:spacing w:line="360" w:lineRule="auto"/>
        <w:ind w:firstLine="480" w:firstLineChars="200"/>
        <w:rPr>
          <w:rFonts w:hAnsi="宋体"/>
          <w:sz w:val="24"/>
          <w:szCs w:val="24"/>
        </w:rPr>
      </w:pPr>
      <w:r>
        <w:rPr>
          <w:rFonts w:hAnsi="宋体"/>
          <w:sz w:val="24"/>
          <w:szCs w:val="24"/>
        </w:rPr>
        <w:t>按公司质量管理手册的要求，编制本工程质量计划，建立质量管理机构，以确保公司质量保证体系在项目内有效的运行。项目根据工程质量计划、公司质量程序文件和作业指导书，编制出各阶段的质量目标和阶段性质量计划，对各工序和分项工程进行目标分解，编制分项工程施工技术方案，落实责任到面、到人，使每个操作程序都处于严格的受控状态，达到过程精品的要求。对所有操作的班组除正常要求必须进行“三检”制以外，针对本工程质量要求高，将在本工程施工过程中对所有的操作工序实行项目质检人员旁站制度，以加强过程监督。公司派驻该项目质量总监代表公司履行对项目的质量监督。质量总监具有对外签字认可评定权，对公司总经理负责，有权代表公司对项目的质量问题进行纠正和处理，项目技术质量部负责对项目质量管理的全过程进行检查和控制。保证工程质量符合设计和施工</w:t>
      </w:r>
      <w:r>
        <w:rPr>
          <w:rFonts w:hint="eastAsia" w:hAnsi="宋体"/>
          <w:sz w:val="24"/>
          <w:szCs w:val="24"/>
        </w:rPr>
        <w:t>质量</w:t>
      </w:r>
      <w:r>
        <w:rPr>
          <w:rFonts w:hAnsi="宋体"/>
          <w:sz w:val="24"/>
          <w:szCs w:val="24"/>
        </w:rPr>
        <w:t>验收规范要求，保证工程施工、安装和服务整个过程符合标准规范和合同要求。</w:t>
      </w: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tabs>
          <w:tab w:val="left" w:pos="870"/>
        </w:tabs>
        <w:spacing w:line="360" w:lineRule="auto"/>
        <w:jc w:val="center"/>
        <w:rPr>
          <w:rFonts w:ascii="宋体" w:hAnsi="宋体"/>
          <w:sz w:val="24"/>
        </w:rPr>
      </w:pPr>
      <w:r>
        <w:rPr>
          <w:rFonts w:hint="eastAsia" w:ascii="宋体" w:hAnsi="宋体"/>
          <w:sz w:val="24"/>
        </w:rPr>
        <w:t>项目质量管理责任保证体系图</w:t>
      </w:r>
    </w:p>
    <w:p>
      <w:pPr>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93056" behindDoc="0" locked="0" layoutInCell="1" allowOverlap="1">
                <wp:simplePos x="0" y="0"/>
                <wp:positionH relativeFrom="column">
                  <wp:posOffset>2857500</wp:posOffset>
                </wp:positionH>
                <wp:positionV relativeFrom="paragraph">
                  <wp:posOffset>35560</wp:posOffset>
                </wp:positionV>
                <wp:extent cx="1371600" cy="297180"/>
                <wp:effectExtent l="4445" t="4445" r="14605" b="22225"/>
                <wp:wrapNone/>
                <wp:docPr id="58" name="矩形 58"/>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公司总工程师</w:t>
                            </w:r>
                          </w:p>
                        </w:txbxContent>
                      </wps:txbx>
                      <wps:bodyPr upright="1"/>
                    </wps:wsp>
                  </a:graphicData>
                </a:graphic>
              </wp:anchor>
            </w:drawing>
          </mc:Choice>
          <mc:Fallback>
            <w:pict>
              <v:rect id="_x0000_s1026" o:spid="_x0000_s1026" o:spt="1" style="position:absolute;left:0pt;margin-left:225pt;margin-top:2.8pt;height:23.4pt;width:108pt;z-index:251693056;mso-width-relative:page;mso-height-relative:page;" fillcolor="#FFFFFF" filled="t" stroked="t" coordsize="21600,21600" o:gfxdata="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848NF1gAAAAgBAAAPAAAAAAAAAAEAIAAAACIAAABkcnMv&#10;ZG93bnJldi54bWxQSwECFAAUAAAACACHTuJA9oy3WAUCAAArBAAADgAAAAAAAAABACAAAAAlAQAA&#10;ZHJzL2Uyb0RvYy54bWxQSwUGAAAAAAYABgBZAQAAnAUAAAAA&#10;">
                <v:fill on="t" focussize="0,0"/>
                <v:stroke color="#000000" joinstyle="miter"/>
                <v:imagedata o:title=""/>
                <o:lock v:ext="edit" aspectratio="f"/>
                <v:textbox>
                  <w:txbxContent>
                    <w:p>
                      <w:r>
                        <w:rPr>
                          <w:rFonts w:hint="eastAsia"/>
                        </w:rPr>
                        <w:t>公司总工程师</w:t>
                      </w:r>
                    </w:p>
                  </w:txbxContent>
                </v:textbox>
              </v:rect>
            </w:pict>
          </mc:Fallback>
        </mc:AlternateContent>
      </w:r>
      <w:r>
        <w:rPr>
          <w:rFonts w:ascii="宋体" w:hAnsi="宋体"/>
          <w:sz w:val="28"/>
          <w:szCs w:val="28"/>
        </w:rPr>
        <mc:AlternateContent>
          <mc:Choice Requires="wps">
            <w:drawing>
              <wp:anchor distT="0" distB="0" distL="114300" distR="114300" simplePos="0" relativeHeight="251692032" behindDoc="0" locked="0" layoutInCell="1" allowOverlap="1">
                <wp:simplePos x="0" y="0"/>
                <wp:positionH relativeFrom="column">
                  <wp:posOffset>342900</wp:posOffset>
                </wp:positionH>
                <wp:positionV relativeFrom="paragraph">
                  <wp:posOffset>233680</wp:posOffset>
                </wp:positionV>
                <wp:extent cx="1371600" cy="297180"/>
                <wp:effectExtent l="4445" t="4445" r="14605" b="22225"/>
                <wp:wrapNone/>
                <wp:docPr id="64" name="矩形 64"/>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公司副总经理</w:t>
                            </w:r>
                          </w:p>
                        </w:txbxContent>
                      </wps:txbx>
                      <wps:bodyPr upright="1"/>
                    </wps:wsp>
                  </a:graphicData>
                </a:graphic>
              </wp:anchor>
            </w:drawing>
          </mc:Choice>
          <mc:Fallback>
            <w:pict>
              <v:rect id="_x0000_s1026" o:spid="_x0000_s1026" o:spt="1" style="position:absolute;left:0pt;margin-left:27pt;margin-top:18.4pt;height:23.4pt;width:108pt;z-index:251692032;mso-width-relative:page;mso-height-relative:page;" fillcolor="#FFFFFF" filled="t" stroked="t" coordsize="21600,21600" o:gfxdata="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TG7OF1gAAAAgBAAAPAAAAAAAAAAEAIAAAACIAAABkcnMv&#10;ZG93bnJldi54bWxQSwECFAAUAAAACACHTuJAhLAEvwUCAAArBAAADgAAAAAAAAABACAAAAAlAQAA&#10;ZHJzL2Uyb0RvYy54bWxQSwUGAAAAAAYABgBZAQAAnAUAAAAA&#10;">
                <v:fill on="t" focussize="0,0"/>
                <v:stroke color="#000000" joinstyle="miter"/>
                <v:imagedata o:title=""/>
                <o:lock v:ext="edit" aspectratio="f"/>
                <v:textbox>
                  <w:txbxContent>
                    <w:p>
                      <w:r>
                        <w:rPr>
                          <w:rFonts w:hint="eastAsia"/>
                        </w:rPr>
                        <w:t>公司副总经理</w:t>
                      </w:r>
                    </w:p>
                  </w:txbxContent>
                </v:textbox>
              </v:rect>
            </w:pict>
          </mc:Fallback>
        </mc:AlternateContent>
      </w:r>
      <w:r>
        <w:rPr>
          <w:rFonts w:ascii="宋体" w:hAnsi="宋体"/>
          <w:sz w:val="28"/>
          <w:szCs w:val="28"/>
        </w:rPr>
        <mc:AlternateContent>
          <mc:Choice Requires="wps">
            <w:drawing>
              <wp:anchor distT="0" distB="0" distL="114300" distR="114300" simplePos="0" relativeHeight="251698176" behindDoc="0" locked="0" layoutInCell="1" allowOverlap="1">
                <wp:simplePos x="0" y="0"/>
                <wp:positionH relativeFrom="column">
                  <wp:posOffset>3543300</wp:posOffset>
                </wp:positionH>
                <wp:positionV relativeFrom="paragraph">
                  <wp:posOffset>530860</wp:posOffset>
                </wp:positionV>
                <wp:extent cx="1371600" cy="891540"/>
                <wp:effectExtent l="4445" t="4445" r="14605" b="18415"/>
                <wp:wrapNone/>
                <wp:docPr id="56" name="矩形 56"/>
                <wp:cNvGraphicFramePr/>
                <a:graphic xmlns:a="http://schemas.openxmlformats.org/drawingml/2006/main">
                  <a:graphicData uri="http://schemas.microsoft.com/office/word/2010/wordprocessingShape">
                    <wps:wsp>
                      <wps:cNvSpPr/>
                      <wps:spPr>
                        <a:xfrm>
                          <a:off x="0" y="0"/>
                          <a:ext cx="13716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就工程质量控制、工程验收、创优等工作进行具体布置研究和分析</w:t>
                            </w:r>
                          </w:p>
                        </w:txbxContent>
                      </wps:txbx>
                      <wps:bodyPr upright="1"/>
                    </wps:wsp>
                  </a:graphicData>
                </a:graphic>
              </wp:anchor>
            </w:drawing>
          </mc:Choice>
          <mc:Fallback>
            <w:pict>
              <v:rect id="_x0000_s1026" o:spid="_x0000_s1026" o:spt="1" style="position:absolute;left:0pt;margin-left:279pt;margin-top:41.8pt;height:70.2pt;width:108pt;z-index:251698176;mso-width-relative:page;mso-height-relative:page;" fillcolor="#FFFFFF" filled="t" stroked="t" coordsize="21600,21600" o:gfxdata="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&#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ArS62QAAAAoBAAAPAAAAAAAAAAEAIAAAACIAAABk&#10;cnMvZG93bnJldi54bWxQSwECFAAUAAAACACHTuJAkj3NPAUCAAArBAAADgAAAAAAAAABACAAAAAo&#10;AQAAZHJzL2Uyb0RvYy54bWxQSwUGAAAAAAYABgBZAQAAnwUAAAAA&#10;">
                <v:fill on="t" focussize="0,0"/>
                <v:stroke color="#000000" joinstyle="miter"/>
                <v:imagedata o:title=""/>
                <o:lock v:ext="edit" aspectratio="f"/>
                <v:textbox>
                  <w:txbxContent>
                    <w:p>
                      <w:r>
                        <w:rPr>
                          <w:rFonts w:hint="eastAsia"/>
                        </w:rPr>
                        <w:t>就工程质量控制、工程验收、创优等工作进行具体布置研究和分析</w:t>
                      </w:r>
                    </w:p>
                  </w:txbxContent>
                </v:textbox>
              </v:rect>
            </w:pict>
          </mc:Fallback>
        </mc:AlternateContent>
      </w:r>
      <w:r>
        <w:rPr>
          <w:rFonts w:ascii="宋体" w:hAnsi="宋体"/>
          <w:sz w:val="28"/>
          <w:szCs w:val="28"/>
        </w:rPr>
        <mc:AlternateContent>
          <mc:Choice Requires="wps">
            <w:drawing>
              <wp:anchor distT="0" distB="0" distL="114300" distR="114300" simplePos="0" relativeHeight="251697152" behindDoc="0" locked="0" layoutInCell="1" allowOverlap="1">
                <wp:simplePos x="0" y="0"/>
                <wp:positionH relativeFrom="column">
                  <wp:posOffset>2971800</wp:posOffset>
                </wp:positionH>
                <wp:positionV relativeFrom="paragraph">
                  <wp:posOffset>828040</wp:posOffset>
                </wp:positionV>
                <wp:extent cx="571500" cy="0"/>
                <wp:effectExtent l="0" t="0" r="0" b="0"/>
                <wp:wrapNone/>
                <wp:docPr id="61" name="直接连接符 6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4pt;margin-top:65.2pt;height:0pt;width:45pt;z-index:251697152;mso-width-relative:page;mso-height-relative:page;" filled="f" stroked="t" coordsize="21600,21600" o:gfxdata="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W9potYAAAALAQAADwAAAAAAAAABACAAAAAiAAAAZHJzL2Rvd25yZXYueG1sUEsBAhQA&#10;FAAAAAgAh07iQJEP1qL0AQAA5QMAAA4AAAAAAAAAAQAgAAAAJQEAAGRycy9lMm9Eb2MueG1sUEsF&#10;BgAAAAAGAAYAWQEAAIsFA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96128" behindDoc="0" locked="0" layoutInCell="1" allowOverlap="1">
                <wp:simplePos x="0" y="0"/>
                <wp:positionH relativeFrom="column">
                  <wp:posOffset>1600200</wp:posOffset>
                </wp:positionH>
                <wp:positionV relativeFrom="paragraph">
                  <wp:posOffset>728980</wp:posOffset>
                </wp:positionV>
                <wp:extent cx="1371600" cy="297180"/>
                <wp:effectExtent l="4445" t="4445" r="14605" b="22225"/>
                <wp:wrapNone/>
                <wp:docPr id="57" name="矩形 57"/>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公司工程管理部</w:t>
                            </w:r>
                          </w:p>
                        </w:txbxContent>
                      </wps:txbx>
                      <wps:bodyPr upright="1"/>
                    </wps:wsp>
                  </a:graphicData>
                </a:graphic>
              </wp:anchor>
            </w:drawing>
          </mc:Choice>
          <mc:Fallback>
            <w:pict>
              <v:rect id="_x0000_s1026" o:spid="_x0000_s1026" o:spt="1" style="position:absolute;left:0pt;margin-left:126pt;margin-top:57.4pt;height:23.4pt;width:108pt;z-index:251696128;mso-width-relative:page;mso-height-relative:page;" fillcolor="#FFFFFF" filled="t" stroked="t" coordsize="21600,21600" o:gfxdata="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pfWArYAAAACwEAAA8AAAAAAAAAAQAgAAAAIgAAAGRy&#10;cy9kb3ducmV2LnhtbFBLAQIUABQAAAAIAIdO4kBgnQZtBQIAACsEAAAOAAAAAAAAAAEAIAAAACcB&#10;AABkcnMvZTJvRG9jLnhtbFBLBQYAAAAABgAGAFkBAACeBQAAAAA=&#10;">
                <v:fill on="t" focussize="0,0"/>
                <v:stroke color="#000000" joinstyle="miter"/>
                <v:imagedata o:title=""/>
                <o:lock v:ext="edit" aspectratio="f"/>
                <v:textbox>
                  <w:txbxContent>
                    <w:p>
                      <w:r>
                        <w:rPr>
                          <w:rFonts w:hint="eastAsia"/>
                        </w:rPr>
                        <w:t>公司工程管理部</w:t>
                      </w:r>
                    </w:p>
                  </w:txbxContent>
                </v:textbox>
              </v:rect>
            </w:pict>
          </mc:Fallback>
        </mc:AlternateContent>
      </w:r>
      <w:r>
        <w:rPr>
          <w:rFonts w:ascii="宋体" w:hAnsi="宋体"/>
          <w:sz w:val="28"/>
          <w:szCs w:val="28"/>
        </w:rPr>
        <mc:AlternateContent>
          <mc:Choice Requires="wps">
            <w:drawing>
              <wp:anchor distT="0" distB="0" distL="114300" distR="114300" simplePos="0" relativeHeight="251695104" behindDoc="0" locked="0" layoutInCell="1" allowOverlap="1">
                <wp:simplePos x="0" y="0"/>
                <wp:positionH relativeFrom="column">
                  <wp:posOffset>2286000</wp:posOffset>
                </wp:positionH>
                <wp:positionV relativeFrom="paragraph">
                  <wp:posOffset>233680</wp:posOffset>
                </wp:positionV>
                <wp:extent cx="0" cy="495300"/>
                <wp:effectExtent l="38100" t="0" r="38100" b="0"/>
                <wp:wrapNone/>
                <wp:docPr id="59" name="直接连接符 5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18.4pt;height:39pt;width:0pt;z-index:251695104;mso-width-relative:page;mso-height-relative:page;" filled="f" stroked="t" coordsize="21600,21600" o:gfxdata="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BbikbYAAAACgEAAA8AAAAAAAAAAQAgAAAAIgAAAGRycy9kb3ducmV2&#10;LnhtbFBLAQIUABQAAAAIAIdO4kD+sYwN/AEAAOkDAAAOAAAAAAAAAAEAIAAAACcBAABkcnMvZTJv&#10;RG9jLnhtbFBLBQYAAAAABgAGAFkBAACV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94080" behindDoc="0" locked="0" layoutInCell="1" allowOverlap="1">
                <wp:simplePos x="0" y="0"/>
                <wp:positionH relativeFrom="column">
                  <wp:posOffset>1714500</wp:posOffset>
                </wp:positionH>
                <wp:positionV relativeFrom="paragraph">
                  <wp:posOffset>233680</wp:posOffset>
                </wp:positionV>
                <wp:extent cx="1143000" cy="0"/>
                <wp:effectExtent l="0" t="0" r="0" b="0"/>
                <wp:wrapNone/>
                <wp:docPr id="63" name="直接连接符 63"/>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18.4pt;height:0pt;width:90pt;z-index:251694080;mso-width-relative:page;mso-height-relative:page;" filled="f" stroked="t" coordsize="21600,21600" o:gfxdata="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viyG1QAAAAkBAAAPAAAAAAAAAAEAIAAAACIAAABkcnMvZG93bnJldi54bWxQSwEC&#10;FAAUAAAACACHTuJAgYOp2/cBAADmAwAADgAAAAAAAAABACAAAAAkAQAAZHJzL2Uyb0RvYy54bWxQ&#10;SwUGAAAAAAYABgBZAQAAjQUAAAAA&#10;">
                <v:fill on="f" focussize="0,0"/>
                <v:stroke color="#000000" joinstyle="round"/>
                <v:imagedata o:title=""/>
                <o:lock v:ext="edit" aspectratio="f"/>
              </v:line>
            </w:pict>
          </mc:Fallback>
        </mc:AlternateContent>
      </w: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0</wp:posOffset>
                </wp:positionV>
                <wp:extent cx="0" cy="297180"/>
                <wp:effectExtent l="38100" t="0" r="38100" b="7620"/>
                <wp:wrapNone/>
                <wp:docPr id="62" name="直接连接符 6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0pt;height:23.4pt;width:0pt;z-index:251660288;mso-width-relative:page;mso-height-relative:page;" filled="f" stroked="t" coordsize="21600,21600" o:gfxdata="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c77NYAAAAHAQAADwAAAAAAAAABACAAAAAiAAAAZHJzL2Rvd25yZXYu&#10;eG1sUEsBAhQAFAAAAAgAh07iQK57Aaf9AQAA6QMAAA4AAAAAAAAAAQAgAAAAJQEAAGRycy9lMm9E&#10;b2MueG1sUEsFBgAAAAAGAAYAWQEAAJQFA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25400</wp:posOffset>
                </wp:positionV>
                <wp:extent cx="1600200" cy="495300"/>
                <wp:effectExtent l="15875" t="5080" r="22225" b="13970"/>
                <wp:wrapNone/>
                <wp:docPr id="60" name="流程图: 决策 60"/>
                <wp:cNvGraphicFramePr/>
                <a:graphic xmlns:a="http://schemas.openxmlformats.org/drawingml/2006/main">
                  <a:graphicData uri="http://schemas.microsoft.com/office/word/2010/wordprocessingShape">
                    <wps:wsp>
                      <wps:cNvSpPr/>
                      <wps:spPr>
                        <a:xfrm>
                          <a:off x="0" y="0"/>
                          <a:ext cx="1600200" cy="4953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项目经理</w:t>
                            </w:r>
                          </w:p>
                        </w:txbxContent>
                      </wps:txbx>
                      <wps:bodyPr upright="1"/>
                    </wps:wsp>
                  </a:graphicData>
                </a:graphic>
              </wp:anchor>
            </w:drawing>
          </mc:Choice>
          <mc:Fallback>
            <w:pict>
              <v:shape id="_x0000_s1026" o:spid="_x0000_s1026" o:spt="110" type="#_x0000_t110" style="position:absolute;left:0pt;margin-left:117pt;margin-top:2pt;height:39pt;width:126pt;z-index:251661312;mso-width-relative:page;mso-height-relative:page;" fillcolor="#FFFFFF" filled="t" stroked="t" coordsize="21600,21600" o:gfxdata="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UG8sfXAAAACAEA&#10;AA8AAAAAAAAAAQAgAAAAIgAAAGRycy9kb3ducmV2LnhtbFBLAQIUABQAAAAIAIdO4kDM23FLGwIA&#10;AEMEAAAOAAAAAAAAAAEAIAAAACYBAABkcnMvZTJvRG9jLnhtbFBLBQYAAAAABgAGAFkBAACzBQAA&#10;AAA=&#10;">
                <v:fill on="t" focussize="0,0"/>
                <v:stroke color="#000000" joinstyle="miter"/>
                <v:imagedata o:title=""/>
                <o:lock v:ext="edit" aspectratio="f"/>
                <v:textbox>
                  <w:txbxContent>
                    <w:p>
                      <w:pPr>
                        <w:rPr>
                          <w:sz w:val="24"/>
                        </w:rPr>
                      </w:pPr>
                      <w:r>
                        <w:rPr>
                          <w:rFonts w:hint="eastAsia"/>
                          <w:sz w:val="24"/>
                        </w:rPr>
                        <w:t>项目经理</w:t>
                      </w:r>
                    </w:p>
                  </w:txbxContent>
                </v:textbox>
              </v:shap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241300</wp:posOffset>
                </wp:positionV>
                <wp:extent cx="0" cy="495300"/>
                <wp:effectExtent l="38100" t="0" r="38100" b="0"/>
                <wp:wrapNone/>
                <wp:docPr id="65" name="直接连接符 65"/>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19pt;height:39pt;width:0pt;z-index:251664384;mso-width-relative:page;mso-height-relative:page;" filled="f" stroked="t" coordsize="21600,21600" o:gfxdata="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9n8nXXAAAACgEAAA8AAAAAAAAAAQAgAAAAIgAAAGRycy9kb3ducmV2&#10;LnhtbFBLAQIUABQAAAAIAIdO4kAcVB5F/QEAAOkDAAAOAAAAAAAAAAEAIAAAACYBAABkcnMvZTJv&#10;RG9jLnhtbFBLBQYAAAAABgAGAFkBAACVBQ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99060</wp:posOffset>
                </wp:positionV>
                <wp:extent cx="457200" cy="0"/>
                <wp:effectExtent l="0" t="0" r="0" b="0"/>
                <wp:wrapNone/>
                <wp:docPr id="66" name="直接连接符 66"/>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pt;margin-top:7.8pt;height:0pt;width:36pt;z-index:251662336;mso-width-relative:page;mso-height-relative:page;" filled="f" stroked="t" coordsize="21600,21600" o:gfxdata="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2uf+1QAAAAkBAAAPAAAAAAAAAAEAIAAAACIAAABkcnMvZG93bnJldi54bWxQSwECFAAU&#10;AAAACACHTuJA2kDATPQBAADlAwAADgAAAAAAAAABACAAAAAkAQAAZHJzL2Uyb0RvYy54bWxQSwUG&#10;AAAAAAYABgBZAQAAigU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-99060</wp:posOffset>
                </wp:positionV>
                <wp:extent cx="2514600" cy="396240"/>
                <wp:effectExtent l="4445" t="4445" r="14605" b="18415"/>
                <wp:wrapNone/>
                <wp:docPr id="81" name="矩形 81"/>
                <wp:cNvGraphicFramePr/>
                <a:graphic xmlns:a="http://schemas.openxmlformats.org/drawingml/2006/main">
                  <a:graphicData uri="http://schemas.microsoft.com/office/word/2010/wordprocessingShape">
                    <wps:wsp>
                      <wps:cNvSpPr/>
                      <wps:spPr>
                        <a:xfrm>
                          <a:off x="0" y="0"/>
                          <a:ext cx="25146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受法人委托对工程质量负第一领导责任</w:t>
                            </w:r>
                          </w:p>
                        </w:txbxContent>
                      </wps:txbx>
                      <wps:bodyPr upright="1"/>
                    </wps:wsp>
                  </a:graphicData>
                </a:graphic>
              </wp:anchor>
            </w:drawing>
          </mc:Choice>
          <mc:Fallback>
            <w:pict>
              <v:rect id="_x0000_s1026" o:spid="_x0000_s1026" o:spt="1" style="position:absolute;left:0pt;margin-left:216pt;margin-top:-7.8pt;height:31.2pt;width:198pt;z-index:251663360;mso-width-relative:page;mso-height-relative:page;" fillcolor="#FFFFFF" filled="t" stroked="t" coordsize="21600,21600" o:gfxdata="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ZYqKDYAAAACgEAAA8AAAAAAAAAAQAgAAAAIgAAAGRy&#10;cy9kb3ducmV2LnhtbFBLAQIUABQAAAAIAIdO4kBVjub3BQIAACsEAAAOAAAAAAAAAAEAIAAAACcB&#10;AABkcnMvZTJvRG9jLnhtbFBLBQYAAAAABgAGAFkBAACeBQAAAAA=&#10;">
                <v:fill on="t" focussize="0,0"/>
                <v:stroke color="#000000" joinstyle="miter"/>
                <v:imagedata o:title=""/>
                <o:lock v:ext="edit" aspectratio="f"/>
                <v:textbox>
                  <w:txbxContent>
                    <w:p>
                      <w:r>
                        <w:rPr>
                          <w:rFonts w:hint="eastAsia"/>
                        </w:rPr>
                        <w:t>受法人委托对工程质量负第一领导责任</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3600" behindDoc="0" locked="0" layoutInCell="1" allowOverlap="1">
                <wp:simplePos x="0" y="0"/>
                <wp:positionH relativeFrom="column">
                  <wp:posOffset>2266950</wp:posOffset>
                </wp:positionH>
                <wp:positionV relativeFrom="paragraph">
                  <wp:posOffset>165100</wp:posOffset>
                </wp:positionV>
                <wp:extent cx="0" cy="495300"/>
                <wp:effectExtent l="38100" t="0" r="38100" b="0"/>
                <wp:wrapNone/>
                <wp:docPr id="74" name="直接连接符 74"/>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8.5pt;margin-top:13pt;height:39pt;width:0pt;z-index:251673600;mso-width-relative:page;mso-height-relative:page;" filled="f" stroked="t" coordsize="21600,21600" o:gfxdata="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6Wn+vaAAAACgEAAA8AAAAAAAAAAQAgAAAAIgAAAGRycy9kb3du&#10;cmV2LnhtbFBLAQIUABQAAAAIAIdO4kC5KxWs/QEAAOkDAAAOAAAAAAAAAAEAIAAAACkBAABkcnMv&#10;ZTJvRG9jLnhtbFBLBQYAAAAABgAGAFkBAACY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6432" behindDoc="0" locked="0" layoutInCell="1" allowOverlap="1">
                <wp:simplePos x="0" y="0"/>
                <wp:positionH relativeFrom="column">
                  <wp:posOffset>4467225</wp:posOffset>
                </wp:positionH>
                <wp:positionV relativeFrom="paragraph">
                  <wp:posOffset>165100</wp:posOffset>
                </wp:positionV>
                <wp:extent cx="0" cy="495300"/>
                <wp:effectExtent l="38100" t="0" r="38100" b="0"/>
                <wp:wrapNone/>
                <wp:docPr id="80" name="直接连接符 8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1.75pt;margin-top:13pt;height:39pt;width:0pt;z-index:251666432;mso-width-relative:page;mso-height-relative:page;" filled="f" stroked="t" coordsize="21600,21600" o:gfxdata="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Sc7I2QAAAAoBAAAPAAAAAAAAAAEAIAAAACIAAABkcnMvZG93bnJl&#10;di54bWxQSwECFAAUAAAACACHTuJA18Eq4/wBAADpAwAADgAAAAAAAAABACAAAAAoAQAAZHJzL2Uy&#10;b0RvYy54bWxQSwUGAAAAAAYABgBZAQAAlg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8480" behindDoc="0" locked="0" layoutInCell="1" allowOverlap="1">
                <wp:simplePos x="0" y="0"/>
                <wp:positionH relativeFrom="column">
                  <wp:posOffset>533400</wp:posOffset>
                </wp:positionH>
                <wp:positionV relativeFrom="paragraph">
                  <wp:posOffset>165100</wp:posOffset>
                </wp:positionV>
                <wp:extent cx="0" cy="495300"/>
                <wp:effectExtent l="38100" t="0" r="38100" b="0"/>
                <wp:wrapNone/>
                <wp:docPr id="79" name="直接连接符 7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pt;margin-top:13pt;height:39pt;width:0pt;z-index:251668480;mso-width-relative:page;mso-height-relative:page;" filled="f" stroked="t" coordsize="21600,21600" o:gfxdata="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OTbcNYAAAAIAQAADwAAAAAAAAABACAAAAAiAAAAZHJzL2Rvd25yZXYu&#10;eG1sUEsBAhQAFAAAAAgAh07iQC7ElRz9AQAA6QMAAA4AAAAAAAAAAQAgAAAAJQEAAGRycy9lMm9E&#10;b2MueG1sUEsFBgAAAAAGAAYAWQEAAJQ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5408" behindDoc="0" locked="0" layoutInCell="1" allowOverlap="1">
                <wp:simplePos x="0" y="0"/>
                <wp:positionH relativeFrom="column">
                  <wp:posOffset>533400</wp:posOffset>
                </wp:positionH>
                <wp:positionV relativeFrom="paragraph">
                  <wp:posOffset>165100</wp:posOffset>
                </wp:positionV>
                <wp:extent cx="3886200" cy="0"/>
                <wp:effectExtent l="0" t="0" r="0" b="0"/>
                <wp:wrapNone/>
                <wp:docPr id="82" name="直接连接符 82"/>
                <wp:cNvGraphicFramePr/>
                <a:graphic xmlns:a="http://schemas.openxmlformats.org/drawingml/2006/main">
                  <a:graphicData uri="http://schemas.microsoft.com/office/word/2010/wordprocessingShape">
                    <wps:wsp>
                      <wps:cNvCnPr/>
                      <wps:spPr>
                        <a:xfrm>
                          <a:off x="0" y="0"/>
                          <a:ext cx="3886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pt;margin-top:13pt;height:0pt;width:306pt;z-index:251665408;mso-width-relative:page;mso-height-relative:page;" filled="f" stroked="t" coordsize="21600,21600" o:gfxdata="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D9f7LVAAAACAEAAA8AAAAAAAAAAQAgAAAAIgAAAGRycy9kb3ducmV2LnhtbFBLAQIU&#10;ABQAAAAIAIdO4kA+eBvZ9gEAAOYDAAAOAAAAAAAAAAEAIAAAACQBAABkcnMvZTJvRG9jLnhtbFBL&#10;BQYAAAAABgAGAFkBAACMBQAAAAA=&#10;">
                <v:fill on="f" focussize="0,0"/>
                <v:stroke color="#000000" joinstyle="round"/>
                <v:imagedata o:title=""/>
                <o:lock v:ext="edit" aspectratio="f"/>
              </v:line>
            </w:pict>
          </mc:Fallback>
        </mc:AlternateContent>
      </w:r>
    </w:p>
    <w:p>
      <w:pPr>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0528" behindDoc="0" locked="0" layoutInCell="1" allowOverlap="1">
                <wp:simplePos x="0" y="0"/>
                <wp:positionH relativeFrom="column">
                  <wp:posOffset>1733550</wp:posOffset>
                </wp:positionH>
                <wp:positionV relativeFrom="paragraph">
                  <wp:posOffset>101600</wp:posOffset>
                </wp:positionV>
                <wp:extent cx="1143000" cy="297180"/>
                <wp:effectExtent l="4445" t="4445" r="14605" b="22225"/>
                <wp:wrapNone/>
                <wp:docPr id="78" name="矩形 78"/>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技术负责人</w:t>
                            </w:r>
                          </w:p>
                        </w:txbxContent>
                      </wps:txbx>
                      <wps:bodyPr upright="1"/>
                    </wps:wsp>
                  </a:graphicData>
                </a:graphic>
              </wp:anchor>
            </w:drawing>
          </mc:Choice>
          <mc:Fallback>
            <w:pict>
              <v:rect id="_x0000_s1026" o:spid="_x0000_s1026" o:spt="1" style="position:absolute;left:0pt;margin-left:136.5pt;margin-top:8pt;height:23.4pt;width:90pt;z-index:251670528;mso-width-relative:page;mso-height-relative:page;" fillcolor="#FFFFFF" filled="t" stroked="t" coordsize="21600,21600" o:gfxdata="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oIPPzXAAAACQEAAA8AAAAAAAAAAQAgAAAAIgAAAGRy&#10;cy9kb3ducmV2LnhtbFBLAQIUABQAAAAIAIdO4kAhNgOhBgIAACsEAAAOAAAAAAAAAAEAIAAAACYB&#10;AABkcnMvZTJvRG9jLnhtbFBLBQYAAAAABgAGAFkBAACeBQAAAAA=&#10;">
                <v:fill on="t" focussize="0,0"/>
                <v:stroke color="#000000" joinstyle="miter"/>
                <v:imagedata o:title=""/>
                <o:lock v:ext="edit" aspectratio="f"/>
                <v:textbox>
                  <w:txbxContent>
                    <w:p>
                      <w:pPr>
                        <w:jc w:val="center"/>
                        <w:rPr>
                          <w:sz w:val="24"/>
                        </w:rPr>
                      </w:pPr>
                      <w:r>
                        <w:rPr>
                          <w:rFonts w:hint="eastAsia"/>
                          <w:sz w:val="24"/>
                        </w:rPr>
                        <w:t>技术负责人</w:t>
                      </w:r>
                    </w:p>
                  </w:txbxContent>
                </v:textbox>
              </v:rect>
            </w:pict>
          </mc:Fallback>
        </mc:AlternateContent>
      </w:r>
      <w:r>
        <w:rPr>
          <w:rFonts w:ascii="宋体" w:hAnsi="宋体"/>
          <w:sz w:val="28"/>
          <w:szCs w:val="28"/>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101600</wp:posOffset>
                </wp:positionV>
                <wp:extent cx="914400" cy="396240"/>
                <wp:effectExtent l="4445" t="4445" r="14605" b="18415"/>
                <wp:wrapNone/>
                <wp:docPr id="90" name="矩形 90"/>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生产经理</w:t>
                            </w:r>
                          </w:p>
                        </w:txbxContent>
                      </wps:txbx>
                      <wps:bodyPr upright="1"/>
                    </wps:wsp>
                  </a:graphicData>
                </a:graphic>
              </wp:anchor>
            </w:drawing>
          </mc:Choice>
          <mc:Fallback>
            <w:pict>
              <v:rect id="_x0000_s1026" o:spid="_x0000_s1026" o:spt="1" style="position:absolute;left:0pt;margin-left:9pt;margin-top:8pt;height:31.2pt;width:72pt;z-index:251669504;mso-width-relative:page;mso-height-relative:page;" fillcolor="#FFFFFF" filled="t" stroked="t" coordsize="21600,21600" o:gfxdata="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DRF8DUAAAACAEAAA8AAAAAAAAAAQAgAAAAIgAAAGRycy9kb3du&#10;cmV2LnhtbFBLAQIUABQAAAAIAIdO4kDi1AjFAwIAACoEAAAOAAAAAAAAAAEAIAAAACMBAABkcnMv&#10;ZTJvRG9jLnhtbFBLBQYAAAAABgAGAFkBAACYBQAAAAA=&#10;">
                <v:fill on="t" focussize="0,0"/>
                <v:stroke color="#000000" joinstyle="miter"/>
                <v:imagedata o:title=""/>
                <o:lock v:ext="edit" aspectratio="f"/>
                <v:textbox>
                  <w:txbxContent>
                    <w:p>
                      <w:pPr>
                        <w:rPr>
                          <w:sz w:val="24"/>
                        </w:rPr>
                      </w:pPr>
                      <w:r>
                        <w:rPr>
                          <w:rFonts w:hint="eastAsia"/>
                          <w:sz w:val="24"/>
                        </w:rPr>
                        <w:t>生产经理</w:t>
                      </w:r>
                    </w:p>
                  </w:txbxContent>
                </v:textbox>
              </v:rect>
            </w:pict>
          </mc:Fallback>
        </mc:AlternateContent>
      </w:r>
      <w:r>
        <w:rPr>
          <w:rFonts w:ascii="宋体" w:hAnsi="宋体"/>
          <w:sz w:val="28"/>
          <w:szCs w:val="28"/>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101600</wp:posOffset>
                </wp:positionV>
                <wp:extent cx="914400" cy="297180"/>
                <wp:effectExtent l="4445" t="4445" r="14605" b="22225"/>
                <wp:wrapNone/>
                <wp:docPr id="83" name="矩形 83"/>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经营经理</w:t>
                            </w:r>
                          </w:p>
                        </w:txbxContent>
                      </wps:txbx>
                      <wps:bodyPr upright="1"/>
                    </wps:wsp>
                  </a:graphicData>
                </a:graphic>
              </wp:anchor>
            </w:drawing>
          </mc:Choice>
          <mc:Fallback>
            <w:pict>
              <v:rect id="_x0000_s1026" o:spid="_x0000_s1026" o:spt="1" style="position:absolute;left:0pt;margin-left:315pt;margin-top:8pt;height:23.4pt;width:72pt;z-index:251667456;mso-width-relative:page;mso-height-relative:page;" fillcolor="#FFFFFF" filled="t" stroked="t" coordsize="21600,21600" o:gfxdata="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0UZIf1wAAAAkBAAAPAAAAAAAAAAEAIAAAACIAAABkcnMv&#10;ZG93bnJldi54bWxQSwECFAAUAAAACACHTuJAEj6RLgQCAAAqBAAADgAAAAAAAAABACAAAAAmAQAA&#10;ZHJzL2Uyb0RvYy54bWxQSwUGAAAAAAYABgBZAQAAnAUAAAAA&#10;">
                <v:fill on="t" focussize="0,0"/>
                <v:stroke color="#000000" joinstyle="miter"/>
                <v:imagedata o:title=""/>
                <o:lock v:ext="edit" aspectratio="f"/>
                <v:textbox>
                  <w:txbxContent>
                    <w:p>
                      <w:pPr>
                        <w:rPr>
                          <w:sz w:val="24"/>
                        </w:rPr>
                      </w:pPr>
                      <w:r>
                        <w:rPr>
                          <w:rFonts w:hint="eastAsia"/>
                          <w:sz w:val="24"/>
                        </w:rPr>
                        <w:t>经营经理</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1552" behindDoc="0" locked="0" layoutInCell="1" allowOverlap="1">
                <wp:simplePos x="0" y="0"/>
                <wp:positionH relativeFrom="column">
                  <wp:posOffset>4467225</wp:posOffset>
                </wp:positionH>
                <wp:positionV relativeFrom="paragraph">
                  <wp:posOffset>119380</wp:posOffset>
                </wp:positionV>
                <wp:extent cx="0" cy="495300"/>
                <wp:effectExtent l="38100" t="0" r="38100" b="0"/>
                <wp:wrapNone/>
                <wp:docPr id="69" name="直接连接符 6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1.75pt;margin-top:9.4pt;height:39pt;width:0pt;z-index:251671552;mso-width-relative:page;mso-height-relative:page;" filled="f" stroked="t" coordsize="21600,21600" o:gfxdata="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WK5nl2AAAAAkBAAAPAAAAAAAAAAEAIAAAACIAAABkcnMvZG93bnJl&#10;di54bWxQSwECFAAUAAAACACHTuJAxn4ZFP0BAADpAwAADgAAAAAAAAABACAAAAAnAQAAZHJzL2Uy&#10;b0RvYy54bWxQSwUGAAAAAAYABgBZAQAAlg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74624" behindDoc="0" locked="0" layoutInCell="1" allowOverlap="1">
                <wp:simplePos x="0" y="0"/>
                <wp:positionH relativeFrom="column">
                  <wp:posOffset>533400</wp:posOffset>
                </wp:positionH>
                <wp:positionV relativeFrom="paragraph">
                  <wp:posOffset>218440</wp:posOffset>
                </wp:positionV>
                <wp:extent cx="0" cy="594360"/>
                <wp:effectExtent l="38100" t="0" r="38100" b="15240"/>
                <wp:wrapNone/>
                <wp:docPr id="91" name="直接连接符 91"/>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pt;margin-top:17.2pt;height:46.8pt;width:0pt;z-index:251674624;mso-width-relative:page;mso-height-relative:page;" filled="f" stroked="t" coordsize="21600,21600" o:gfxdata="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0VWAo1wAAAAgBAAAPAAAAAAAAAAEAIAAAACIAAABkcnMvZG93bnJldi54&#10;bWxQSwECFAAUAAAACACHTuJAjdw1a/sBAADpAwAADgAAAAAAAAABACAAAAAmAQAAZHJzL2Uyb0Rv&#10;Yy54bWxQSwUGAAAAAAYABgBZAQAAkwU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6912" behindDoc="0" locked="0" layoutInCell="1" allowOverlap="1">
                <wp:simplePos x="0" y="0"/>
                <wp:positionH relativeFrom="column">
                  <wp:posOffset>4914900</wp:posOffset>
                </wp:positionH>
                <wp:positionV relativeFrom="paragraph">
                  <wp:posOffset>248920</wp:posOffset>
                </wp:positionV>
                <wp:extent cx="1371600" cy="693420"/>
                <wp:effectExtent l="0" t="0" r="0" b="11430"/>
                <wp:wrapNone/>
                <wp:docPr id="67" name="文本框 67"/>
                <wp:cNvGraphicFramePr/>
                <a:graphic xmlns:a="http://schemas.openxmlformats.org/drawingml/2006/main">
                  <a:graphicData uri="http://schemas.microsoft.com/office/word/2010/wordprocessingShape">
                    <wps:wsp>
                      <wps:cNvSpPr txBox="1"/>
                      <wps:spPr>
                        <a:xfrm>
                          <a:off x="0" y="0"/>
                          <a:ext cx="1371600" cy="693420"/>
                        </a:xfrm>
                        <a:prstGeom prst="rect">
                          <a:avLst/>
                        </a:prstGeom>
                        <a:solidFill>
                          <a:srgbClr val="FFFFFF"/>
                        </a:solidFill>
                        <a:ln w="9525">
                          <a:noFill/>
                        </a:ln>
                      </wps:spPr>
                      <wps:txbx>
                        <w:txbxContent>
                          <w:p>
                            <w:pPr>
                              <w:rPr>
                                <w:sz w:val="24"/>
                              </w:rPr>
                            </w:pPr>
                            <w:r>
                              <w:rPr>
                                <w:rFonts w:hint="eastAsia"/>
                                <w:sz w:val="24"/>
                              </w:rPr>
                              <w:t>控制分承包方的</w:t>
                            </w:r>
                          </w:p>
                          <w:p>
                            <w:pPr>
                              <w:rPr>
                                <w:sz w:val="24"/>
                              </w:rPr>
                            </w:pPr>
                            <w:r>
                              <w:rPr>
                                <w:rFonts w:hint="eastAsia"/>
                                <w:sz w:val="24"/>
                              </w:rPr>
                              <w:t>工程结算，把好</w:t>
                            </w:r>
                          </w:p>
                          <w:p>
                            <w:pPr>
                              <w:rPr>
                                <w:sz w:val="24"/>
                              </w:rPr>
                            </w:pPr>
                            <w:r>
                              <w:rPr>
                                <w:rFonts w:hint="eastAsia"/>
                                <w:sz w:val="24"/>
                              </w:rPr>
                              <w:t>质量履约关</w:t>
                            </w:r>
                          </w:p>
                        </w:txbxContent>
                      </wps:txbx>
                      <wps:bodyPr upright="1"/>
                    </wps:wsp>
                  </a:graphicData>
                </a:graphic>
              </wp:anchor>
            </w:drawing>
          </mc:Choice>
          <mc:Fallback>
            <w:pict>
              <v:shape id="_x0000_s1026" o:spid="_x0000_s1026" o:spt="202" type="#_x0000_t202" style="position:absolute;left:0pt;margin-left:387pt;margin-top:19.6pt;height:54.6pt;width:108pt;z-index:251686912;mso-width-relative:page;mso-height-relative:page;" fillcolor="#FFFFFF" filled="t" stroked="f" coordsize="21600,21600" o:gfxdata="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2/xv9cAAAAKAQAADwAAAAAAAAABACAAAAAiAAAAZHJz&#10;L2Rvd25yZXYueG1sUEsBAhQAFAAAAAgAh07iQMo8QfjMAQAAggMAAA4AAAAAAAAAAQAgAAAAJgEA&#10;AGRycy9lMm9Eb2MueG1sUEsFBgAAAAAGAAYAWQEAAGQFAAAAAA==&#10;">
                <v:fill on="t" focussize="0,0"/>
                <v:stroke on="f"/>
                <v:imagedata o:title=""/>
                <o:lock v:ext="edit" aspectratio="f"/>
                <v:textbox>
                  <w:txbxContent>
                    <w:p>
                      <w:pPr>
                        <w:rPr>
                          <w:sz w:val="24"/>
                        </w:rPr>
                      </w:pPr>
                      <w:r>
                        <w:rPr>
                          <w:rFonts w:hint="eastAsia"/>
                          <w:sz w:val="24"/>
                        </w:rPr>
                        <w:t>控制分承包方的</w:t>
                      </w:r>
                    </w:p>
                    <w:p>
                      <w:pPr>
                        <w:rPr>
                          <w:sz w:val="24"/>
                        </w:rPr>
                      </w:pPr>
                      <w:r>
                        <w:rPr>
                          <w:rFonts w:hint="eastAsia"/>
                          <w:sz w:val="24"/>
                        </w:rPr>
                        <w:t>工程结算，把好</w:t>
                      </w:r>
                    </w:p>
                    <w:p>
                      <w:pPr>
                        <w:rPr>
                          <w:sz w:val="24"/>
                        </w:rPr>
                      </w:pPr>
                      <w:r>
                        <w:rPr>
                          <w:rFonts w:hint="eastAsia"/>
                          <w:sz w:val="24"/>
                        </w:rPr>
                        <w:t>质量履约关</w:t>
                      </w:r>
                    </w:p>
                  </w:txbxContent>
                </v:textbox>
              </v:shape>
            </w:pict>
          </mc:Fallback>
        </mc:AlternateContent>
      </w:r>
      <w:r>
        <w:rPr>
          <w:rFonts w:ascii="宋体" w:hAnsi="宋体"/>
          <w:sz w:val="28"/>
          <w:szCs w:val="28"/>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149860</wp:posOffset>
                </wp:positionV>
                <wp:extent cx="685800" cy="891540"/>
                <wp:effectExtent l="4445" t="4445" r="14605" b="18415"/>
                <wp:wrapNone/>
                <wp:docPr id="88" name="椭圆 88"/>
                <wp:cNvGraphicFramePr/>
                <a:graphic xmlns:a="http://schemas.openxmlformats.org/drawingml/2006/main">
                  <a:graphicData uri="http://schemas.microsoft.com/office/word/2010/wordprocessingShape">
                    <wps:wsp>
                      <wps:cNvSpPr/>
                      <wps:spPr>
                        <a:xfrm>
                          <a:off x="0" y="0"/>
                          <a:ext cx="685800" cy="8915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28"/>
                              </w:rPr>
                            </w:pPr>
                            <w:r>
                              <w:rPr>
                                <w:rFonts w:hint="eastAsia"/>
                                <w:sz w:val="28"/>
                              </w:rPr>
                              <w:t>合约部</w:t>
                            </w:r>
                          </w:p>
                        </w:txbxContent>
                      </wps:txbx>
                      <wps:bodyPr vert="eaVert" upright="1"/>
                    </wps:wsp>
                  </a:graphicData>
                </a:graphic>
              </wp:anchor>
            </w:drawing>
          </mc:Choice>
          <mc:Fallback>
            <w:pict>
              <v:shape id="_x0000_s1026" o:spid="_x0000_s1026" o:spt="3" type="#_x0000_t3" style="position:absolute;left:0pt;margin-left:324pt;margin-top:11.8pt;height:70.2pt;width:54pt;z-index:251672576;mso-width-relative:page;mso-height-relative:page;" fillcolor="#FFFFFF" filled="t" stroked="t" coordsize="21600,21600" o:gfxdata="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pK+FLYAAAACgEAAA8AAAAAAAAAAQAgAAAAIgAA&#10;AGRycy9kb3ducmV2LnhtbFBLAQIUABQAAAAIAIdO4kDUNIqdCAIAADEEAAAOAAAAAAAAAAEAIAAA&#10;ACcBAABkcnMvZTJvRG9jLnhtbFBLBQYAAAAABgAGAFkBAAChBQAAAAA=&#10;">
                <v:fill on="t" focussize="0,0"/>
                <v:stroke color="#000000" joinstyle="round"/>
                <v:imagedata o:title=""/>
                <o:lock v:ext="edit" aspectratio="f"/>
                <v:textbox style="layout-flow:vertical-ideographic;">
                  <w:txbxContent>
                    <w:p>
                      <w:pPr>
                        <w:rPr>
                          <w:sz w:val="28"/>
                        </w:rPr>
                      </w:pPr>
                      <w:r>
                        <w:rPr>
                          <w:rFonts w:hint="eastAsia"/>
                          <w:sz w:val="28"/>
                        </w:rPr>
                        <w:t>合约部</w:t>
                      </w:r>
                    </w:p>
                  </w:txbxContent>
                </v:textbox>
              </v:shape>
            </w:pict>
          </mc:Fallback>
        </mc:AlternateContent>
      </w:r>
      <w:r>
        <w:rPr>
          <w:rFonts w:hint="eastAsia" w:ascii="宋体" w:hAnsi="宋体"/>
          <w:sz w:val="28"/>
          <w:szCs w:val="28"/>
        </w:rPr>
        <w:t xml:space="preserve"> </w: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68580</wp:posOffset>
                </wp:positionV>
                <wp:extent cx="1485900" cy="891540"/>
                <wp:effectExtent l="0" t="0" r="0" b="3810"/>
                <wp:wrapNone/>
                <wp:docPr id="84" name="文本框 84"/>
                <wp:cNvGraphicFramePr/>
                <a:graphic xmlns:a="http://schemas.openxmlformats.org/drawingml/2006/main">
                  <a:graphicData uri="http://schemas.microsoft.com/office/word/2010/wordprocessingShape">
                    <wps:wsp>
                      <wps:cNvSpPr txBox="1"/>
                      <wps:spPr>
                        <a:xfrm>
                          <a:off x="0" y="0"/>
                          <a:ext cx="1485900" cy="891540"/>
                        </a:xfrm>
                        <a:prstGeom prst="rect">
                          <a:avLst/>
                        </a:prstGeom>
                        <a:solidFill>
                          <a:srgbClr val="FFFFFF"/>
                        </a:solidFill>
                        <a:ln w="9525">
                          <a:noFill/>
                        </a:ln>
                      </wps:spPr>
                      <wps:txbx>
                        <w:txbxContent>
                          <w:p>
                            <w:pPr>
                              <w:rPr>
                                <w:sz w:val="24"/>
                              </w:rPr>
                            </w:pPr>
                            <w:r>
                              <w:rPr>
                                <w:rFonts w:hint="eastAsia"/>
                                <w:sz w:val="24"/>
                              </w:rPr>
                              <w:t>协调生产与质量的</w:t>
                            </w:r>
                          </w:p>
                          <w:p>
                            <w:pPr>
                              <w:rPr>
                                <w:sz w:val="24"/>
                              </w:rPr>
                            </w:pPr>
                            <w:r>
                              <w:rPr>
                                <w:rFonts w:hint="eastAsia"/>
                                <w:sz w:val="24"/>
                              </w:rPr>
                              <w:t>关系</w:t>
                            </w:r>
                          </w:p>
                          <w:p>
                            <w:pPr>
                              <w:rPr>
                                <w:sz w:val="24"/>
                              </w:rPr>
                            </w:pPr>
                            <w:r>
                              <w:rPr>
                                <w:rFonts w:hint="eastAsia"/>
                                <w:sz w:val="24"/>
                              </w:rPr>
                              <w:t>对工程质量负领导</w:t>
                            </w:r>
                          </w:p>
                          <w:p>
                            <w:pPr>
                              <w:rPr>
                                <w:sz w:val="24"/>
                              </w:rPr>
                            </w:pPr>
                            <w:r>
                              <w:rPr>
                                <w:rFonts w:hint="eastAsia"/>
                                <w:sz w:val="24"/>
                              </w:rPr>
                              <w:t>责任</w:t>
                            </w:r>
                          </w:p>
                        </w:txbxContent>
                      </wps:txbx>
                      <wps:bodyPr upright="1"/>
                    </wps:wsp>
                  </a:graphicData>
                </a:graphic>
              </wp:anchor>
            </w:drawing>
          </mc:Choice>
          <mc:Fallback>
            <w:pict>
              <v:shape id="_x0000_s1026" o:spid="_x0000_s1026" o:spt="202" type="#_x0000_t202" style="position:absolute;left:0pt;margin-left:72pt;margin-top:5.4pt;height:70.2pt;width:117pt;z-index:251687936;mso-width-relative:page;mso-height-relative:page;" fillcolor="#FFFFFF" filled="t" stroked="f" coordsize="21600,21600" o:gfxdata="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7rCn1QAAAAoBAAAPAAAAAAAAAAEAIAAAACIAAABkcnMvZG93&#10;bnJldi54bWxQSwECFAAUAAAACACHTuJA2kUIh8oBAACCAwAADgAAAAAAAAABACAAAAAkAQAAZHJz&#10;L2Uyb0RvYy54bWxQSwUGAAAAAAYABgBZAQAAYAUAAAAA&#10;">
                <v:fill on="t" focussize="0,0"/>
                <v:stroke on="f"/>
                <v:imagedata o:title=""/>
                <o:lock v:ext="edit" aspectratio="f"/>
                <v:textbox>
                  <w:txbxContent>
                    <w:p>
                      <w:pPr>
                        <w:rPr>
                          <w:sz w:val="24"/>
                        </w:rPr>
                      </w:pPr>
                      <w:r>
                        <w:rPr>
                          <w:rFonts w:hint="eastAsia"/>
                          <w:sz w:val="24"/>
                        </w:rPr>
                        <w:t>协调生产与质量的</w:t>
                      </w:r>
                    </w:p>
                    <w:p>
                      <w:pPr>
                        <w:rPr>
                          <w:sz w:val="24"/>
                        </w:rPr>
                      </w:pPr>
                      <w:r>
                        <w:rPr>
                          <w:rFonts w:hint="eastAsia"/>
                          <w:sz w:val="24"/>
                        </w:rPr>
                        <w:t>关系</w:t>
                      </w:r>
                    </w:p>
                    <w:p>
                      <w:pPr>
                        <w:rPr>
                          <w:sz w:val="24"/>
                        </w:rPr>
                      </w:pPr>
                      <w:r>
                        <w:rPr>
                          <w:rFonts w:hint="eastAsia"/>
                          <w:sz w:val="24"/>
                        </w:rPr>
                        <w:t>对工程质量负领导</w:t>
                      </w:r>
                    </w:p>
                    <w:p>
                      <w:pPr>
                        <w:rPr>
                          <w:sz w:val="24"/>
                        </w:rPr>
                      </w:pPr>
                      <w:r>
                        <w:rPr>
                          <w:rFonts w:hint="eastAsia"/>
                          <w:sz w:val="24"/>
                        </w:rPr>
                        <w:t>责任</w:t>
                      </w:r>
                    </w:p>
                  </w:txbxContent>
                </v:textbox>
              </v:shape>
            </w:pict>
          </mc:Fallback>
        </mc:AlternateContent>
      </w:r>
      <w:r>
        <w:rPr>
          <w:rFonts w:ascii="宋体" w:hAnsi="宋体"/>
          <w:sz w:val="28"/>
          <w:szCs w:val="28"/>
        </w:rPr>
        <mc:AlternateContent>
          <mc:Choice Requires="wps">
            <w:drawing>
              <wp:anchor distT="0" distB="0" distL="114300" distR="114300" simplePos="0" relativeHeight="251685888" behindDoc="0" locked="0" layoutInCell="1" allowOverlap="1">
                <wp:simplePos x="0" y="0"/>
                <wp:positionH relativeFrom="column">
                  <wp:posOffset>2400300</wp:posOffset>
                </wp:positionH>
                <wp:positionV relativeFrom="paragraph">
                  <wp:posOffset>68580</wp:posOffset>
                </wp:positionV>
                <wp:extent cx="1143000" cy="4953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143000" cy="495300"/>
                        </a:xfrm>
                        <a:prstGeom prst="rect">
                          <a:avLst/>
                        </a:prstGeom>
                        <a:solidFill>
                          <a:srgbClr val="FFFFFF"/>
                        </a:solidFill>
                        <a:ln w="9525">
                          <a:noFill/>
                        </a:ln>
                      </wps:spPr>
                      <wps:txbx>
                        <w:txbxContent>
                          <w:p>
                            <w:pPr>
                              <w:rPr>
                                <w:sz w:val="24"/>
                              </w:rPr>
                            </w:pPr>
                            <w:r>
                              <w:rPr>
                                <w:rFonts w:hint="eastAsia"/>
                                <w:sz w:val="24"/>
                              </w:rPr>
                              <w:t>对质量、技术</w:t>
                            </w:r>
                          </w:p>
                          <w:p>
                            <w:pPr>
                              <w:rPr>
                                <w:sz w:val="24"/>
                              </w:rPr>
                            </w:pPr>
                            <w:r>
                              <w:rPr>
                                <w:rFonts w:hint="eastAsia"/>
                                <w:sz w:val="24"/>
                              </w:rPr>
                              <w:t>全面负责</w:t>
                            </w:r>
                          </w:p>
                        </w:txbxContent>
                      </wps:txbx>
                      <wps:bodyPr upright="1"/>
                    </wps:wsp>
                  </a:graphicData>
                </a:graphic>
              </wp:anchor>
            </w:drawing>
          </mc:Choice>
          <mc:Fallback>
            <w:pict>
              <v:shape id="_x0000_s1026" o:spid="_x0000_s1026" o:spt="202" type="#_x0000_t202" style="position:absolute;left:0pt;margin-left:189pt;margin-top:5.4pt;height:39pt;width:90pt;z-index:251685888;mso-width-relative:page;mso-height-relative:page;" fillcolor="#FFFFFF" filled="t" stroked="f" coordsize="21600,21600" o:gfxdata="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7qVsK1gAAAAkBAAAPAAAAAAAAAAEAIAAAACIAAABkcnMvZG93bnJl&#10;di54bWxQSwECFAAUAAAACACHTuJAl1f89MYBAACCAwAADgAAAAAAAAABACAAAAAlAQAAZHJzL2Uy&#10;b0RvYy54bWxQSwUGAAAAAAYABgBZAQAAXQUAAAAA&#10;">
                <v:fill on="t" focussize="0,0"/>
                <v:stroke on="f"/>
                <v:imagedata o:title=""/>
                <o:lock v:ext="edit" aspectratio="f"/>
                <v:textbox>
                  <w:txbxContent>
                    <w:p>
                      <w:pPr>
                        <w:rPr>
                          <w:sz w:val="24"/>
                        </w:rPr>
                      </w:pPr>
                      <w:r>
                        <w:rPr>
                          <w:rFonts w:hint="eastAsia"/>
                          <w:sz w:val="24"/>
                        </w:rPr>
                        <w:t>对质量、技术</w:t>
                      </w:r>
                    </w:p>
                    <w:p>
                      <w:pPr>
                        <w:rPr>
                          <w:sz w:val="24"/>
                        </w:rPr>
                      </w:pPr>
                      <w:r>
                        <w:rPr>
                          <w:rFonts w:hint="eastAsia"/>
                          <w:sz w:val="24"/>
                        </w:rPr>
                        <w:t>全面负责</w:t>
                      </w:r>
                    </w:p>
                  </w:txbxContent>
                </v:textbox>
              </v:shape>
            </w:pict>
          </mc:Fallback>
        </mc:AlternateContent>
      </w:r>
      <w:r>
        <w:rPr>
          <w:rFonts w:ascii="宋体" w:hAnsi="宋体"/>
          <w:sz w:val="28"/>
          <w:szCs w:val="28"/>
        </w:rPr>
        <mc:AlternateContent>
          <mc:Choice Requires="wps">
            <w:drawing>
              <wp:anchor distT="0" distB="0" distL="114300" distR="114300" simplePos="0" relativeHeight="251675648" behindDoc="0" locked="0" layoutInCell="1" allowOverlap="1">
                <wp:simplePos x="0" y="0"/>
                <wp:positionH relativeFrom="column">
                  <wp:posOffset>180975</wp:posOffset>
                </wp:positionH>
                <wp:positionV relativeFrom="paragraph">
                  <wp:posOffset>68580</wp:posOffset>
                </wp:positionV>
                <wp:extent cx="685800" cy="891540"/>
                <wp:effectExtent l="4445" t="4445" r="14605" b="18415"/>
                <wp:wrapNone/>
                <wp:docPr id="85" name="椭圆 85"/>
                <wp:cNvGraphicFramePr/>
                <a:graphic xmlns:a="http://schemas.openxmlformats.org/drawingml/2006/main">
                  <a:graphicData uri="http://schemas.microsoft.com/office/word/2010/wordprocessingShape">
                    <wps:wsp>
                      <wps:cNvSpPr/>
                      <wps:spPr>
                        <a:xfrm>
                          <a:off x="0" y="0"/>
                          <a:ext cx="685800" cy="8915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28"/>
                              </w:rPr>
                            </w:pPr>
                            <w:r>
                              <w:rPr>
                                <w:rFonts w:hint="eastAsia"/>
                                <w:sz w:val="28"/>
                              </w:rPr>
                              <w:t>工程部</w:t>
                            </w:r>
                          </w:p>
                        </w:txbxContent>
                      </wps:txbx>
                      <wps:bodyPr vert="eaVert" upright="1"/>
                    </wps:wsp>
                  </a:graphicData>
                </a:graphic>
              </wp:anchor>
            </w:drawing>
          </mc:Choice>
          <mc:Fallback>
            <w:pict>
              <v:shape id="_x0000_s1026" o:spid="_x0000_s1026" o:spt="3" type="#_x0000_t3" style="position:absolute;left:0pt;margin-left:14.25pt;margin-top:5.4pt;height:70.2pt;width:54pt;z-index:251675648;mso-width-relative:page;mso-height-relative:page;" fillcolor="#FFFFFF" filled="t" stroked="t" coordsize="21600,21600" o:gfxdata="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&#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4uhgvVAAAACQEAAA8AAAAAAAAAAQAgAAAAIgAAAGRy&#10;cy9kb3ducmV2LnhtbFBLAQIUABQAAAAIAIdO4kCADTcYCAIAADEEAAAOAAAAAAAAAAEAIAAAACQB&#10;AABkcnMvZTJvRG9jLnhtbFBLBQYAAAAABgAGAFkBAACeBQAAAAA=&#10;">
                <v:fill on="t" focussize="0,0"/>
                <v:stroke color="#000000" joinstyle="round"/>
                <v:imagedata o:title=""/>
                <o:lock v:ext="edit" aspectratio="f"/>
                <v:textbox style="layout-flow:vertical-ideographic;">
                  <w:txbxContent>
                    <w:p>
                      <w:pPr>
                        <w:rPr>
                          <w:sz w:val="28"/>
                        </w:rPr>
                      </w:pPr>
                      <w:r>
                        <w:rPr>
                          <w:rFonts w:hint="eastAsia"/>
                          <w:sz w:val="28"/>
                        </w:rPr>
                        <w:t>工程部</w:t>
                      </w:r>
                    </w:p>
                  </w:txbxContent>
                </v:textbox>
              </v:shape>
            </w:pict>
          </mc:Fallback>
        </mc:AlternateContent>
      </w:r>
    </w:p>
    <w:p>
      <w:pPr>
        <w:spacing w:line="440" w:lineRule="exact"/>
        <w:rPr>
          <w:rFonts w:ascii="宋体" w:hAnsi="宋体"/>
          <w:sz w:val="28"/>
          <w:szCs w:val="28"/>
        </w:rPr>
      </w:pPr>
    </w:p>
    <w:p>
      <w:pPr>
        <w:spacing w:line="440" w:lineRule="exact"/>
        <w:jc w:val="center"/>
        <w:rPr>
          <w:rFonts w:ascii="宋体" w:hAnsi="宋体"/>
          <w:sz w:val="28"/>
          <w:szCs w:val="28"/>
        </w:rPr>
      </w:pPr>
    </w:p>
    <w:p>
      <w:pPr>
        <w:spacing w:line="440" w:lineRule="exact"/>
        <w:jc w:val="center"/>
        <w:rPr>
          <w:rFonts w:ascii="宋体" w:hAnsi="宋体"/>
          <w:sz w:val="28"/>
          <w:szCs w:val="28"/>
        </w:rPr>
      </w:pPr>
      <w:r>
        <w:rPr>
          <w:rFonts w:ascii="宋体" w:hAnsi="宋体"/>
          <w:sz w:val="28"/>
          <w:szCs w:val="28"/>
        </w:rPr>
        <mc:AlternateContent>
          <mc:Choice Requires="wps">
            <w:drawing>
              <wp:anchor distT="0" distB="0" distL="114300" distR="114300" simplePos="0" relativeHeight="251699200" behindDoc="0" locked="0" layoutInCell="1" allowOverlap="1">
                <wp:simplePos x="0" y="0"/>
                <wp:positionH relativeFrom="column">
                  <wp:posOffset>2057400</wp:posOffset>
                </wp:positionH>
                <wp:positionV relativeFrom="paragraph">
                  <wp:posOffset>12700</wp:posOffset>
                </wp:positionV>
                <wp:extent cx="1371600" cy="644525"/>
                <wp:effectExtent l="4445" t="4445" r="14605" b="17780"/>
                <wp:wrapNone/>
                <wp:docPr id="86" name="椭圆 86"/>
                <wp:cNvGraphicFramePr/>
                <a:graphic xmlns:a="http://schemas.openxmlformats.org/drawingml/2006/main">
                  <a:graphicData uri="http://schemas.microsoft.com/office/word/2010/wordprocessingShape">
                    <wps:wsp>
                      <wps:cNvSpPr/>
                      <wps:spPr>
                        <a:xfrm>
                          <a:off x="0" y="0"/>
                          <a:ext cx="1371600" cy="64452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8"/>
                                <w:szCs w:val="28"/>
                              </w:rPr>
                            </w:pPr>
                            <w:r>
                              <w:rPr>
                                <w:rFonts w:hint="eastAsia"/>
                                <w:sz w:val="28"/>
                                <w:szCs w:val="28"/>
                              </w:rPr>
                              <w:t>技术部</w:t>
                            </w:r>
                          </w:p>
                        </w:txbxContent>
                      </wps:txbx>
                      <wps:bodyPr upright="1"/>
                    </wps:wsp>
                  </a:graphicData>
                </a:graphic>
              </wp:anchor>
            </w:drawing>
          </mc:Choice>
          <mc:Fallback>
            <w:pict>
              <v:shape id="_x0000_s1026" o:spid="_x0000_s1026" o:spt="3" type="#_x0000_t3" style="position:absolute;left:0pt;margin-left:162pt;margin-top:1pt;height:50.75pt;width:108pt;z-index:251699200;mso-width-relative:page;mso-height-relative:page;" fillcolor="#FFFFFF" filled="t" stroked="t" coordsize="21600,21600" o:gfxdata="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KM0PNcAAAAJAQAADwAAAAAAAAABACAAAAAiAAAAZHJzL2Rvd25y&#10;ZXYueG1sUEsBAhQAFAAAAAgAh07iQIULAaf/AQAAJAQAAA4AAAAAAAAAAQAgAAAAJgEAAGRycy9l&#10;Mm9Eb2MueG1sUEsFBgAAAAAGAAYAWQEAAJcFAAAAAA==&#10;">
                <v:fill on="t" focussize="0,0"/>
                <v:stroke color="#000000" joinstyle="round"/>
                <v:imagedata o:title=""/>
                <o:lock v:ext="edit" aspectratio="f"/>
                <v:textbox>
                  <w:txbxContent>
                    <w:p>
                      <w:pPr>
                        <w:jc w:val="center"/>
                        <w:rPr>
                          <w:sz w:val="28"/>
                          <w:szCs w:val="28"/>
                        </w:rPr>
                      </w:pPr>
                      <w:r>
                        <w:rPr>
                          <w:rFonts w:hint="eastAsia"/>
                          <w:sz w:val="28"/>
                          <w:szCs w:val="28"/>
                        </w:rPr>
                        <w:t>技术部</w:t>
                      </w:r>
                    </w:p>
                  </w:txbxContent>
                </v:textbox>
              </v:shape>
            </w:pict>
          </mc:Fallback>
        </mc:AlternateContent>
      </w:r>
      <w:r>
        <w:rPr>
          <w:rFonts w:ascii="宋体" w:hAnsi="宋体"/>
          <w:sz w:val="28"/>
          <w:szCs w:val="28"/>
        </w:rPr>
        <mc:AlternateContent>
          <mc:Choice Requires="wps">
            <w:drawing>
              <wp:anchor distT="0" distB="0" distL="114300" distR="114300" simplePos="0" relativeHeight="251676672" behindDoc="0" locked="0" layoutInCell="1" allowOverlap="1">
                <wp:simplePos x="0" y="0"/>
                <wp:positionH relativeFrom="column">
                  <wp:posOffset>2733675</wp:posOffset>
                </wp:positionH>
                <wp:positionV relativeFrom="paragraph">
                  <wp:posOffset>637540</wp:posOffset>
                </wp:positionV>
                <wp:extent cx="0" cy="495300"/>
                <wp:effectExtent l="38100" t="0" r="38100" b="0"/>
                <wp:wrapNone/>
                <wp:docPr id="70" name="直接连接符 7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25pt;margin-top:50.2pt;height:39pt;width:0pt;z-index:251676672;mso-width-relative:page;mso-height-relative:page;" filled="f" stroked="t" coordsize="21600,21600" o:gfxdata="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erwk2QAAAAsBAAAPAAAAAAAAAAEAIAAAACIAAABkcnMvZG93bnJl&#10;di54bWxQSwECFAAUAAAACACHTuJADzLonPwBAADpAwAADgAAAAAAAAABACAAAAAoAQAAZHJzL2Uy&#10;b0RvYy54bWxQSwUGAAAAAAYABgBZAQAAlg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88960" behindDoc="0" locked="0" layoutInCell="1" allowOverlap="1">
                <wp:simplePos x="0" y="0"/>
                <wp:positionH relativeFrom="column">
                  <wp:posOffset>1485900</wp:posOffset>
                </wp:positionH>
                <wp:positionV relativeFrom="paragraph">
                  <wp:posOffset>1155700</wp:posOffset>
                </wp:positionV>
                <wp:extent cx="2628900" cy="0"/>
                <wp:effectExtent l="0" t="0" r="0" b="0"/>
                <wp:wrapNone/>
                <wp:docPr id="92" name="直接连接符 92"/>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91pt;height:0pt;width:207pt;z-index:251688960;mso-width-relative:page;mso-height-relative:page;" filled="f" stroked="t" coordsize="21600,21600" o:gfxdata="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Ro40nVAAAACwEAAA8AAAAAAAAAAQAgAAAAIgAAAGRycy9kb3ducmV2LnhtbFBLAQIU&#10;ABQAAAAIAIdO4kBP21FR9gEAAOYDAAAOAAAAAAAAAAEAIAAAACQBAABkcnMvZTJvRG9jLnhtbFBL&#10;BQYAAAAABgAGAFkBAACMBQ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89984" behindDoc="0" locked="0" layoutInCell="1" allowOverlap="1">
                <wp:simplePos x="0" y="0"/>
                <wp:positionH relativeFrom="column">
                  <wp:posOffset>4114800</wp:posOffset>
                </wp:positionH>
                <wp:positionV relativeFrom="paragraph">
                  <wp:posOffset>878205</wp:posOffset>
                </wp:positionV>
                <wp:extent cx="1828800" cy="693420"/>
                <wp:effectExtent l="0" t="0" r="0" b="11430"/>
                <wp:wrapNone/>
                <wp:docPr id="71" name="文本框 71"/>
                <wp:cNvGraphicFramePr/>
                <a:graphic xmlns:a="http://schemas.openxmlformats.org/drawingml/2006/main">
                  <a:graphicData uri="http://schemas.microsoft.com/office/word/2010/wordprocessingShape">
                    <wps:wsp>
                      <wps:cNvSpPr txBox="1"/>
                      <wps:spPr>
                        <a:xfrm>
                          <a:off x="0" y="0"/>
                          <a:ext cx="1828800" cy="693420"/>
                        </a:xfrm>
                        <a:prstGeom prst="rect">
                          <a:avLst/>
                        </a:prstGeom>
                        <a:solidFill>
                          <a:srgbClr val="FFFFFF"/>
                        </a:solidFill>
                        <a:ln w="9525">
                          <a:noFill/>
                        </a:ln>
                      </wps:spPr>
                      <wps:txbx>
                        <w:txbxContent>
                          <w:p>
                            <w:pPr>
                              <w:rPr>
                                <w:sz w:val="24"/>
                              </w:rPr>
                            </w:pPr>
                            <w:r>
                              <w:rPr>
                                <w:rFonts w:hint="eastAsia"/>
                                <w:sz w:val="24"/>
                              </w:rPr>
                              <w:t>使工程所用材料、设备及施工质量有合同保障，并监督实施</w:t>
                            </w:r>
                          </w:p>
                        </w:txbxContent>
                      </wps:txbx>
                      <wps:bodyPr upright="1"/>
                    </wps:wsp>
                  </a:graphicData>
                </a:graphic>
              </wp:anchor>
            </w:drawing>
          </mc:Choice>
          <mc:Fallback>
            <w:pict>
              <v:shape id="_x0000_s1026" o:spid="_x0000_s1026" o:spt="202" type="#_x0000_t202" style="position:absolute;left:0pt;margin-left:324pt;margin-top:69.15pt;height:54.6pt;width:144pt;z-index:251689984;mso-width-relative:page;mso-height-relative:page;" fillcolor="#FFFFFF" filled="t" stroked="f" coordsize="21600,21600" o:gfxdata="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nFlHPZAAAACwEAAA8AAAAAAAAAAQAgAAAAIgAAAGRy&#10;cy9kb3ducmV2LnhtbFBLAQIUABQAAAAIAIdO4kC2N8+IywEAAIIDAAAOAAAAAAAAAAEAIAAAACgB&#10;AABkcnMvZTJvRG9jLnhtbFBLBQYAAAAABgAGAFkBAABlBQAAAAA=&#10;">
                <v:fill on="t" focussize="0,0"/>
                <v:stroke on="f"/>
                <v:imagedata o:title=""/>
                <o:lock v:ext="edit" aspectratio="f"/>
                <v:textbox>
                  <w:txbxContent>
                    <w:p>
                      <w:pPr>
                        <w:rPr>
                          <w:sz w:val="24"/>
                        </w:rPr>
                      </w:pPr>
                      <w:r>
                        <w:rPr>
                          <w:rFonts w:hint="eastAsia"/>
                          <w:sz w:val="24"/>
                        </w:rPr>
                        <w:t>使工程所用材料、设备及施工质量有合同保障，并监督实施</w:t>
                      </w:r>
                    </w:p>
                  </w:txbxContent>
                </v:textbox>
              </v:shape>
            </w:pict>
          </mc:Fallback>
        </mc:AlternateContent>
      </w:r>
      <w:r>
        <w:rPr>
          <w:rFonts w:ascii="宋体" w:hAnsi="宋体"/>
          <w:sz w:val="28"/>
          <w:szCs w:val="28"/>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878205</wp:posOffset>
                </wp:positionV>
                <wp:extent cx="1600200" cy="594360"/>
                <wp:effectExtent l="0" t="0" r="0" b="15240"/>
                <wp:wrapNone/>
                <wp:docPr id="72" name="文本框 72"/>
                <wp:cNvGraphicFramePr/>
                <a:graphic xmlns:a="http://schemas.openxmlformats.org/drawingml/2006/main">
                  <a:graphicData uri="http://schemas.microsoft.com/office/word/2010/wordprocessingShape">
                    <wps:wsp>
                      <wps:cNvSpPr txBox="1"/>
                      <wps:spPr>
                        <a:xfrm>
                          <a:off x="0" y="0"/>
                          <a:ext cx="1600200" cy="594360"/>
                        </a:xfrm>
                        <a:prstGeom prst="rect">
                          <a:avLst/>
                        </a:prstGeom>
                        <a:solidFill>
                          <a:srgbClr val="FFFFFF"/>
                        </a:solidFill>
                        <a:ln w="9525">
                          <a:noFill/>
                        </a:ln>
                      </wps:spPr>
                      <wps:txbx>
                        <w:txbxContent>
                          <w:p>
                            <w:pPr>
                              <w:rPr>
                                <w:sz w:val="24"/>
                              </w:rPr>
                            </w:pPr>
                            <w:r>
                              <w:rPr>
                                <w:rFonts w:hint="eastAsia"/>
                                <w:sz w:val="24"/>
                              </w:rPr>
                              <w:t>保证合格材料控制过程质量实现过程精品</w:t>
                            </w:r>
                          </w:p>
                        </w:txbxContent>
                      </wps:txbx>
                      <wps:bodyPr upright="1"/>
                    </wps:wsp>
                  </a:graphicData>
                </a:graphic>
              </wp:anchor>
            </w:drawing>
          </mc:Choice>
          <mc:Fallback>
            <w:pict>
              <v:shape id="_x0000_s1026" o:spid="_x0000_s1026" o:spt="202" type="#_x0000_t202" style="position:absolute;left:0pt;margin-left:0pt;margin-top:69.15pt;height:46.8pt;width:126pt;z-index:251691008;mso-width-relative:page;mso-height-relative:page;" fillcolor="#FFFFFF" filled="t" stroked="f" coordsize="21600,21600" o:gfxdata="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8n9PPWAAAACAEAAA8AAAAAAAAAAQAgAAAAIgAAAGRycy9k&#10;b3ducmV2LnhtbFBLAQIUABQAAAAIAIdO4kBX8kIoywEAAIIDAAAOAAAAAAAAAAEAIAAAACUBAABk&#10;cnMvZTJvRG9jLnhtbFBLBQYAAAAABgAGAFkBAABiBQAAAAA=&#10;">
                <v:fill on="t" focussize="0,0"/>
                <v:stroke on="f"/>
                <v:imagedata o:title=""/>
                <o:lock v:ext="edit" aspectratio="f"/>
                <v:textbox>
                  <w:txbxContent>
                    <w:p>
                      <w:pPr>
                        <w:rPr>
                          <w:sz w:val="24"/>
                        </w:rPr>
                      </w:pPr>
                      <w:r>
                        <w:rPr>
                          <w:rFonts w:hint="eastAsia"/>
                          <w:sz w:val="24"/>
                        </w:rPr>
                        <w:t>保证合格材料控制过程质量实现过程精品</w:t>
                      </w:r>
                    </w:p>
                  </w:txbxContent>
                </v:textbox>
              </v:shape>
            </w:pict>
          </mc:Fallback>
        </mc:AlternateContent>
      </w:r>
      <w:r>
        <w:rPr>
          <w:rFonts w:ascii="宋体" w:hAnsi="宋体"/>
          <w:sz w:val="28"/>
          <w:szCs w:val="28"/>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22860</wp:posOffset>
                </wp:positionV>
                <wp:extent cx="685800" cy="297180"/>
                <wp:effectExtent l="0" t="0" r="0" b="7620"/>
                <wp:wrapNone/>
                <wp:docPr id="87" name="文本框 87"/>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w="9525">
                          <a:noFill/>
                        </a:ln>
                      </wps:spPr>
                      <wps:txbx>
                        <w:txbxContent>
                          <w:p>
                            <w:pPr>
                              <w:rPr>
                                <w:sz w:val="24"/>
                              </w:rPr>
                            </w:pPr>
                            <w:r>
                              <w:rPr>
                                <w:rFonts w:hint="eastAsia"/>
                                <w:sz w:val="24"/>
                              </w:rPr>
                              <w:t>技术部</w:t>
                            </w:r>
                          </w:p>
                        </w:txbxContent>
                      </wps:txbx>
                      <wps:bodyPr upright="1"/>
                    </wps:wsp>
                  </a:graphicData>
                </a:graphic>
              </wp:anchor>
            </w:drawing>
          </mc:Choice>
          <mc:Fallback>
            <w:pict>
              <v:shape id="_x0000_s1026" o:spid="_x0000_s1026" o:spt="202" type="#_x0000_t202" style="position:absolute;left:0pt;margin-left:189pt;margin-top:1.8pt;height:23.4pt;width:54pt;z-index:251684864;mso-width-relative:page;mso-height-relative:page;" fillcolor="#FFFFFF" filled="t" stroked="f" coordsize="21600,21600" o:gfxdata="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ces7tYAAAAIAQAADwAAAAAAAAABACAAAAAiAAAAZHJzL2Rv&#10;d25yZXYueG1sUEsBAhQAFAAAAAgAh07iQDQa3SPKAQAAgQMAAA4AAAAAAAAAAQAgAAAAJQEAAGRy&#10;cy9lMm9Eb2MueG1sUEsFBgAAAAAGAAYAWQEAAGEFAAAAAA==&#10;">
                <v:fill on="t" focussize="0,0"/>
                <v:stroke on="f"/>
                <v:imagedata o:title=""/>
                <o:lock v:ext="edit" aspectratio="f"/>
                <v:textbox>
                  <w:txbxContent>
                    <w:p>
                      <w:pPr>
                        <w:rPr>
                          <w:sz w:val="24"/>
                        </w:rPr>
                      </w:pPr>
                      <w:r>
                        <w:rPr>
                          <w:rFonts w:hint="eastAsia"/>
                          <w:sz w:val="24"/>
                        </w:rPr>
                        <w:t>技术部</w:t>
                      </w:r>
                    </w:p>
                  </w:txbxContent>
                </v:textbox>
              </v:shape>
            </w:pict>
          </mc:Fallback>
        </mc:AlternateContent>
      </w:r>
    </w:p>
    <w:p>
      <w:pPr>
        <w:spacing w:line="440" w:lineRule="exact"/>
        <w:rPr>
          <w:rFonts w:ascii="宋体" w:hAnsi="宋体"/>
          <w:sz w:val="28"/>
          <w:szCs w:val="28"/>
        </w:rPr>
      </w:pPr>
      <w:r>
        <w:rPr>
          <w:rFonts w:hint="eastAsia" w:ascii="宋体" w:hAnsi="宋体"/>
          <w:sz w:val="28"/>
          <w:szCs w:val="28"/>
        </w:rPr>
        <w:t xml:space="preserve">    </w:t>
      </w:r>
    </w:p>
    <w:p>
      <w:pPr>
        <w:tabs>
          <w:tab w:val="left" w:pos="6915"/>
        </w:tabs>
        <w:spacing w:line="440" w:lineRule="exact"/>
        <w:rPr>
          <w:rFonts w:ascii="宋体" w:hAnsi="宋体"/>
          <w:sz w:val="28"/>
          <w:szCs w:val="28"/>
        </w:rPr>
      </w:pPr>
      <w:r>
        <w:rPr>
          <w:rFonts w:ascii="宋体" w:hAnsi="宋体"/>
          <w:sz w:val="28"/>
          <w:szCs w:val="28"/>
        </w:rPr>
        <w:tab/>
      </w:r>
    </w:p>
    <w:p>
      <w:pPr>
        <w:tabs>
          <w:tab w:val="left" w:pos="6915"/>
        </w:tabs>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7696" behindDoc="0" locked="0" layoutInCell="1" allowOverlap="1">
                <wp:simplePos x="0" y="0"/>
                <wp:positionH relativeFrom="column">
                  <wp:posOffset>2286000</wp:posOffset>
                </wp:positionH>
                <wp:positionV relativeFrom="paragraph">
                  <wp:posOffset>38100</wp:posOffset>
                </wp:positionV>
                <wp:extent cx="914400" cy="297180"/>
                <wp:effectExtent l="4445" t="4445" r="14605" b="22225"/>
                <wp:wrapNone/>
                <wp:docPr id="89" name="矩形 89"/>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质量总监</w:t>
                            </w:r>
                          </w:p>
                        </w:txbxContent>
                      </wps:txbx>
                      <wps:bodyPr upright="1"/>
                    </wps:wsp>
                  </a:graphicData>
                </a:graphic>
              </wp:anchor>
            </w:drawing>
          </mc:Choice>
          <mc:Fallback>
            <w:pict>
              <v:rect id="_x0000_s1026" o:spid="_x0000_s1026" o:spt="1" style="position:absolute;left:0pt;margin-left:180pt;margin-top:3pt;height:23.4pt;width:72pt;z-index:251677696;mso-width-relative:page;mso-height-relative:page;" fillcolor="#FFFFFF" filled="t" stroked="t" coordsize="21600,21600" o:gfxdata="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GOxnvWAAAACAEAAA8AAAAAAAAAAQAgAAAAIgAAAGRycy9k&#10;b3ducmV2LnhtbFBLAQIUABQAAAAIAIdO4kAidr8pBAIAACoEAAAOAAAAAAAAAAEAIAAAACUBAABk&#10;cnMvZTJvRG9jLnhtbFBLBQYAAAAABgAGAFkBAACbBQAAAAA=&#10;">
                <v:fill on="t" focussize="0,0"/>
                <v:stroke color="#000000" joinstyle="miter"/>
                <v:imagedata o:title=""/>
                <o:lock v:ext="edit" aspectratio="f"/>
                <v:textbox>
                  <w:txbxContent>
                    <w:p>
                      <w:pPr>
                        <w:rPr>
                          <w:sz w:val="24"/>
                        </w:rPr>
                      </w:pPr>
                      <w:r>
                        <w:rPr>
                          <w:rFonts w:hint="eastAsia"/>
                          <w:sz w:val="24"/>
                        </w:rPr>
                        <w:t>质量总监</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111760</wp:posOffset>
                </wp:positionV>
                <wp:extent cx="0" cy="297180"/>
                <wp:effectExtent l="38100" t="0" r="38100" b="7620"/>
                <wp:wrapNone/>
                <wp:docPr id="73" name="直接连接符 7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8.8pt;height:23.4pt;width:0pt;z-index:251678720;mso-width-relative:page;mso-height-relative:page;" filled="f" stroked="t" coordsize="21600,21600" o:gfxdata="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cNhJ9kAAAAJAQAADwAAAAAAAAABACAAAAAiAAAAZHJzL2Rvd25y&#10;ZXYueG1sUEsBAhQAFAAAAAgAh07iQAsECk79AQAA6QMAAA4AAAAAAAAAAQAgAAAAKAEAAGRycy9l&#10;Mm9Eb2MueG1sUEsFBgAAAAAGAAYAWQEAAJcFA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2816" behindDoc="0" locked="0" layoutInCell="1" allowOverlap="1">
                <wp:simplePos x="0" y="0"/>
                <wp:positionH relativeFrom="column">
                  <wp:posOffset>2743200</wp:posOffset>
                </wp:positionH>
                <wp:positionV relativeFrom="paragraph">
                  <wp:posOffset>1120140</wp:posOffset>
                </wp:positionV>
                <wp:extent cx="0" cy="297180"/>
                <wp:effectExtent l="38100" t="0" r="38100" b="7620"/>
                <wp:wrapNone/>
                <wp:docPr id="75" name="直接连接符 7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88.2pt;height:23.4pt;width:0pt;z-index:251682816;mso-width-relative:page;mso-height-relative:page;" filled="f" stroked="t" coordsize="21600,21600" o:gfxdata="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mqVt7aAAAACwEAAA8AAAAAAAAAAQAgAAAAIgAAAGRycy9kb3du&#10;cmV2LnhtbFBLAQIUABQAAAAIAIdO4kBmkYlm/QEAAOkDAAAOAAAAAAAAAAEAIAAAACkBAABkcnMv&#10;ZTJvRG9jLnhtbFBLBQYAAAAABgAGAFkBAACY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81792" behindDoc="0" locked="0" layoutInCell="1" allowOverlap="1">
                <wp:simplePos x="0" y="0"/>
                <wp:positionH relativeFrom="column">
                  <wp:posOffset>2171700</wp:posOffset>
                </wp:positionH>
                <wp:positionV relativeFrom="paragraph">
                  <wp:posOffset>822960</wp:posOffset>
                </wp:positionV>
                <wp:extent cx="1143000" cy="297180"/>
                <wp:effectExtent l="4445" t="4445" r="14605" b="22225"/>
                <wp:wrapNone/>
                <wp:docPr id="76" name="矩形 76"/>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sz w:val="24"/>
                              </w:rPr>
                            </w:pPr>
                            <w:r>
                              <w:rPr>
                                <w:rFonts w:hint="eastAsia"/>
                                <w:sz w:val="24"/>
                              </w:rPr>
                              <w:t xml:space="preserve">质量检查员  </w:t>
                            </w:r>
                          </w:p>
                        </w:txbxContent>
                      </wps:txbx>
                      <wps:bodyPr upright="1"/>
                    </wps:wsp>
                  </a:graphicData>
                </a:graphic>
              </wp:anchor>
            </w:drawing>
          </mc:Choice>
          <mc:Fallback>
            <w:pict>
              <v:rect id="_x0000_s1026" o:spid="_x0000_s1026" o:spt="1" style="position:absolute;left:0pt;margin-left:171pt;margin-top:64.8pt;height:23.4pt;width:90pt;z-index:251681792;mso-width-relative:page;mso-height-relative:page;" fillcolor="#FFFFFF" filled="t" stroked="t" coordsize="21600,21600" o:gfxdata="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iZiv/YAAAACwEAAA8AAAAAAAAAAQAgAAAAIgAAAGRy&#10;cy9kb3ducmV2LnhtbFBLAQIUABQAAAAIAIdO4kCH2GRKBQIAACsEAAAOAAAAAAAAAAEAIAAAACcB&#10;AABkcnMvZTJvRG9jLnhtbFBLBQYAAAAABgAGAFkBAACeBQAAAAA=&#10;">
                <v:fill on="t" focussize="0,0"/>
                <v:stroke color="#000000" joinstyle="miter"/>
                <v:imagedata o:title=""/>
                <o:lock v:ext="edit" aspectratio="f"/>
                <v:textbox>
                  <w:txbxContent>
                    <w:p>
                      <w:pPr>
                        <w:ind w:firstLine="240" w:firstLineChars="100"/>
                        <w:rPr>
                          <w:sz w:val="24"/>
                        </w:rPr>
                      </w:pPr>
                      <w:r>
                        <w:rPr>
                          <w:rFonts w:hint="eastAsia"/>
                          <w:sz w:val="24"/>
                        </w:rPr>
                        <w:t xml:space="preserve">质量检查员  </w:t>
                      </w:r>
                    </w:p>
                  </w:txbxContent>
                </v:textbox>
              </v:rect>
            </w:pict>
          </mc:Fallback>
        </mc:AlternateContent>
      </w:r>
      <w:r>
        <w:rPr>
          <w:rFonts w:ascii="宋体" w:hAnsi="宋体"/>
          <w:sz w:val="28"/>
          <w:szCs w:val="28"/>
        </w:rPr>
        <mc:AlternateContent>
          <mc:Choice Requires="wps">
            <w:drawing>
              <wp:anchor distT="0" distB="0" distL="114300" distR="114300" simplePos="0" relativeHeight="251679744" behindDoc="0" locked="0" layoutInCell="1" allowOverlap="1">
                <wp:simplePos x="0" y="0"/>
                <wp:positionH relativeFrom="column">
                  <wp:posOffset>2057400</wp:posOffset>
                </wp:positionH>
                <wp:positionV relativeFrom="paragraph">
                  <wp:posOffset>137160</wp:posOffset>
                </wp:positionV>
                <wp:extent cx="1485900" cy="396240"/>
                <wp:effectExtent l="4445" t="4445" r="14605" b="18415"/>
                <wp:wrapNone/>
                <wp:docPr id="77" name="矩形 77"/>
                <wp:cNvGraphicFramePr/>
                <a:graphic xmlns:a="http://schemas.openxmlformats.org/drawingml/2006/main">
                  <a:graphicData uri="http://schemas.microsoft.com/office/word/2010/wordprocessingShape">
                    <wps:wsp>
                      <wps:cNvSpPr/>
                      <wps:spPr>
                        <a:xfrm>
                          <a:off x="0" y="0"/>
                          <a:ext cx="14859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ind w:firstLine="0" w:firstLineChars="0"/>
                            </w:pPr>
                            <w:r>
                              <w:rPr>
                                <w:rFonts w:hint="eastAsia"/>
                                <w:sz w:val="24"/>
                              </w:rPr>
                              <w:t>各专业责任工程</w:t>
                            </w:r>
                            <w:r>
                              <w:rPr>
                                <w:rFonts w:hint="eastAsia"/>
                              </w:rPr>
                              <w:t>师</w:t>
                            </w:r>
                          </w:p>
                        </w:txbxContent>
                      </wps:txbx>
                      <wps:bodyPr upright="1"/>
                    </wps:wsp>
                  </a:graphicData>
                </a:graphic>
              </wp:anchor>
            </w:drawing>
          </mc:Choice>
          <mc:Fallback>
            <w:pict>
              <v:rect id="_x0000_s1026" o:spid="_x0000_s1026" o:spt="1" style="position:absolute;left:0pt;margin-left:162pt;margin-top:10.8pt;height:31.2pt;width:117pt;z-index:251679744;mso-width-relative:page;mso-height-relative:page;" fillcolor="#FFFFFF" filled="t" stroked="t" coordsize="21600,21600" o:gfxdata="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Q7nc/XAAAACQEAAA8AAAAAAAAAAQAgAAAAIgAAAGRy&#10;cy9kb3ducmV2LnhtbFBLAQIUABQAAAAIAIdO4kAnmNhZBgIAACsEAAAOAAAAAAAAAAEAIAAAACYB&#10;AABkcnMvZTJvRG9jLnhtbFBLBQYAAAAABgAGAFkBAACeBQAAAAA=&#10;">
                <v:fill on="t" focussize="0,0"/>
                <v:stroke color="#000000" joinstyle="miter"/>
                <v:imagedata o:title=""/>
                <o:lock v:ext="edit" aspectratio="f"/>
                <v:textbox>
                  <w:txbxContent>
                    <w:p>
                      <w:pPr>
                        <w:pStyle w:val="5"/>
                        <w:ind w:firstLine="0" w:firstLineChars="0"/>
                      </w:pPr>
                      <w:r>
                        <w:rPr>
                          <w:rFonts w:hint="eastAsia"/>
                          <w:sz w:val="24"/>
                        </w:rPr>
                        <w:t>各专业责任工程</w:t>
                      </w:r>
                      <w:r>
                        <w:rPr>
                          <w:rFonts w:hint="eastAsia"/>
                        </w:rPr>
                        <w:t>师</w:t>
                      </w:r>
                    </w:p>
                  </w:txbxContent>
                </v:textbox>
              </v:rect>
            </w:pict>
          </mc:Fallback>
        </mc:AlternateContent>
      </w:r>
      <w:r>
        <w:rPr>
          <w:rFonts w:ascii="宋体" w:hAnsi="宋体"/>
          <w:sz w:val="28"/>
          <w:szCs w:val="28"/>
        </w:rPr>
        <mc:AlternateContent>
          <mc:Choice Requires="wps">
            <w:drawing>
              <wp:anchor distT="0" distB="0" distL="114300" distR="114300" simplePos="0" relativeHeight="251683840" behindDoc="0" locked="0" layoutInCell="1" allowOverlap="1">
                <wp:simplePos x="0" y="0"/>
                <wp:positionH relativeFrom="column">
                  <wp:posOffset>2286000</wp:posOffset>
                </wp:positionH>
                <wp:positionV relativeFrom="paragraph">
                  <wp:posOffset>1417320</wp:posOffset>
                </wp:positionV>
                <wp:extent cx="914400" cy="297180"/>
                <wp:effectExtent l="4445" t="4445" r="14605" b="22225"/>
                <wp:wrapNone/>
                <wp:docPr id="54" name="矩形 54"/>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sz w:val="24"/>
                              </w:rPr>
                            </w:pPr>
                            <w:r>
                              <w:rPr>
                                <w:rFonts w:hint="eastAsia"/>
                                <w:sz w:val="24"/>
                              </w:rPr>
                              <w:t>班组长</w:t>
                            </w:r>
                          </w:p>
                        </w:txbxContent>
                      </wps:txbx>
                      <wps:bodyPr upright="1"/>
                    </wps:wsp>
                  </a:graphicData>
                </a:graphic>
              </wp:anchor>
            </w:drawing>
          </mc:Choice>
          <mc:Fallback>
            <w:pict>
              <v:rect id="_x0000_s1026" o:spid="_x0000_s1026" o:spt="1" style="position:absolute;left:0pt;margin-left:180pt;margin-top:111.6pt;height:23.4pt;width:72pt;z-index:251683840;mso-width-relative:page;mso-height-relative:page;" fillcolor="#FFFFFF" filled="t" stroked="t" coordsize="21600,21600" o:gfxdata="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Jxm2NgAAAALAQAADwAAAAAAAAABACAAAAAiAAAAZHJz&#10;L2Rvd25yZXYueG1sUEsBAhQAFAAAAAgAh07iQGcYqKQEAgAAKgQAAA4AAAAAAAAAAQAgAAAAJwEA&#10;AGRycy9lMm9Eb2MueG1sUEsFBgAAAAAGAAYAWQEAAJ0FAAAAAA==&#10;">
                <v:fill on="t" focussize="0,0"/>
                <v:stroke color="#000000" joinstyle="miter"/>
                <v:imagedata o:title=""/>
                <o:lock v:ext="edit" aspectratio="f"/>
                <v:textbox>
                  <w:txbxContent>
                    <w:p>
                      <w:pPr>
                        <w:ind w:firstLine="240" w:firstLineChars="100"/>
                        <w:rPr>
                          <w:sz w:val="24"/>
                        </w:rPr>
                      </w:pPr>
                      <w:r>
                        <w:rPr>
                          <w:rFonts w:hint="eastAsia"/>
                          <w:sz w:val="24"/>
                        </w:rPr>
                        <w:t>班组长</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0768" behindDoc="0" locked="0" layoutInCell="1" allowOverlap="1">
                <wp:simplePos x="0" y="0"/>
                <wp:positionH relativeFrom="column">
                  <wp:posOffset>2743200</wp:posOffset>
                </wp:positionH>
                <wp:positionV relativeFrom="paragraph">
                  <wp:posOffset>246380</wp:posOffset>
                </wp:positionV>
                <wp:extent cx="0" cy="297180"/>
                <wp:effectExtent l="38100" t="0" r="38100" b="7620"/>
                <wp:wrapNone/>
                <wp:docPr id="55" name="直接连接符 5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19.4pt;height:23.4pt;width:0pt;z-index:251680768;mso-width-relative:page;mso-height-relative:page;" filled="f" stroked="t" coordsize="21600,21600" o:gfxdata="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Ajel02QAAAAkBAAAPAAAAAAAAAAEAIAAAACIAAABkcnMvZG93bnJl&#10;di54bWxQSwECFAAUAAAACACHTuJAtuSQd/wBAADpAwAADgAAAAAAAAABACAAAAAoAQAAZHJzL2Uy&#10;b0RvYy54bWxQSwUGAAAAAAYABgBZAQAAlgU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360" w:lineRule="auto"/>
        <w:rPr>
          <w:rFonts w:ascii="宋体" w:hAnsi="宋体"/>
          <w:sz w:val="24"/>
        </w:rPr>
      </w:pPr>
    </w:p>
    <w:p>
      <w:pPr>
        <w:pStyle w:val="6"/>
        <w:spacing w:line="360" w:lineRule="auto"/>
        <w:ind w:firstLine="480" w:firstLineChars="200"/>
        <w:rPr>
          <w:rFonts w:hAnsi="宋体"/>
          <w:sz w:val="24"/>
          <w:szCs w:val="24"/>
        </w:rPr>
      </w:pPr>
      <w:bookmarkStart w:id="145" w:name="_Toc37928660"/>
      <w:bookmarkStart w:id="146" w:name="_Toc38701630"/>
      <w:bookmarkStart w:id="147" w:name="_Toc20013656"/>
      <w:bookmarkStart w:id="148" w:name="_Toc11480319"/>
      <w:r>
        <w:rPr>
          <w:rFonts w:hint="eastAsia" w:hAnsi="宋体"/>
          <w:sz w:val="24"/>
          <w:szCs w:val="24"/>
        </w:rPr>
        <w:t>二、施工进度</w:t>
      </w:r>
      <w:r>
        <w:rPr>
          <w:rFonts w:hAnsi="宋体"/>
          <w:sz w:val="24"/>
          <w:szCs w:val="24"/>
        </w:rPr>
        <w:t>管理</w:t>
      </w:r>
      <w:bookmarkEnd w:id="145"/>
      <w:bookmarkEnd w:id="146"/>
      <w:bookmarkEnd w:id="147"/>
      <w:bookmarkEnd w:id="148"/>
    </w:p>
    <w:p>
      <w:pPr>
        <w:pStyle w:val="6"/>
        <w:spacing w:line="360" w:lineRule="auto"/>
        <w:ind w:firstLine="480" w:firstLineChars="200"/>
        <w:rPr>
          <w:rFonts w:hAnsi="宋体"/>
          <w:sz w:val="24"/>
          <w:szCs w:val="24"/>
        </w:rPr>
      </w:pPr>
      <w:r>
        <w:rPr>
          <w:rFonts w:hint="eastAsia" w:hAnsi="宋体"/>
          <w:sz w:val="24"/>
          <w:szCs w:val="24"/>
        </w:rPr>
        <w:t>作为总包单位，将根据现场施工情况向业主和分包提供阶段性进度计划，作为控制进度计划的依据。所有进度计划清楚标明各施工单位工作内容，包括甲方制定材料（设备）的进场时间。项目部在编制这些计划时将与业主和监理达成一致意见后，各相关单位会签执行。</w:t>
      </w:r>
    </w:p>
    <w:p>
      <w:pPr>
        <w:pStyle w:val="6"/>
        <w:spacing w:line="360" w:lineRule="auto"/>
        <w:ind w:firstLine="480" w:firstLineChars="200"/>
        <w:rPr>
          <w:rFonts w:hAnsi="宋体"/>
          <w:sz w:val="24"/>
          <w:szCs w:val="24"/>
        </w:rPr>
      </w:pPr>
      <w:bookmarkStart w:id="149" w:name="_Toc37928661"/>
      <w:bookmarkStart w:id="150" w:name="_Toc20013657"/>
      <w:bookmarkStart w:id="151" w:name="_Toc38701631"/>
      <w:bookmarkStart w:id="152" w:name="_Toc11480320"/>
      <w:r>
        <w:rPr>
          <w:rFonts w:hint="eastAsia" w:hAnsi="宋体"/>
          <w:sz w:val="24"/>
          <w:szCs w:val="24"/>
        </w:rPr>
        <w:t>三、</w:t>
      </w:r>
      <w:r>
        <w:rPr>
          <w:rFonts w:hAnsi="宋体"/>
          <w:sz w:val="24"/>
          <w:szCs w:val="24"/>
        </w:rPr>
        <w:t>安全管理</w:t>
      </w:r>
      <w:bookmarkEnd w:id="149"/>
      <w:bookmarkEnd w:id="150"/>
      <w:bookmarkEnd w:id="151"/>
      <w:bookmarkEnd w:id="152"/>
    </w:p>
    <w:p>
      <w:pPr>
        <w:pStyle w:val="6"/>
        <w:spacing w:line="360" w:lineRule="auto"/>
        <w:ind w:firstLine="480" w:firstLineChars="200"/>
        <w:rPr>
          <w:rFonts w:hAnsi="宋体"/>
          <w:sz w:val="24"/>
          <w:szCs w:val="24"/>
        </w:rPr>
      </w:pPr>
      <w:r>
        <w:rPr>
          <w:rFonts w:hint="eastAsia" w:hAnsi="宋体"/>
          <w:sz w:val="24"/>
          <w:szCs w:val="24"/>
        </w:rPr>
        <w:t>本工程的安全管理目标为杜绝死亡及重大伤亡事故，创</w:t>
      </w:r>
      <w:r>
        <w:rPr>
          <w:rFonts w:hint="eastAsia" w:hAnsi="宋体"/>
          <w:color w:val="FF0000"/>
          <w:sz w:val="24"/>
          <w:szCs w:val="24"/>
        </w:rPr>
        <w:t>温州</w:t>
      </w:r>
      <w:r>
        <w:rPr>
          <w:rFonts w:hint="eastAsia" w:hAnsi="宋体"/>
          <w:sz w:val="24"/>
          <w:szCs w:val="24"/>
        </w:rPr>
        <w:t>市“安全文明工地</w:t>
      </w:r>
      <w:r>
        <w:rPr>
          <w:rFonts w:hAnsi="宋体"/>
          <w:sz w:val="24"/>
          <w:szCs w:val="24"/>
        </w:rPr>
        <w:t>”，项目要认真遵守《公司安全管理手册》和国家、</w:t>
      </w:r>
      <w:r>
        <w:rPr>
          <w:rFonts w:hint="eastAsia" w:hAnsi="宋体"/>
          <w:color w:val="FF0000"/>
          <w:sz w:val="24"/>
          <w:szCs w:val="24"/>
        </w:rPr>
        <w:t>温州</w:t>
      </w:r>
      <w:r>
        <w:rPr>
          <w:rFonts w:hAnsi="宋体"/>
          <w:sz w:val="24"/>
          <w:szCs w:val="24"/>
        </w:rPr>
        <w:t>市及有关工程所在地的有关安全管理规定，有针对性地制定本工程安全管理措施。</w:t>
      </w:r>
      <w:r>
        <w:rPr>
          <w:rFonts w:hint="eastAsia" w:hAnsi="宋体"/>
          <w:sz w:val="24"/>
          <w:szCs w:val="24"/>
        </w:rPr>
        <w:t>包括进场安全教育、安全学习，施工中的安全交底、安全例会、安全设施管理、安全检查落实和安全生产控制。</w:t>
      </w:r>
    </w:p>
    <w:p>
      <w:pPr>
        <w:pStyle w:val="6"/>
        <w:spacing w:line="360" w:lineRule="auto"/>
        <w:ind w:firstLine="480" w:firstLineChars="200"/>
        <w:rPr>
          <w:rFonts w:hAnsi="宋体"/>
          <w:sz w:val="24"/>
          <w:szCs w:val="24"/>
        </w:rPr>
      </w:pPr>
      <w:bookmarkStart w:id="153" w:name="_Toc37928662"/>
      <w:bookmarkStart w:id="154" w:name="_Toc11480321"/>
      <w:bookmarkStart w:id="155" w:name="_Toc20013658"/>
      <w:bookmarkStart w:id="156" w:name="_Toc38701632"/>
      <w:r>
        <w:rPr>
          <w:rFonts w:hint="eastAsia" w:hAnsi="宋体"/>
          <w:sz w:val="24"/>
          <w:szCs w:val="24"/>
        </w:rPr>
        <w:t>四、</w:t>
      </w:r>
      <w:r>
        <w:rPr>
          <w:rFonts w:hAnsi="宋体"/>
          <w:sz w:val="24"/>
          <w:szCs w:val="24"/>
        </w:rPr>
        <w:t>工程技术管理</w:t>
      </w:r>
      <w:bookmarkEnd w:id="153"/>
      <w:bookmarkEnd w:id="154"/>
      <w:bookmarkEnd w:id="155"/>
      <w:bookmarkEnd w:id="156"/>
    </w:p>
    <w:p>
      <w:pPr>
        <w:pStyle w:val="6"/>
        <w:spacing w:line="360" w:lineRule="auto"/>
        <w:ind w:firstLine="480" w:firstLineChars="200"/>
        <w:rPr>
          <w:rFonts w:hAnsi="宋体"/>
          <w:sz w:val="24"/>
          <w:szCs w:val="24"/>
        </w:rPr>
      </w:pPr>
      <w:r>
        <w:rPr>
          <w:rFonts w:hint="eastAsia" w:hAnsi="宋体"/>
          <w:sz w:val="24"/>
          <w:szCs w:val="24"/>
        </w:rPr>
        <w:t>（一）技术文件编制和呈报</w:t>
      </w:r>
    </w:p>
    <w:p>
      <w:pPr>
        <w:pStyle w:val="6"/>
        <w:spacing w:line="360" w:lineRule="auto"/>
        <w:ind w:firstLine="480" w:firstLineChars="200"/>
        <w:rPr>
          <w:rFonts w:hAnsi="宋体"/>
          <w:sz w:val="24"/>
          <w:szCs w:val="24"/>
        </w:rPr>
      </w:pPr>
      <w:r>
        <w:rPr>
          <w:rFonts w:hint="eastAsia" w:hAnsi="宋体"/>
          <w:sz w:val="24"/>
          <w:szCs w:val="24"/>
        </w:rPr>
        <w:t>1、技术标或施工方案：本工程将由项目部技术组负责编制技术标，项目总工组织技术部的方案工程师编制重点分部、分项工程施工方案及一般分部、分项工程的工序作法文件，以保证每个施工步骤都按程序文件来操作。</w:t>
      </w:r>
    </w:p>
    <w:p>
      <w:pPr>
        <w:pStyle w:val="6"/>
        <w:spacing w:line="360" w:lineRule="auto"/>
        <w:ind w:firstLine="480" w:firstLineChars="200"/>
        <w:rPr>
          <w:rFonts w:hAnsi="宋体"/>
          <w:sz w:val="24"/>
          <w:szCs w:val="24"/>
        </w:rPr>
      </w:pPr>
      <w:r>
        <w:rPr>
          <w:rFonts w:hint="eastAsia" w:hAnsi="宋体"/>
          <w:sz w:val="24"/>
          <w:szCs w:val="24"/>
        </w:rPr>
        <w:t>2、技术交底：交底应包括施组、方案交底及施工操作技术交底。施工操作技术交底应对施工操作有较强指导性，即突出针对性和可操作性。施工操作应详细介绍分项工程关键、重点、难点工序的施工要求和方法，并涵盖材料要求、机具、作业条件、质量标准、成品保护等各方面内容。施工操作技术交底必须在施工前逐层进行。</w:t>
      </w:r>
    </w:p>
    <w:p>
      <w:pPr>
        <w:pStyle w:val="6"/>
        <w:spacing w:line="360" w:lineRule="auto"/>
        <w:ind w:firstLine="480" w:firstLineChars="200"/>
        <w:rPr>
          <w:rFonts w:hAnsi="宋体"/>
          <w:sz w:val="24"/>
          <w:szCs w:val="24"/>
        </w:rPr>
      </w:pPr>
      <w:r>
        <w:rPr>
          <w:rFonts w:hint="eastAsia" w:hAnsi="宋体"/>
          <w:sz w:val="24"/>
          <w:szCs w:val="24"/>
        </w:rPr>
        <w:t>（二）图纸会审及变更洽商</w:t>
      </w:r>
    </w:p>
    <w:p>
      <w:pPr>
        <w:pStyle w:val="6"/>
        <w:spacing w:line="360" w:lineRule="auto"/>
        <w:ind w:firstLine="480" w:firstLineChars="200"/>
        <w:rPr>
          <w:rFonts w:hAnsi="宋体"/>
          <w:sz w:val="24"/>
          <w:szCs w:val="24"/>
        </w:rPr>
      </w:pPr>
      <w:r>
        <w:rPr>
          <w:rFonts w:hint="eastAsia" w:hAnsi="宋体"/>
          <w:sz w:val="24"/>
          <w:szCs w:val="24"/>
        </w:rPr>
        <w:t>1、图纸会审及设计较低：分包单位在收到正式施工图纸后，应第一时间组织人员进行图纸审核，图纸会审及设计答疑、交底由分包单位向总包单位提出申请，总包协调相关单位组织进行。图纸会审后，分包单位应及时办理图纸会审纪录，以作为施工正式依据文件。</w:t>
      </w:r>
    </w:p>
    <w:p>
      <w:pPr>
        <w:pStyle w:val="6"/>
        <w:spacing w:line="360" w:lineRule="auto"/>
        <w:ind w:firstLine="480" w:firstLineChars="200"/>
        <w:rPr>
          <w:rFonts w:hAnsi="宋体"/>
          <w:sz w:val="24"/>
          <w:szCs w:val="24"/>
        </w:rPr>
      </w:pPr>
      <w:r>
        <w:rPr>
          <w:rFonts w:hint="eastAsia" w:hAnsi="宋体"/>
          <w:sz w:val="24"/>
          <w:szCs w:val="24"/>
        </w:rPr>
        <w:t>2、变更洽商：变更洽商分为设计变更申请、记录及施工变更申请、记录四种形式。其中前两种为设计方突出的图纸变更问题，后两种为施工方提出或记录的图纸变更问题。申请表签字齐全后即可施工但不作为结算依据，记录表具有施工及结算的双重效力。施工过程中大量发生的是设计变更申请表及施工洽商记录表。有关图纸等设计疑问，分包必须第一时间通报总包技术部，总包将以电话、函件、设计协调会等途径，参与并协助解决落实。设计问题明确后，由分包单位编制施工变更纪录文件，经总包签字后，由分包单位按照设计、监理、业主的次序逐一寻求签字认可，并报送业主档案室编号下发（只有业主编号归档后方可生效）。所有正式变更文件均由总包方发放至分包方执行。</w:t>
      </w:r>
    </w:p>
    <w:p>
      <w:pPr>
        <w:pStyle w:val="6"/>
        <w:spacing w:line="360" w:lineRule="auto"/>
        <w:ind w:firstLine="480" w:firstLineChars="200"/>
        <w:rPr>
          <w:rFonts w:hAnsi="宋体"/>
          <w:sz w:val="24"/>
          <w:szCs w:val="24"/>
        </w:rPr>
      </w:pPr>
      <w:r>
        <w:rPr>
          <w:rFonts w:hint="eastAsia" w:hAnsi="宋体"/>
          <w:sz w:val="24"/>
          <w:szCs w:val="24"/>
        </w:rPr>
        <w:t>3、分包应在施工前，仔细审核图纸，尽可能早提出设计疑问，以预留合理时间解决，保障工程顺利进行。</w:t>
      </w:r>
    </w:p>
    <w:p>
      <w:pPr>
        <w:pStyle w:val="6"/>
        <w:spacing w:line="360" w:lineRule="auto"/>
        <w:ind w:firstLine="480" w:firstLineChars="200"/>
        <w:rPr>
          <w:rFonts w:hAnsi="宋体"/>
          <w:sz w:val="24"/>
          <w:szCs w:val="24"/>
        </w:rPr>
      </w:pPr>
      <w:r>
        <w:rPr>
          <w:rFonts w:hint="eastAsia" w:hAnsi="宋体"/>
          <w:sz w:val="24"/>
          <w:szCs w:val="24"/>
        </w:rPr>
        <w:t>（三）工程资料编制及往来文件管理</w:t>
      </w:r>
    </w:p>
    <w:p>
      <w:pPr>
        <w:pStyle w:val="6"/>
        <w:spacing w:line="360" w:lineRule="auto"/>
        <w:ind w:firstLine="480" w:firstLineChars="200"/>
        <w:rPr>
          <w:rFonts w:hAnsi="宋体"/>
          <w:sz w:val="24"/>
          <w:szCs w:val="24"/>
        </w:rPr>
      </w:pPr>
      <w:r>
        <w:rPr>
          <w:rFonts w:hint="eastAsia" w:hAnsi="宋体"/>
          <w:sz w:val="24"/>
          <w:szCs w:val="24"/>
        </w:rPr>
        <w:t>1、工程资料必须按照</w:t>
      </w:r>
      <w:r>
        <w:rPr>
          <w:rFonts w:hint="eastAsia" w:hAnsi="宋体"/>
          <w:color w:val="FF0000"/>
          <w:sz w:val="24"/>
          <w:szCs w:val="24"/>
        </w:rPr>
        <w:t>温州</w:t>
      </w:r>
      <w:r>
        <w:rPr>
          <w:rFonts w:hint="eastAsia" w:hAnsi="宋体"/>
          <w:sz w:val="24"/>
          <w:szCs w:val="24"/>
        </w:rPr>
        <w:t>市地方标准《建筑工程资料管理规程》（DBJ01-51-2003）的要求编制，并符合相关规范、法规的要求。资料必须真实、有效、同步，并无遗漏项目。总包技术部将不定期的对分包资料进行检查，当不符合相关要求时，依据总包管理规程酌情处罚。当某项施工内容的资料编制要求在相关文件内无详细规定时，由总包咨询政府相关部门予以明确。工程资料的编制尚应满足合同文件要求，如资料移交及竣工图绘制等。</w:t>
      </w:r>
    </w:p>
    <w:p>
      <w:pPr>
        <w:pStyle w:val="6"/>
        <w:spacing w:line="360" w:lineRule="auto"/>
        <w:ind w:firstLine="480" w:firstLineChars="200"/>
        <w:rPr>
          <w:rFonts w:hAnsi="宋体"/>
          <w:sz w:val="24"/>
          <w:szCs w:val="24"/>
        </w:rPr>
      </w:pPr>
      <w:r>
        <w:rPr>
          <w:rFonts w:hint="eastAsia" w:hAnsi="宋体"/>
          <w:sz w:val="24"/>
          <w:szCs w:val="24"/>
        </w:rPr>
        <w:t>2、往来文件资料管理：总承包单位对分包单位负全面管理责任，分包单位的一切施工活动均直接向总承包负责。分包上传的所有文件资料均报送总包行政办公室，由总承包负责汇集、处理；正式的文件资料均由总包向分包发放。</w:t>
      </w:r>
    </w:p>
    <w:p>
      <w:pPr>
        <w:pStyle w:val="6"/>
        <w:spacing w:line="360" w:lineRule="auto"/>
        <w:ind w:firstLine="480" w:firstLineChars="200"/>
        <w:rPr>
          <w:rFonts w:hAnsi="宋体"/>
          <w:sz w:val="24"/>
          <w:szCs w:val="24"/>
        </w:rPr>
      </w:pPr>
      <w:bookmarkStart w:id="157" w:name="_Toc11480322"/>
      <w:bookmarkStart w:id="158" w:name="_Toc20013659"/>
      <w:bookmarkStart w:id="159" w:name="_Toc38701633"/>
      <w:bookmarkStart w:id="160" w:name="_Toc37928663"/>
      <w:r>
        <w:rPr>
          <w:rFonts w:hint="eastAsia" w:hAnsi="宋体"/>
          <w:sz w:val="24"/>
          <w:szCs w:val="24"/>
        </w:rPr>
        <w:t>五、</w:t>
      </w:r>
      <w:r>
        <w:rPr>
          <w:rFonts w:hAnsi="宋体"/>
          <w:sz w:val="24"/>
          <w:szCs w:val="24"/>
        </w:rPr>
        <w:t>资金管理</w:t>
      </w:r>
      <w:bookmarkEnd w:id="157"/>
      <w:bookmarkEnd w:id="158"/>
      <w:bookmarkEnd w:id="159"/>
      <w:bookmarkEnd w:id="160"/>
    </w:p>
    <w:p>
      <w:pPr>
        <w:pStyle w:val="6"/>
        <w:spacing w:line="360" w:lineRule="auto"/>
        <w:ind w:firstLine="480" w:firstLineChars="200"/>
        <w:rPr>
          <w:rFonts w:hAnsi="宋体"/>
          <w:sz w:val="24"/>
          <w:szCs w:val="24"/>
        </w:rPr>
      </w:pPr>
      <w:r>
        <w:rPr>
          <w:rFonts w:hint="eastAsia" w:hAnsi="宋体"/>
          <w:sz w:val="24"/>
          <w:szCs w:val="24"/>
        </w:rPr>
        <w:t>项目所用资金公司将给予充分的保障。根据公司财务管理规定，本项目将在公司内部银行开设项目专用帐户，作到专款专用。项目所用各项资金一律由项目经理审批，公司财务部负责核准，以保证资金的正确使用。</w:t>
      </w:r>
    </w:p>
    <w:p>
      <w:pPr>
        <w:pStyle w:val="6"/>
        <w:spacing w:line="360" w:lineRule="auto"/>
        <w:ind w:firstLine="480" w:firstLineChars="200"/>
        <w:rPr>
          <w:rFonts w:hAnsi="宋体"/>
          <w:sz w:val="24"/>
          <w:szCs w:val="24"/>
        </w:rPr>
      </w:pPr>
      <w:bookmarkStart w:id="161" w:name="_Toc37928664"/>
      <w:bookmarkStart w:id="162" w:name="_Toc11480323"/>
      <w:bookmarkStart w:id="163" w:name="_Toc20013660"/>
      <w:bookmarkStart w:id="164" w:name="_Toc38701634"/>
      <w:r>
        <w:rPr>
          <w:rFonts w:hint="eastAsia" w:hAnsi="宋体"/>
          <w:sz w:val="24"/>
          <w:szCs w:val="24"/>
        </w:rPr>
        <w:t>六、</w:t>
      </w:r>
      <w:r>
        <w:rPr>
          <w:rFonts w:hAnsi="宋体"/>
          <w:sz w:val="24"/>
          <w:szCs w:val="24"/>
        </w:rPr>
        <w:t>物资、设备管理</w:t>
      </w:r>
      <w:bookmarkEnd w:id="161"/>
      <w:bookmarkEnd w:id="162"/>
      <w:bookmarkEnd w:id="163"/>
      <w:bookmarkEnd w:id="164"/>
    </w:p>
    <w:p>
      <w:pPr>
        <w:pStyle w:val="6"/>
        <w:spacing w:line="360" w:lineRule="auto"/>
        <w:ind w:firstLine="480" w:firstLineChars="200"/>
        <w:rPr>
          <w:rFonts w:hAnsi="宋体"/>
          <w:sz w:val="24"/>
          <w:szCs w:val="24"/>
        </w:rPr>
      </w:pPr>
      <w:r>
        <w:rPr>
          <w:rFonts w:hint="eastAsia" w:hAnsi="宋体"/>
          <w:sz w:val="24"/>
          <w:szCs w:val="24"/>
        </w:rPr>
        <w:t>公司实行物资、设备的统一采购，由项目提出计划后由材料分公司组织供货，项目有比价权、验收权。项目按照进度计划要求提出各阶段的材料需用量计划，并与材料分公司签订物资、设备供应协议，明确双方的责、权、利，公司物资部监督、协调物资、设备的供应，以满足生产需要。</w:t>
      </w:r>
    </w:p>
    <w:p>
      <w:pPr>
        <w:pStyle w:val="6"/>
        <w:spacing w:line="360" w:lineRule="auto"/>
        <w:ind w:firstLine="480" w:firstLineChars="200"/>
        <w:rPr>
          <w:rFonts w:hAnsi="宋体"/>
          <w:sz w:val="24"/>
          <w:szCs w:val="24"/>
        </w:rPr>
      </w:pPr>
      <w:r>
        <w:rPr>
          <w:rFonts w:hint="eastAsia" w:hAnsi="宋体"/>
          <w:sz w:val="24"/>
          <w:szCs w:val="24"/>
        </w:rPr>
        <w:t>七、文明施工与环保管理</w:t>
      </w:r>
    </w:p>
    <w:p>
      <w:pPr>
        <w:pStyle w:val="6"/>
        <w:spacing w:line="360" w:lineRule="auto"/>
        <w:ind w:firstLine="480" w:firstLineChars="200"/>
        <w:rPr>
          <w:rFonts w:hAnsi="宋体"/>
          <w:sz w:val="24"/>
          <w:szCs w:val="24"/>
        </w:rPr>
      </w:pPr>
      <w:r>
        <w:rPr>
          <w:rFonts w:hint="eastAsia" w:hAnsi="宋体"/>
          <w:sz w:val="24"/>
          <w:szCs w:val="24"/>
        </w:rPr>
        <w:t>我方将严格依照公司内部相关规程，对施工现场进行严格管理，目标是“</w:t>
      </w:r>
      <w:r>
        <w:rPr>
          <w:rFonts w:hint="eastAsia" w:hAnsi="宋体"/>
          <w:color w:val="FF0000"/>
          <w:sz w:val="24"/>
          <w:szCs w:val="24"/>
        </w:rPr>
        <w:t>温州</w:t>
      </w:r>
      <w:r>
        <w:rPr>
          <w:rFonts w:hint="eastAsia" w:hAnsi="宋体"/>
          <w:sz w:val="24"/>
          <w:szCs w:val="24"/>
        </w:rPr>
        <w:t>市文明安全工地”。</w:t>
      </w:r>
    </w:p>
    <w:p>
      <w:pPr>
        <w:pStyle w:val="6"/>
        <w:spacing w:line="360" w:lineRule="auto"/>
        <w:ind w:firstLine="480" w:firstLineChars="200"/>
        <w:rPr>
          <w:rFonts w:hAnsi="宋体"/>
          <w:sz w:val="24"/>
          <w:szCs w:val="24"/>
        </w:rPr>
      </w:pPr>
      <w:r>
        <w:rPr>
          <w:rFonts w:hint="eastAsia" w:hAnsi="宋体"/>
          <w:sz w:val="24"/>
          <w:szCs w:val="24"/>
        </w:rPr>
        <w:t>八、合同管理</w:t>
      </w:r>
    </w:p>
    <w:p>
      <w:pPr>
        <w:pStyle w:val="6"/>
        <w:spacing w:line="360" w:lineRule="auto"/>
        <w:ind w:firstLine="480" w:firstLineChars="200"/>
        <w:rPr>
          <w:rFonts w:hAnsi="宋体"/>
          <w:sz w:val="24"/>
          <w:szCs w:val="24"/>
        </w:rPr>
      </w:pPr>
      <w:r>
        <w:rPr>
          <w:rFonts w:hint="eastAsia" w:hAnsi="宋体"/>
          <w:sz w:val="24"/>
          <w:szCs w:val="24"/>
        </w:rPr>
        <w:t>合同是项目组织的纽带,是争执解决的依据,我们对专业分包单位的合同管理原则是“信守合同、真诚合作”,严格按照合同管理工作程序进行,具体表现在如下几个方面进行控制和管理:</w:t>
      </w:r>
    </w:p>
    <w:p>
      <w:pPr>
        <w:pStyle w:val="6"/>
        <w:spacing w:line="360" w:lineRule="auto"/>
        <w:ind w:firstLine="480" w:firstLineChars="200"/>
        <w:rPr>
          <w:rFonts w:hAnsi="宋体"/>
          <w:sz w:val="24"/>
          <w:szCs w:val="24"/>
        </w:rPr>
      </w:pPr>
      <w:r>
        <w:rPr>
          <w:rFonts w:hint="eastAsia" w:hAnsi="宋体"/>
          <w:sz w:val="24"/>
          <w:szCs w:val="24"/>
        </w:rPr>
        <w:t>1、合同实施的前导工作:进行合同交底;建立合同管理工作程序;建立文档系统;建立各种制度,如工程中的检查验收制度,文件的合同审查制度,报告制度,行文制度等,将它们融合在整个项目管理系统中,组织进行合同评审和交底,清除了解合同条款内容明确甲、乙双方权力、责任、义务,保证所有的合同要求都能有计划的逐步实现。</w:t>
      </w:r>
    </w:p>
    <w:p>
      <w:pPr>
        <w:pStyle w:val="6"/>
        <w:spacing w:line="360" w:lineRule="auto"/>
        <w:ind w:firstLine="480" w:firstLineChars="200"/>
        <w:rPr>
          <w:rFonts w:hAnsi="宋体"/>
          <w:sz w:val="24"/>
          <w:szCs w:val="24"/>
        </w:rPr>
      </w:pPr>
      <w:r>
        <w:rPr>
          <w:rFonts w:hint="eastAsia" w:hAnsi="宋体"/>
          <w:sz w:val="24"/>
          <w:szCs w:val="24"/>
        </w:rPr>
        <w:t>2、合同的控制过程:主要为合同监督、合同跟踪、合同诊断和合同变更管理,通过以上几个方面的过程控制,能切实落实所有合同的要求。</w:t>
      </w:r>
    </w:p>
    <w:p>
      <w:pPr>
        <w:pStyle w:val="6"/>
        <w:spacing w:line="360" w:lineRule="auto"/>
        <w:ind w:firstLine="480" w:firstLineChars="200"/>
        <w:rPr>
          <w:rFonts w:hAnsi="宋体"/>
          <w:sz w:val="24"/>
          <w:szCs w:val="24"/>
        </w:rPr>
      </w:pPr>
      <w:r>
        <w:rPr>
          <w:rFonts w:hint="eastAsia" w:hAnsi="宋体"/>
          <w:sz w:val="24"/>
          <w:szCs w:val="24"/>
        </w:rPr>
        <w:t>3、合同文档管理:合同文档管理即为信息管理,在整个项目管理中起着重要的作用,真实反映现场实际情况。</w:t>
      </w:r>
    </w:p>
    <w:p>
      <w:pPr>
        <w:pStyle w:val="6"/>
        <w:spacing w:line="360" w:lineRule="auto"/>
        <w:ind w:firstLine="480" w:firstLineChars="200"/>
        <w:rPr>
          <w:rFonts w:hAnsi="宋体"/>
          <w:sz w:val="24"/>
          <w:szCs w:val="24"/>
        </w:rPr>
      </w:pPr>
      <w:r>
        <w:rPr>
          <w:rFonts w:hint="eastAsia" w:hAnsi="宋体"/>
          <w:sz w:val="24"/>
          <w:szCs w:val="24"/>
        </w:rPr>
        <w:t>九、时限管理</w:t>
      </w:r>
    </w:p>
    <w:p>
      <w:pPr>
        <w:pStyle w:val="6"/>
        <w:spacing w:line="360" w:lineRule="auto"/>
        <w:ind w:firstLine="480" w:firstLineChars="200"/>
        <w:rPr>
          <w:rFonts w:hAnsi="宋体"/>
          <w:sz w:val="24"/>
          <w:szCs w:val="24"/>
        </w:rPr>
      </w:pPr>
      <w:r>
        <w:rPr>
          <w:rFonts w:hint="eastAsia" w:hAnsi="宋体"/>
          <w:sz w:val="24"/>
          <w:szCs w:val="24"/>
        </w:rPr>
        <w:t>1、时限管理的目的</w:t>
      </w:r>
    </w:p>
    <w:p>
      <w:pPr>
        <w:pStyle w:val="6"/>
        <w:spacing w:line="360" w:lineRule="auto"/>
        <w:ind w:firstLine="480" w:firstLineChars="200"/>
        <w:rPr>
          <w:rFonts w:hAnsi="宋体"/>
          <w:sz w:val="24"/>
          <w:szCs w:val="24"/>
        </w:rPr>
      </w:pPr>
      <w:r>
        <w:rPr>
          <w:rFonts w:hint="eastAsia" w:hAnsi="宋体"/>
          <w:sz w:val="24"/>
          <w:szCs w:val="24"/>
        </w:rPr>
        <w:t>时限管理对于本工程,工程进度和质量是最重要的因素,为使本工程优质高效的完成,必须加强时限管理,实现管理包括:送神与审批的时限管理,施工计划的时限管理,配套计划的时限管理,施工条件时限管理等。</w:t>
      </w:r>
    </w:p>
    <w:p>
      <w:pPr>
        <w:pStyle w:val="6"/>
        <w:spacing w:line="360" w:lineRule="auto"/>
        <w:ind w:firstLine="480" w:firstLineChars="200"/>
        <w:rPr>
          <w:rFonts w:hAnsi="宋体"/>
          <w:sz w:val="24"/>
          <w:szCs w:val="24"/>
        </w:rPr>
      </w:pPr>
      <w:r>
        <w:rPr>
          <w:rFonts w:hint="eastAsia" w:hAnsi="宋体"/>
          <w:sz w:val="24"/>
          <w:szCs w:val="24"/>
        </w:rPr>
        <w:t>2、时限管理的要求现场各承包商必须严格按合同约定和现场各项制度的时限要求执行，对于业主为配合总承包商的工作，也应在时限上严格把握，以便快速有效的工作。</w:t>
      </w:r>
    </w:p>
    <w:p>
      <w:pPr>
        <w:pStyle w:val="6"/>
        <w:spacing w:line="360" w:lineRule="auto"/>
        <w:ind w:firstLine="480" w:firstLineChars="200"/>
        <w:rPr>
          <w:rFonts w:hAnsi="宋体"/>
          <w:sz w:val="24"/>
          <w:szCs w:val="24"/>
        </w:rPr>
      </w:pPr>
      <w:r>
        <w:rPr>
          <w:rFonts w:hint="eastAsia" w:hAnsi="宋体"/>
          <w:sz w:val="24"/>
          <w:szCs w:val="24"/>
        </w:rPr>
        <w:t>3、时限管理的责任</w:t>
      </w:r>
    </w:p>
    <w:p>
      <w:pPr>
        <w:pStyle w:val="6"/>
        <w:spacing w:line="360" w:lineRule="auto"/>
        <w:ind w:firstLine="480" w:firstLineChars="200"/>
        <w:rPr>
          <w:rFonts w:hAnsi="宋体"/>
          <w:sz w:val="24"/>
          <w:szCs w:val="24"/>
        </w:rPr>
      </w:pPr>
      <w:r>
        <w:rPr>
          <w:rFonts w:hint="eastAsia" w:hAnsi="宋体"/>
          <w:sz w:val="24"/>
          <w:szCs w:val="24"/>
        </w:rPr>
        <w:t>时限管理在合同中加以约定，在时限规定范围内未完成，应按违约处理并承担相应责任。</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65" w:name="_Toc7357"/>
      <w:bookmarkStart w:id="166" w:name="_Toc262574118"/>
      <w:bookmarkStart w:id="167" w:name="_Toc262598872"/>
      <w:bookmarkStart w:id="168" w:name="_Toc263454302"/>
      <w:bookmarkStart w:id="169" w:name="_Toc25571"/>
      <w:bookmarkStart w:id="170" w:name="_Toc262574546"/>
      <w:bookmarkStart w:id="171" w:name="_Toc262574434"/>
      <w:bookmarkStart w:id="172" w:name="_Toc262574247"/>
      <w:bookmarkStart w:id="173" w:name="_Toc262643937"/>
      <w:bookmarkStart w:id="174" w:name="_Toc32201"/>
      <w:r>
        <w:rPr>
          <w:rFonts w:hint="eastAsia" w:ascii="宋体" w:hAnsi="宋体" w:eastAsia="宋体"/>
        </w:rPr>
        <w:t>第二节 与监理的配合措施</w:t>
      </w:r>
      <w:bookmarkEnd w:id="165"/>
      <w:bookmarkEnd w:id="166"/>
      <w:bookmarkEnd w:id="167"/>
      <w:bookmarkEnd w:id="168"/>
      <w:bookmarkEnd w:id="169"/>
      <w:bookmarkEnd w:id="170"/>
      <w:bookmarkEnd w:id="171"/>
      <w:bookmarkEnd w:id="172"/>
      <w:bookmarkEnd w:id="173"/>
      <w:bookmarkEnd w:id="174"/>
    </w:p>
    <w:p>
      <w:pPr>
        <w:spacing w:line="360" w:lineRule="auto"/>
        <w:ind w:firstLine="540"/>
        <w:rPr>
          <w:rFonts w:ascii="宋体" w:hAnsi="Courier New"/>
          <w:sz w:val="24"/>
        </w:rPr>
      </w:pPr>
      <w:r>
        <w:rPr>
          <w:rFonts w:hint="eastAsia" w:ascii="宋体" w:hAnsi="Courier New"/>
          <w:sz w:val="24"/>
        </w:rPr>
        <w:t>我司接到中标通知书后，马上建立与建设单位和监理单位三方联络途径，使项目施工从前期准备开始就顺利开展和进行。在施工过程中，严格按照以业主及监理工程师批准的“施工大纲”、技术标进行质量管理，在班组“自检、互检、交接检”和质量部门专检的基础上，接受监理的验收和检查，并按照监理的要求予以整改。在配合过程中，向监理工程师提供合同规定的监理条件。</w:t>
      </w:r>
    </w:p>
    <w:p>
      <w:pPr>
        <w:pStyle w:val="6"/>
        <w:spacing w:line="360" w:lineRule="auto"/>
        <w:ind w:firstLine="480" w:firstLineChars="200"/>
        <w:rPr>
          <w:rFonts w:hAnsi="宋体"/>
          <w:sz w:val="24"/>
          <w:szCs w:val="24"/>
        </w:rPr>
      </w:pPr>
      <w:r>
        <w:rPr>
          <w:rFonts w:hint="eastAsia" w:hAnsi="宋体"/>
          <w:sz w:val="24"/>
          <w:szCs w:val="24"/>
        </w:rPr>
        <w:t>一、在施工全过程中，严格按照经监理工程师批准的技术标进行组织施工。在分包单位自检和项目经理部专检的基础上，接受业主、监理工程师的验收和检查。不合格处按照业主、监理工程师提出的要求，予以整改。</w:t>
      </w:r>
    </w:p>
    <w:p>
      <w:pPr>
        <w:pStyle w:val="6"/>
        <w:spacing w:line="360" w:lineRule="auto"/>
        <w:ind w:firstLine="480" w:firstLineChars="200"/>
        <w:rPr>
          <w:rFonts w:hAnsi="宋体"/>
          <w:sz w:val="24"/>
          <w:szCs w:val="24"/>
        </w:rPr>
      </w:pPr>
      <w:r>
        <w:rPr>
          <w:rFonts w:hint="eastAsia" w:hAnsi="宋体"/>
          <w:sz w:val="24"/>
          <w:szCs w:val="24"/>
        </w:rPr>
        <w:t>二、参见监理单位组织的每星期监理例会。及时与业主、监理、设计等进行面对面沟通，并向各方汇报上个星期和下个星期工程质量、进度等方面的施工情况和工作安排，以及存在的各类问题，听取业主、监理等各方对工程施工情况提出的建议和要求，作为下步施工的重点进行部署，并同各方协商解决工程存在的隐患问题。</w:t>
      </w:r>
    </w:p>
    <w:p>
      <w:pPr>
        <w:pStyle w:val="6"/>
        <w:spacing w:line="360" w:lineRule="auto"/>
        <w:ind w:firstLine="480" w:firstLineChars="200"/>
        <w:rPr>
          <w:rFonts w:hAnsi="宋体"/>
          <w:sz w:val="24"/>
          <w:szCs w:val="24"/>
        </w:rPr>
      </w:pPr>
      <w:r>
        <w:rPr>
          <w:rFonts w:hint="eastAsia" w:hAnsi="宋体"/>
          <w:sz w:val="24"/>
          <w:szCs w:val="24"/>
        </w:rPr>
        <w:t>三、与监理建立良好的工作关系，是保证工程顺利进行的保障。严格按照监理工程师的监理计划和工作大纲进行工程各项工作的安排与管理，按照监理规程的要求上报工程各类施工情况报表及工程报验单等资料。</w:t>
      </w:r>
    </w:p>
    <w:p>
      <w:pPr>
        <w:pStyle w:val="6"/>
        <w:spacing w:line="360" w:lineRule="auto"/>
        <w:ind w:firstLine="480" w:firstLineChars="200"/>
        <w:rPr>
          <w:rFonts w:hAnsi="宋体"/>
          <w:sz w:val="24"/>
          <w:szCs w:val="24"/>
        </w:rPr>
      </w:pPr>
      <w:r>
        <w:rPr>
          <w:rFonts w:hint="eastAsia" w:hAnsi="宋体"/>
          <w:sz w:val="24"/>
          <w:szCs w:val="24"/>
        </w:rPr>
        <w:t>四、施工现场为业主、监理建立配有空调、电脑、饮水、卫生间等设施的办公室，目的就是为业主、监理创造良好的工作环境，能够更好地相互合作，共同完成该工程的建设任务。</w:t>
      </w:r>
    </w:p>
    <w:p>
      <w:pPr>
        <w:pStyle w:val="6"/>
        <w:spacing w:line="360" w:lineRule="auto"/>
        <w:ind w:firstLine="480" w:firstLineChars="200"/>
        <w:rPr>
          <w:rFonts w:hAnsi="宋体"/>
          <w:sz w:val="24"/>
          <w:szCs w:val="24"/>
        </w:rPr>
      </w:pPr>
      <w:r>
        <w:rPr>
          <w:rFonts w:hint="eastAsia" w:hAnsi="宋体"/>
          <w:sz w:val="24"/>
          <w:szCs w:val="24"/>
        </w:rPr>
        <w:t>五、贯彻项目经理部己建立的质量控制、检查、管理制度，并根据此对各分包单位进行管理，以确保产品达到优良。项目经理部对整个工程产品质量负有最终责任，任何分包单位的工作失职、失误均视为本项目经理部的失误，固而必须杜绝现场施工分包单位不服从业主、监理工作的不正常现象发生，使业主、监理的一切指令得到全面的执行。</w:t>
      </w:r>
    </w:p>
    <w:p>
      <w:pPr>
        <w:pStyle w:val="6"/>
        <w:spacing w:line="360" w:lineRule="auto"/>
        <w:ind w:firstLine="480" w:firstLineChars="200"/>
        <w:rPr>
          <w:rFonts w:hAnsi="宋体"/>
          <w:sz w:val="24"/>
          <w:szCs w:val="24"/>
        </w:rPr>
      </w:pPr>
      <w:r>
        <w:rPr>
          <w:rFonts w:hint="eastAsia" w:hAnsi="宋体"/>
          <w:sz w:val="24"/>
          <w:szCs w:val="24"/>
        </w:rPr>
        <w:t>六、为保证与监埋工程师的配合做到有规有序，把工作项目的联系绘制系统图，确定为工作程序，如分部分项工程验收程序等，指导日常工作的流程。</w:t>
      </w:r>
    </w:p>
    <w:p>
      <w:pPr>
        <w:pStyle w:val="6"/>
        <w:spacing w:line="360" w:lineRule="auto"/>
        <w:ind w:firstLine="480" w:firstLineChars="200"/>
        <w:rPr>
          <w:rFonts w:hAnsi="宋体"/>
          <w:sz w:val="24"/>
          <w:szCs w:val="24"/>
        </w:rPr>
      </w:pPr>
      <w:r>
        <w:rPr>
          <w:rFonts w:hint="eastAsia" w:hAnsi="宋体"/>
          <w:sz w:val="24"/>
          <w:szCs w:val="24"/>
        </w:rPr>
        <w:t>七、对于工程施工中出现的质量问题或通病问题，在进行返修或返工时，必须邀请监理在其监督和指导下进行。</w:t>
      </w:r>
    </w:p>
    <w:p>
      <w:pPr>
        <w:pStyle w:val="6"/>
        <w:spacing w:line="360" w:lineRule="auto"/>
        <w:ind w:firstLine="480" w:firstLineChars="200"/>
        <w:rPr>
          <w:rFonts w:hAnsi="宋体"/>
          <w:sz w:val="24"/>
          <w:szCs w:val="24"/>
        </w:rPr>
      </w:pPr>
      <w:r>
        <w:rPr>
          <w:rFonts w:hint="eastAsia" w:hAnsi="宋体"/>
          <w:sz w:val="24"/>
          <w:szCs w:val="24"/>
        </w:rPr>
        <w:t>八、所有进入现场的成品、半成品、设备、材料、器具均主动向业主、监理提交产品合格证或质保书，按规定使用前需进行材料复试，主动提交复试结果报告，保证所用的材料及设备符合要求，避免浪费。</w:t>
      </w:r>
    </w:p>
    <w:p>
      <w:pPr>
        <w:pStyle w:val="6"/>
        <w:spacing w:line="360" w:lineRule="auto"/>
        <w:ind w:firstLine="480" w:firstLineChars="200"/>
        <w:rPr>
          <w:rFonts w:hAnsi="宋体"/>
          <w:sz w:val="24"/>
          <w:szCs w:val="24"/>
        </w:rPr>
      </w:pPr>
      <w:r>
        <w:rPr>
          <w:rFonts w:hint="eastAsia" w:hAnsi="宋体"/>
          <w:sz w:val="24"/>
          <w:szCs w:val="24"/>
        </w:rPr>
        <w:t>九、分项工程进行期间邀请监理对其进行监控和检验。严格执行</w:t>
      </w:r>
      <w:r>
        <w:rPr>
          <w:rFonts w:hAnsi="宋体"/>
          <w:sz w:val="24"/>
          <w:szCs w:val="24"/>
        </w:rPr>
        <w:t>“</w:t>
      </w:r>
      <w:r>
        <w:rPr>
          <w:rFonts w:hint="eastAsia" w:hAnsi="宋体"/>
          <w:sz w:val="24"/>
          <w:szCs w:val="24"/>
        </w:rPr>
        <w:t>按方案施工，按工序检验</w:t>
      </w:r>
      <w:r>
        <w:rPr>
          <w:rFonts w:hAnsi="宋体"/>
          <w:sz w:val="24"/>
          <w:szCs w:val="24"/>
        </w:rPr>
        <w:t>”</w:t>
      </w:r>
      <w:r>
        <w:rPr>
          <w:rFonts w:hint="eastAsia" w:hAnsi="宋体"/>
          <w:sz w:val="24"/>
          <w:szCs w:val="24"/>
        </w:rPr>
        <w:t>的准则。上道工序不合格，下道工序不施工。使业主、监理能顺利开展工作。对可能出现的工作意见不一致的情况，遵循</w:t>
      </w:r>
      <w:r>
        <w:rPr>
          <w:rFonts w:hAnsi="宋体"/>
          <w:sz w:val="24"/>
          <w:szCs w:val="24"/>
        </w:rPr>
        <w:t>“</w:t>
      </w:r>
      <w:r>
        <w:rPr>
          <w:rFonts w:hint="eastAsia" w:hAnsi="宋体"/>
          <w:sz w:val="24"/>
          <w:szCs w:val="24"/>
        </w:rPr>
        <w:t>先执行业主、监埋的指导，后予以磋商统一</w:t>
      </w:r>
      <w:r>
        <w:rPr>
          <w:rFonts w:hAnsi="宋体"/>
          <w:sz w:val="24"/>
          <w:szCs w:val="24"/>
        </w:rPr>
        <w:t>”</w:t>
      </w:r>
      <w:r>
        <w:rPr>
          <w:rFonts w:hint="eastAsia" w:hAnsi="宋体"/>
          <w:sz w:val="24"/>
          <w:szCs w:val="24"/>
        </w:rPr>
        <w:t>的原则。在现场质量管理工作中，维护好业主、监理的权威性。分项工程完成后监理工程师和业主组织施工单位技术负责人、质量负责人对其进行验收。</w:t>
      </w:r>
    </w:p>
    <w:p>
      <w:pPr>
        <w:pStyle w:val="6"/>
        <w:spacing w:line="360" w:lineRule="auto"/>
        <w:ind w:firstLine="480" w:firstLineChars="200"/>
        <w:rPr>
          <w:rFonts w:hAnsi="宋体"/>
          <w:sz w:val="24"/>
          <w:szCs w:val="24"/>
        </w:rPr>
      </w:pPr>
      <w:r>
        <w:rPr>
          <w:rFonts w:hint="eastAsia" w:hAnsi="宋体"/>
          <w:sz w:val="24"/>
          <w:szCs w:val="24"/>
        </w:rPr>
        <w:t>十、分部工程完成后，由总监理工程师和业主组织施工单位总工程师、质量工程师、专业工长等对其进行验收。</w:t>
      </w:r>
    </w:p>
    <w:p>
      <w:pPr>
        <w:pStyle w:val="6"/>
        <w:spacing w:line="360" w:lineRule="auto"/>
        <w:ind w:firstLine="480" w:firstLineChars="200"/>
        <w:rPr>
          <w:rFonts w:hAnsi="宋体"/>
          <w:sz w:val="24"/>
          <w:szCs w:val="24"/>
        </w:rPr>
      </w:pPr>
      <w:r>
        <w:rPr>
          <w:rFonts w:hint="eastAsia" w:hAnsi="宋体"/>
          <w:sz w:val="24"/>
          <w:szCs w:val="24"/>
        </w:rPr>
        <w:t>十一、单位工程完工后，由我方自行组织各方相关人员进行自检，合格后向业主和监理提交工程验收报告及相关资料。业主和监理在收到我方工程验收报告后尽量及时组织我方（含分包单位）、设计、监理等单位对单位工程组织验收。合格后业主在规定的时间内报送建设行政管理</w:t>
      </w:r>
      <w:r>
        <w:rPr>
          <w:rFonts w:hint="eastAsia" w:hAnsi="宋体"/>
          <w:sz w:val="24"/>
          <w:szCs w:val="24"/>
          <w:lang w:eastAsia="zh-CN"/>
        </w:rPr>
        <w:t>部门</w:t>
      </w:r>
      <w:r>
        <w:rPr>
          <w:rFonts w:hint="eastAsia" w:hAnsi="宋体"/>
          <w:sz w:val="24"/>
          <w:szCs w:val="24"/>
        </w:rPr>
        <w:t>备案。</w:t>
      </w:r>
    </w:p>
    <w:p>
      <w:pPr>
        <w:pStyle w:val="3"/>
        <w:spacing w:before="0" w:after="0" w:line="360" w:lineRule="auto"/>
        <w:jc w:val="center"/>
        <w:rPr>
          <w:rFonts w:ascii="宋体" w:hAnsi="宋体" w:eastAsia="宋体"/>
        </w:rPr>
      </w:pPr>
      <w:bookmarkStart w:id="175" w:name="_Toc8784"/>
      <w:bookmarkStart w:id="176" w:name="_Toc262643938"/>
      <w:bookmarkStart w:id="177" w:name="_Toc262574248"/>
      <w:bookmarkStart w:id="178" w:name="_Toc262574119"/>
      <w:bookmarkStart w:id="179" w:name="_Toc263454303"/>
      <w:bookmarkStart w:id="180" w:name="_Toc262574547"/>
      <w:bookmarkStart w:id="181" w:name="_Toc262598873"/>
      <w:bookmarkStart w:id="182" w:name="_Toc10311"/>
      <w:bookmarkStart w:id="183" w:name="_Toc262574435"/>
      <w:bookmarkStart w:id="184" w:name="_Toc5679"/>
      <w:r>
        <w:rPr>
          <w:rFonts w:hint="eastAsia" w:ascii="宋体" w:hAnsi="宋体" w:eastAsia="宋体"/>
        </w:rPr>
        <w:t>第三节 与业主的配合措施</w:t>
      </w:r>
      <w:bookmarkEnd w:id="175"/>
      <w:bookmarkEnd w:id="176"/>
      <w:bookmarkEnd w:id="177"/>
      <w:bookmarkEnd w:id="178"/>
      <w:bookmarkEnd w:id="179"/>
      <w:bookmarkEnd w:id="180"/>
      <w:bookmarkEnd w:id="181"/>
      <w:bookmarkEnd w:id="182"/>
      <w:bookmarkEnd w:id="183"/>
      <w:bookmarkEnd w:id="184"/>
    </w:p>
    <w:p>
      <w:pPr>
        <w:spacing w:line="360" w:lineRule="auto"/>
        <w:ind w:firstLine="540"/>
        <w:rPr>
          <w:rFonts w:ascii="宋体" w:hAnsi="Courier New"/>
          <w:sz w:val="24"/>
        </w:rPr>
      </w:pPr>
      <w:r>
        <w:rPr>
          <w:rFonts w:hint="eastAsia" w:ascii="宋体" w:hAnsi="Courier New"/>
          <w:sz w:val="24"/>
        </w:rPr>
        <w:t>我司接到中标通知书后，马上建立与建设单位和监理单位三方联络途径，使项目施工从前期准备开始就顺利开展和进行。</w:t>
      </w:r>
    </w:p>
    <w:p>
      <w:pPr>
        <w:pStyle w:val="6"/>
        <w:spacing w:line="360" w:lineRule="auto"/>
        <w:ind w:firstLine="480" w:firstLineChars="200"/>
        <w:rPr>
          <w:rFonts w:hAnsi="宋体"/>
          <w:sz w:val="24"/>
          <w:szCs w:val="24"/>
        </w:rPr>
      </w:pPr>
      <w:r>
        <w:rPr>
          <w:rFonts w:hint="eastAsia" w:hAnsi="宋体"/>
          <w:sz w:val="24"/>
          <w:szCs w:val="24"/>
        </w:rPr>
        <w:t>一、本着以用户至上，充分维护业主利益的原则来开展工作。</w:t>
      </w:r>
    </w:p>
    <w:p>
      <w:pPr>
        <w:pStyle w:val="6"/>
        <w:spacing w:line="360" w:lineRule="auto"/>
        <w:ind w:firstLine="480" w:firstLineChars="200"/>
        <w:rPr>
          <w:rFonts w:hAnsi="宋体"/>
          <w:sz w:val="24"/>
          <w:szCs w:val="24"/>
        </w:rPr>
      </w:pPr>
      <w:r>
        <w:rPr>
          <w:rFonts w:hint="eastAsia" w:hAnsi="宋体"/>
          <w:sz w:val="24"/>
          <w:szCs w:val="24"/>
        </w:rPr>
        <w:t>二、</w:t>
      </w:r>
      <w:r>
        <w:rPr>
          <w:rFonts w:hint="eastAsia"/>
          <w:sz w:val="24"/>
          <w:szCs w:val="24"/>
        </w:rPr>
        <w:t>积极配合业主做好施工前期的准备工作，协助业主完成开工前的各种证件及各种手续。</w:t>
      </w:r>
    </w:p>
    <w:p>
      <w:pPr>
        <w:pStyle w:val="6"/>
        <w:spacing w:line="360" w:lineRule="auto"/>
        <w:ind w:firstLine="480" w:firstLineChars="200"/>
        <w:rPr>
          <w:rFonts w:hAnsi="宋体"/>
          <w:sz w:val="24"/>
          <w:szCs w:val="24"/>
        </w:rPr>
      </w:pPr>
      <w:r>
        <w:rPr>
          <w:rFonts w:hint="eastAsia" w:hAnsi="宋体"/>
          <w:sz w:val="24"/>
          <w:szCs w:val="24"/>
        </w:rPr>
        <w:t>三、及时了解业主关于工程上的最新设想，对图纸与现场不符或因其他原因将来可能影响使用功能的部位，都给业主以明确说明，并提供修改设想供业主、设计参考。</w:t>
      </w:r>
    </w:p>
    <w:p>
      <w:pPr>
        <w:pStyle w:val="6"/>
        <w:spacing w:line="360" w:lineRule="auto"/>
        <w:ind w:firstLine="480" w:firstLineChars="200"/>
        <w:rPr>
          <w:rFonts w:hAnsi="宋体"/>
          <w:sz w:val="24"/>
          <w:szCs w:val="24"/>
        </w:rPr>
      </w:pPr>
      <w:r>
        <w:rPr>
          <w:rFonts w:hint="eastAsia" w:hAnsi="宋体"/>
          <w:sz w:val="24"/>
          <w:szCs w:val="24"/>
        </w:rPr>
        <w:t>四、严格按照业主对工程的各项规定和要求，目的是对业主负责以及更好的配合业主对工程的各项工作。</w:t>
      </w:r>
    </w:p>
    <w:p>
      <w:pPr>
        <w:pStyle w:val="6"/>
        <w:spacing w:line="360" w:lineRule="auto"/>
        <w:ind w:firstLine="480" w:firstLineChars="200"/>
        <w:rPr>
          <w:rFonts w:hAnsi="宋体"/>
          <w:sz w:val="24"/>
          <w:szCs w:val="24"/>
        </w:rPr>
      </w:pPr>
      <w:r>
        <w:rPr>
          <w:rFonts w:hint="eastAsia" w:hAnsi="宋体"/>
          <w:sz w:val="24"/>
          <w:szCs w:val="24"/>
        </w:rPr>
        <w:t>五、项目部保持每日与业主工作联系，及时定期上报工程进度、质量、采购、施工等各项工作情况，与业主建立良好的沟通渠道。</w:t>
      </w:r>
    </w:p>
    <w:p>
      <w:pPr>
        <w:pStyle w:val="6"/>
        <w:spacing w:line="360" w:lineRule="auto"/>
        <w:ind w:firstLine="480" w:firstLineChars="200"/>
        <w:rPr>
          <w:rFonts w:hAnsi="宋体"/>
          <w:sz w:val="24"/>
          <w:szCs w:val="24"/>
        </w:rPr>
      </w:pPr>
      <w:r>
        <w:rPr>
          <w:rFonts w:hint="eastAsia" w:hAnsi="宋体"/>
          <w:sz w:val="24"/>
          <w:szCs w:val="24"/>
        </w:rPr>
        <w:t>六、施工现场由项目总工与业主直接联系，密切配合并及时反馈业主、本公司意见，做到信息畅通。</w:t>
      </w:r>
    </w:p>
    <w:p>
      <w:pPr>
        <w:pStyle w:val="6"/>
        <w:spacing w:line="360" w:lineRule="auto"/>
        <w:ind w:firstLine="480" w:firstLineChars="200"/>
        <w:rPr>
          <w:rFonts w:hAnsi="宋体"/>
          <w:sz w:val="24"/>
          <w:szCs w:val="24"/>
        </w:rPr>
      </w:pPr>
      <w:r>
        <w:rPr>
          <w:rFonts w:hint="eastAsia" w:hAnsi="宋体"/>
          <w:sz w:val="24"/>
          <w:szCs w:val="24"/>
        </w:rPr>
        <w:t>七、本公司历来重视与业主建立良好的合作关系，这也是保障工程各方顺利进行的保障前提之一。</w:t>
      </w:r>
    </w:p>
    <w:p>
      <w:pPr>
        <w:pStyle w:val="6"/>
        <w:spacing w:line="360" w:lineRule="auto"/>
        <w:ind w:firstLine="480" w:firstLineChars="200"/>
        <w:rPr>
          <w:rFonts w:hAnsi="宋体"/>
          <w:sz w:val="24"/>
          <w:szCs w:val="24"/>
        </w:rPr>
      </w:pPr>
      <w:r>
        <w:rPr>
          <w:rFonts w:hint="eastAsia" w:hAnsi="宋体"/>
          <w:sz w:val="24"/>
          <w:szCs w:val="24"/>
        </w:rPr>
        <w:t>八、对于业主提出有关工程施工的合理各项要求，项目部都以积极态度接受执行。并虚心听取业主有关工程方面意见和建议，做到切实让业主满意。</w:t>
      </w:r>
    </w:p>
    <w:p>
      <w:pPr>
        <w:pStyle w:val="6"/>
        <w:spacing w:line="360" w:lineRule="auto"/>
        <w:ind w:firstLine="480" w:firstLineChars="200"/>
        <w:rPr>
          <w:rFonts w:hAnsi="宋体"/>
          <w:sz w:val="24"/>
          <w:szCs w:val="24"/>
        </w:rPr>
      </w:pPr>
      <w:r>
        <w:rPr>
          <w:rFonts w:hint="eastAsia" w:hAnsi="宋体"/>
          <w:sz w:val="24"/>
          <w:szCs w:val="24"/>
        </w:rPr>
        <w:t>九、有关设计变更、洽商等具体问题，项目部严格按照规范和有关程序文件进行办理，积极配合业主工作。</w:t>
      </w:r>
    </w:p>
    <w:p>
      <w:pPr>
        <w:pStyle w:val="6"/>
        <w:spacing w:line="360" w:lineRule="auto"/>
        <w:ind w:firstLine="480" w:firstLineChars="200"/>
        <w:rPr>
          <w:rFonts w:hAnsi="宋体"/>
          <w:sz w:val="24"/>
          <w:szCs w:val="24"/>
        </w:rPr>
      </w:pPr>
      <w:r>
        <w:rPr>
          <w:rFonts w:hint="eastAsia" w:hAnsi="宋体"/>
          <w:sz w:val="24"/>
          <w:szCs w:val="24"/>
        </w:rPr>
        <w:t>十、遵照业主的各项要求和工地统一规章制度，进出现场必须出示证件，礼貌待人，不违章操作，做到服从业主的统一管理，有问题一书面呈文递交，书面解答，重大问题生产会共同协商，充分体现我方与业主的合作精神，确保安全、质量、进度、效益等实现。</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85" w:name="_Toc19744"/>
      <w:bookmarkStart w:id="186" w:name="_Toc262598874"/>
      <w:bookmarkStart w:id="187" w:name="_Toc22012"/>
      <w:bookmarkStart w:id="188" w:name="_Toc30071"/>
      <w:bookmarkStart w:id="189" w:name="_Toc263454304"/>
      <w:bookmarkStart w:id="190" w:name="_Toc262643939"/>
      <w:bookmarkStart w:id="191" w:name="_Toc262574548"/>
      <w:bookmarkStart w:id="192" w:name="_Toc262574120"/>
      <w:bookmarkStart w:id="193" w:name="_Toc262574436"/>
      <w:bookmarkStart w:id="194" w:name="_Toc262574249"/>
      <w:r>
        <w:rPr>
          <w:rFonts w:hint="eastAsia" w:ascii="宋体" w:hAnsi="宋体" w:eastAsia="宋体"/>
        </w:rPr>
        <w:t>第四节 与设计的配合措施</w:t>
      </w:r>
      <w:bookmarkEnd w:id="185"/>
      <w:bookmarkEnd w:id="186"/>
      <w:bookmarkEnd w:id="187"/>
      <w:bookmarkEnd w:id="188"/>
      <w:bookmarkEnd w:id="189"/>
      <w:bookmarkEnd w:id="190"/>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我公司与设计单位有过长期良好的合作经历，在工程的实施过程中完全能够保证彼此间的协调配合，能及时有效的配合设计单位解决与工程设计和技术相关的问题：</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1.配合业主组织设计交底、图纸会审工作，负责组织设计与施工方面的工程技术协调。对施工图设计的不理解，不清楚提出建议。报请业主、监理、经设计单位确定后，下发工程设计变更或工程洽商，不得擅自修改施工图纸；在施工中，出现问题及时与设计沟通、解决，把问题施工前提出，以免造成损失；</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2.配合业主、设计、监理按照总进度与整体效果要求验收样板间，主要部位验收、竣工验收等；</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3.协调各专业分包在施工中需与设计方协商解决的问题，为减少工程后期的拆改量，理顺机电各专业施工工序；</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4.根据工程要求配合设计单位绘制需要的施工图或大样图，及时报设计和监理审批；配合设计和监理检查所有施工图、大样图及各专业深化设计图。</w:t>
      </w:r>
    </w:p>
    <w:p>
      <w:pPr>
        <w:autoSpaceDN w:val="0"/>
        <w:adjustRightInd w:val="0"/>
        <w:spacing w:line="360" w:lineRule="auto"/>
        <w:ind w:firstLine="480" w:firstLineChars="200"/>
        <w:jc w:val="left"/>
        <w:rPr>
          <w:rFonts w:ascii="宋体" w:hAnsi="Courier New"/>
          <w:sz w:val="24"/>
        </w:rPr>
      </w:pPr>
      <w:r>
        <w:rPr>
          <w:rFonts w:hint="eastAsia" w:ascii="宋体" w:hAnsi="Courier New"/>
          <w:sz w:val="24"/>
        </w:rPr>
        <w:t>5.积极配合设计师的现场检查工作，配合设计师进行设计变更并提供我司的建设性意见和建议。针对有可能增加工程造价的设计和变更，我司将本着积极负责的态度，提出我们的合理建议。</w:t>
      </w:r>
    </w:p>
    <w:p>
      <w:pPr>
        <w:autoSpaceDN w:val="0"/>
        <w:adjustRightInd w:val="0"/>
        <w:spacing w:line="360" w:lineRule="auto"/>
        <w:ind w:firstLine="480" w:firstLineChars="200"/>
        <w:jc w:val="left"/>
        <w:rPr>
          <w:rFonts w:ascii="宋体" w:hAnsi="宋体"/>
          <w:bCs/>
          <w:color w:val="000000"/>
          <w:kern w:val="0"/>
          <w:sz w:val="24"/>
        </w:rPr>
      </w:pPr>
    </w:p>
    <w:p>
      <w:pPr>
        <w:pStyle w:val="3"/>
        <w:spacing w:before="0" w:after="0" w:line="360" w:lineRule="auto"/>
        <w:jc w:val="center"/>
        <w:rPr>
          <w:rFonts w:ascii="宋体" w:hAnsi="宋体" w:eastAsia="宋体"/>
        </w:rPr>
      </w:pPr>
      <w:bookmarkStart w:id="195" w:name="_Toc7359"/>
      <w:bookmarkStart w:id="196" w:name="_Toc263454305"/>
      <w:bookmarkStart w:id="197" w:name="_Toc9781"/>
      <w:bookmarkStart w:id="198" w:name="_Toc262598875"/>
      <w:bookmarkStart w:id="199" w:name="_Toc262643940"/>
      <w:bookmarkStart w:id="200" w:name="_Toc18645"/>
      <w:r>
        <w:rPr>
          <w:rFonts w:hint="eastAsia" w:ascii="宋体" w:hAnsi="宋体" w:eastAsia="宋体"/>
        </w:rPr>
        <w:t>第五节 与专业分包的配合措施</w:t>
      </w:r>
      <w:bookmarkEnd w:id="195"/>
      <w:bookmarkEnd w:id="196"/>
      <w:bookmarkEnd w:id="197"/>
      <w:bookmarkEnd w:id="198"/>
      <w:bookmarkEnd w:id="199"/>
      <w:bookmarkEnd w:id="200"/>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本次招标由我方总包，部分工程另行分包。以下是对分包商的管理及协调措施。有效管理好专业分包队伍是总包在项目施工组织中的重要工作</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为了保证能实现项目管理目标，必须坚持对专业分包队伍实行有效管理，以确保总包的管理意图变成专业分包的实际行动。我们在对专业分包的管理上始终坚持八个字：管理、帮助、促进、监督。</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1）对专业分包队伍的主要管理人员进行必要的培训，使他们全面理解和掌握总包的各项管理要求，以保证其管理活动均纳入我们的质量体系运行的轨道上来。例如对专业分包队伍宣传、培训公司的质量方针、项目的质量目标、公司的质量体系程序文件、技术标及现场管理要求等。</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2）在签订专业分包合同时，我们就对相应工程的工期、质量、技术资料以及安全与文明施工管理等方面提出明确的要求，要求各专业分包遵照执行。对于专业分包努力实施并取得规定效果的，我们就给予奖励，反之予以处罚。例如我们按施工阶段，进行总结分析，对专业分包按期完成计划和实现优良质量目标的，将给以适当奖励；对于违反规定，发生失误的给予相应处罚。</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（3）为了确保专业分包能有效地履行专业分包合同，我们坚持实施保函</w:t>
      </w:r>
      <w:r>
        <w:rPr>
          <w:rFonts w:ascii="宋体" w:hAnsi="宋体"/>
          <w:bCs/>
          <w:color w:val="000000"/>
          <w:kern w:val="0"/>
          <w:sz w:val="24"/>
        </w:rPr>
        <w:t>(</w:t>
      </w:r>
      <w:r>
        <w:rPr>
          <w:rFonts w:hint="eastAsia" w:ascii="宋体" w:hAnsi="宋体"/>
          <w:bCs/>
          <w:color w:val="000000"/>
          <w:kern w:val="0"/>
          <w:sz w:val="24"/>
        </w:rPr>
        <w:t>投标保函、预付款保函和履约保函</w:t>
      </w:r>
      <w:r>
        <w:rPr>
          <w:rFonts w:ascii="宋体" w:hAnsi="宋体"/>
          <w:bCs/>
          <w:color w:val="000000"/>
          <w:kern w:val="0"/>
          <w:sz w:val="24"/>
        </w:rPr>
        <w:t>)</w:t>
      </w:r>
      <w:r>
        <w:rPr>
          <w:rFonts w:hint="eastAsia" w:ascii="宋体" w:hAnsi="宋体"/>
          <w:bCs/>
          <w:color w:val="000000"/>
          <w:kern w:val="0"/>
          <w:sz w:val="24"/>
        </w:rPr>
        <w:t>的制度。要求专业分包队伍在合同签订后，及时向我方提出保证其按期、按质、按量履行承包合同的书面文件，以确保在其一旦违约或无力履行合同时，我方可向担保银行索取赔偿，以此限制专业分包方可能发生的违约行为，降低总包乃至业主的风险。</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4）在开工初期，总包编制起宏观控制作用的施工组织总设计，或编制施工大纲，以此为依据，在具体施工过程中，总包的责任工程师在每个分项工程开工之前编制详细的施工方案，并向专业分包交底；同时要求专业分包在我方技术交底的基础上编制更详细的作业指导书，向操作者交底。</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5）随时监督检查专业分包队伍落实质量计划、施工技术方案及技术操作规程的情况，并要求他们及时填写各种施工记录和检查记录。总包设专门的技术资料室，及时收取、审核专业分包发生的质量记录。对于不符合要求的质量记录，总包监督专业分包及时返工至合格，以保证工程的各项技术资料的齐全、完整和及时。</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（6）要求专业分包的现场管理全部纳入总包管理轨道。除设计、采购、施工计划、技术、质量管理、安全管理等方面工作外，我们还对项目的文明施工及</w:t>
      </w:r>
      <w:r>
        <w:rPr>
          <w:rFonts w:ascii="宋体" w:hAnsi="宋体"/>
          <w:bCs/>
          <w:color w:val="000000"/>
          <w:kern w:val="0"/>
          <w:sz w:val="24"/>
        </w:rPr>
        <w:t>C I</w:t>
      </w:r>
      <w:r>
        <w:rPr>
          <w:rFonts w:hint="eastAsia" w:ascii="宋体" w:hAnsi="宋体"/>
          <w:bCs/>
          <w:color w:val="000000"/>
          <w:kern w:val="0"/>
          <w:sz w:val="24"/>
        </w:rPr>
        <w:t>形象的管理作出统一规定，要求各专业分包执行，以统一整个项目的外部形象，从而确保了现场的管理始终是井然有序。</w:t>
      </w:r>
    </w:p>
    <w:p>
      <w:pPr>
        <w:autoSpaceDN w:val="0"/>
        <w:adjustRightInd w:val="0"/>
        <w:spacing w:line="360" w:lineRule="auto"/>
        <w:ind w:firstLine="480" w:firstLineChars="200"/>
        <w:jc w:val="left"/>
        <w:rPr>
          <w:rFonts w:ascii="宋体" w:hAnsi="宋体"/>
          <w:bCs/>
          <w:color w:val="000000"/>
          <w:kern w:val="0"/>
          <w:sz w:val="24"/>
        </w:rPr>
      </w:pPr>
    </w:p>
    <w:p>
      <w:pPr>
        <w:pStyle w:val="3"/>
        <w:spacing w:before="0" w:after="0" w:line="360" w:lineRule="auto"/>
        <w:jc w:val="center"/>
        <w:rPr>
          <w:rFonts w:ascii="宋体" w:hAnsi="宋体" w:eastAsia="宋体"/>
        </w:rPr>
      </w:pPr>
      <w:bookmarkStart w:id="201" w:name="_Toc5621"/>
      <w:bookmarkStart w:id="202" w:name="_Toc263454306"/>
      <w:bookmarkStart w:id="203" w:name="_Toc4735"/>
      <w:bookmarkStart w:id="204" w:name="_Toc262469041"/>
      <w:bookmarkStart w:id="205" w:name="_Toc262643941"/>
      <w:bookmarkStart w:id="206" w:name="_Toc21479"/>
      <w:bookmarkStart w:id="207" w:name="_Toc262598876"/>
      <w:r>
        <w:rPr>
          <w:rFonts w:hint="eastAsia" w:ascii="宋体" w:hAnsi="宋体" w:eastAsia="宋体"/>
        </w:rPr>
        <w:t>第六节 分包管理措施</w:t>
      </w:r>
      <w:bookmarkEnd w:id="201"/>
      <w:bookmarkEnd w:id="202"/>
      <w:bookmarkEnd w:id="203"/>
      <w:bookmarkEnd w:id="204"/>
      <w:bookmarkEnd w:id="205"/>
      <w:bookmarkEnd w:id="206"/>
      <w:bookmarkEnd w:id="207"/>
    </w:p>
    <w:p>
      <w:pPr>
        <w:spacing w:line="360" w:lineRule="auto"/>
        <w:ind w:firstLine="540"/>
        <w:rPr>
          <w:rFonts w:ascii="宋体" w:hAnsi="Courier New"/>
          <w:sz w:val="24"/>
        </w:rPr>
      </w:pPr>
      <w:bookmarkStart w:id="208" w:name="_Toc536249850"/>
      <w:r>
        <w:rPr>
          <w:rFonts w:hint="eastAsia" w:ascii="宋体" w:hAnsi="Courier New"/>
          <w:sz w:val="24"/>
        </w:rPr>
        <w:t>一、管理措施</w:t>
      </w:r>
      <w:bookmarkEnd w:id="208"/>
    </w:p>
    <w:p>
      <w:pPr>
        <w:spacing w:line="360" w:lineRule="auto"/>
        <w:ind w:firstLine="540"/>
        <w:rPr>
          <w:rFonts w:ascii="宋体" w:hAnsi="Courier New"/>
          <w:sz w:val="24"/>
        </w:rPr>
      </w:pPr>
      <w:r>
        <w:rPr>
          <w:rFonts w:hint="eastAsia" w:ascii="宋体" w:hAnsi="Courier New"/>
          <w:sz w:val="24"/>
        </w:rPr>
        <w:t>1、资格预审</w:t>
      </w:r>
    </w:p>
    <w:p>
      <w:pPr>
        <w:spacing w:line="360" w:lineRule="auto"/>
        <w:ind w:firstLine="540"/>
        <w:rPr>
          <w:rFonts w:ascii="宋体" w:hAnsi="Courier New"/>
          <w:sz w:val="24"/>
        </w:rPr>
      </w:pPr>
      <w:r>
        <w:rPr>
          <w:rFonts w:hint="eastAsia" w:ascii="宋体" w:hAnsi="Courier New"/>
          <w:sz w:val="24"/>
        </w:rPr>
        <w:t>所有进场施工分包单位必须经过资格预审通过，符合业主及有关单位要求。</w:t>
      </w:r>
    </w:p>
    <w:p>
      <w:pPr>
        <w:spacing w:line="360" w:lineRule="auto"/>
        <w:ind w:firstLine="540"/>
        <w:rPr>
          <w:rFonts w:ascii="宋体" w:hAnsi="Courier New"/>
          <w:sz w:val="24"/>
        </w:rPr>
      </w:pPr>
      <w:r>
        <w:rPr>
          <w:rFonts w:hint="eastAsia" w:ascii="宋体" w:hAnsi="Courier New"/>
          <w:sz w:val="24"/>
        </w:rPr>
        <w:t>2、合同管理</w:t>
      </w:r>
    </w:p>
    <w:p>
      <w:pPr>
        <w:spacing w:line="360" w:lineRule="auto"/>
        <w:ind w:firstLine="540"/>
        <w:rPr>
          <w:rFonts w:ascii="宋体" w:hAnsi="Courier New"/>
          <w:sz w:val="24"/>
        </w:rPr>
      </w:pPr>
      <w:r>
        <w:rPr>
          <w:rFonts w:hint="eastAsia" w:ascii="宋体" w:hAnsi="Courier New"/>
          <w:sz w:val="24"/>
        </w:rPr>
        <w:t>我司项目经理部管理人员将认真学习与业主签订的合同文本，全面理解合同，并进行交底工作，在工程实施中，以合同为依据，自始至终贯彻执行到整个施工管理全过程。以合同为依据，编制技术标，并落实于项目实施工过程中。将我司与业主的合同条款纳入到相对应的分包合同中，使分包符合承包合同要求，完全处于总承包商控制状态之中。</w:t>
      </w:r>
    </w:p>
    <w:p>
      <w:pPr>
        <w:spacing w:line="360" w:lineRule="auto"/>
        <w:ind w:firstLine="540"/>
        <w:rPr>
          <w:rFonts w:ascii="宋体" w:hAnsi="Courier New"/>
          <w:sz w:val="24"/>
        </w:rPr>
      </w:pPr>
      <w:r>
        <w:rPr>
          <w:rFonts w:hint="eastAsia" w:ascii="宋体" w:hAnsi="Courier New"/>
          <w:sz w:val="24"/>
        </w:rPr>
        <w:t>我们将以合约为控制手段，以总控计划为依据，发挥综合协调管理的优势，调动各分包商的积极性，使各独立承包商密切合作和相互配合、相互支持，尤其是交叉施工的合理有效衔接。</w:t>
      </w:r>
    </w:p>
    <w:p>
      <w:pPr>
        <w:spacing w:line="360" w:lineRule="auto"/>
        <w:ind w:firstLine="540"/>
        <w:rPr>
          <w:rFonts w:ascii="宋体" w:hAnsi="Courier New"/>
          <w:sz w:val="24"/>
        </w:rPr>
      </w:pPr>
      <w:r>
        <w:rPr>
          <w:rFonts w:hint="eastAsia" w:ascii="宋体" w:hAnsi="Courier New"/>
          <w:sz w:val="24"/>
        </w:rPr>
        <w:t>3、计划管理</w:t>
      </w:r>
    </w:p>
    <w:p>
      <w:pPr>
        <w:spacing w:line="360" w:lineRule="auto"/>
        <w:ind w:firstLine="540"/>
        <w:rPr>
          <w:rFonts w:ascii="宋体" w:hAnsi="Courier New"/>
          <w:sz w:val="24"/>
        </w:rPr>
      </w:pPr>
      <w:r>
        <w:rPr>
          <w:rFonts w:hint="eastAsia" w:ascii="宋体" w:hAnsi="Courier New"/>
          <w:sz w:val="24"/>
        </w:rPr>
        <w:t>由于本工程的工期较短，所以对专业分包方的选择是极其重要的工作。在此计划中充分体现对专业分包商的发标、资质审查、考察、报审和</w:t>
      </w:r>
      <w:r>
        <w:rPr>
          <w:rFonts w:hint="eastAsia" w:ascii="宋体" w:hAnsi="Courier New"/>
          <w:sz w:val="24"/>
          <w:lang w:eastAsia="zh-CN"/>
        </w:rPr>
        <w:t>合同签订</w:t>
      </w:r>
      <w:r>
        <w:rPr>
          <w:rFonts w:hint="eastAsia" w:ascii="宋体" w:hAnsi="Courier New"/>
          <w:sz w:val="24"/>
        </w:rPr>
        <w:t>期限和进场时间要求。进场后，我们将编制各分供方和专业承包商计划，与工程施工进度配套。</w:t>
      </w:r>
    </w:p>
    <w:p>
      <w:pPr>
        <w:spacing w:line="360" w:lineRule="auto"/>
        <w:ind w:firstLine="540"/>
        <w:rPr>
          <w:rFonts w:ascii="宋体" w:hAnsi="Courier New"/>
          <w:sz w:val="24"/>
        </w:rPr>
      </w:pPr>
      <w:r>
        <w:rPr>
          <w:rFonts w:hint="eastAsia" w:ascii="宋体" w:hAnsi="Courier New"/>
          <w:sz w:val="24"/>
        </w:rPr>
        <w:t>项目经理部将总进度网络计划作为有效地对工程进度计划进行总控制。以此为依据编制工程阶段性实施计划（施工准备计划；劳动力进场计划；施工材料、设备、机具进场计划；设备、材料定货进场计划；分包商进退场计划等）。项目经理部组织相关部门人员进行：</w:t>
      </w:r>
    </w:p>
    <w:p>
      <w:pPr>
        <w:spacing w:line="360" w:lineRule="auto"/>
        <w:ind w:firstLine="540"/>
        <w:rPr>
          <w:rFonts w:ascii="宋体" w:hAnsi="Courier New"/>
          <w:sz w:val="24"/>
        </w:rPr>
      </w:pPr>
      <w:r>
        <w:rPr>
          <w:rFonts w:hint="eastAsia" w:ascii="宋体" w:hAnsi="Courier New"/>
          <w:sz w:val="24"/>
        </w:rPr>
        <w:t>编制分包工程总进度计划；</w:t>
      </w:r>
    </w:p>
    <w:p>
      <w:pPr>
        <w:spacing w:line="360" w:lineRule="auto"/>
        <w:ind w:firstLine="540"/>
        <w:rPr>
          <w:rFonts w:ascii="宋体" w:hAnsi="Courier New"/>
          <w:sz w:val="24"/>
        </w:rPr>
      </w:pPr>
      <w:r>
        <w:rPr>
          <w:rFonts w:hint="eastAsia" w:ascii="宋体" w:hAnsi="Courier New"/>
          <w:sz w:val="24"/>
        </w:rPr>
        <w:t>编制分包工程月进度计划；</w:t>
      </w:r>
    </w:p>
    <w:p>
      <w:pPr>
        <w:spacing w:line="360" w:lineRule="auto"/>
        <w:ind w:firstLine="540"/>
        <w:rPr>
          <w:rFonts w:ascii="宋体" w:hAnsi="Courier New"/>
          <w:sz w:val="24"/>
        </w:rPr>
      </w:pPr>
      <w:r>
        <w:rPr>
          <w:rFonts w:hint="eastAsia" w:ascii="宋体" w:hAnsi="Courier New"/>
          <w:sz w:val="24"/>
        </w:rPr>
        <w:t>编制分包工程周进度计划；</w:t>
      </w:r>
    </w:p>
    <w:p>
      <w:pPr>
        <w:spacing w:line="360" w:lineRule="auto"/>
        <w:ind w:firstLine="540"/>
        <w:rPr>
          <w:rFonts w:ascii="宋体" w:hAnsi="Courier New"/>
          <w:sz w:val="24"/>
        </w:rPr>
      </w:pPr>
      <w:r>
        <w:rPr>
          <w:rFonts w:hint="eastAsia" w:ascii="宋体" w:hAnsi="Courier New"/>
          <w:sz w:val="24"/>
        </w:rPr>
        <w:t>编制分包工程日进度计划。</w:t>
      </w:r>
    </w:p>
    <w:p>
      <w:pPr>
        <w:spacing w:line="360" w:lineRule="auto"/>
        <w:ind w:firstLine="540"/>
        <w:rPr>
          <w:rFonts w:ascii="宋体" w:hAnsi="Courier New"/>
          <w:sz w:val="24"/>
        </w:rPr>
      </w:pPr>
      <w:r>
        <w:rPr>
          <w:rFonts w:hint="eastAsia" w:ascii="宋体" w:hAnsi="Courier New"/>
          <w:sz w:val="24"/>
        </w:rPr>
        <w:t>4、质量管理</w:t>
      </w:r>
    </w:p>
    <w:p>
      <w:pPr>
        <w:spacing w:line="360" w:lineRule="auto"/>
        <w:ind w:firstLine="540"/>
        <w:rPr>
          <w:rFonts w:ascii="宋体" w:hAnsi="Courier New"/>
          <w:sz w:val="24"/>
        </w:rPr>
      </w:pPr>
      <w:r>
        <w:rPr>
          <w:rFonts w:hint="eastAsia" w:ascii="宋体" w:hAnsi="Courier New"/>
          <w:sz w:val="24"/>
        </w:rPr>
        <w:t>分包单位必须严格遵守国家有关质量的规范、法规及建设部、</w:t>
      </w:r>
      <w:r>
        <w:rPr>
          <w:rFonts w:hint="eastAsia" w:ascii="宋体" w:hAnsi="Courier New"/>
          <w:color w:val="FF0000"/>
          <w:sz w:val="24"/>
        </w:rPr>
        <w:t>温州</w:t>
      </w:r>
      <w:r>
        <w:rPr>
          <w:rFonts w:hint="eastAsia" w:ascii="宋体" w:hAnsi="Courier New"/>
          <w:sz w:val="24"/>
        </w:rPr>
        <w:t>市政府、</w:t>
      </w:r>
      <w:r>
        <w:rPr>
          <w:rFonts w:hint="eastAsia" w:ascii="宋体" w:hAnsi="Courier New"/>
          <w:color w:val="FF0000"/>
          <w:sz w:val="24"/>
        </w:rPr>
        <w:t>温州</w:t>
      </w:r>
      <w:r>
        <w:rPr>
          <w:rFonts w:hint="eastAsia" w:ascii="宋体" w:hAnsi="Courier New"/>
          <w:sz w:val="24"/>
        </w:rPr>
        <w:t>市建委颁发的有关规定。符合总包方对项目总体质量控制计划要求。</w:t>
      </w:r>
    </w:p>
    <w:p>
      <w:pPr>
        <w:spacing w:line="360" w:lineRule="auto"/>
        <w:ind w:firstLine="540"/>
        <w:rPr>
          <w:rFonts w:ascii="宋体" w:hAnsi="Courier New"/>
          <w:sz w:val="24"/>
        </w:rPr>
      </w:pPr>
      <w:r>
        <w:rPr>
          <w:rFonts w:hint="eastAsia" w:ascii="宋体" w:hAnsi="Courier New"/>
          <w:sz w:val="24"/>
        </w:rPr>
        <w:t>5、安全管理</w:t>
      </w:r>
    </w:p>
    <w:p>
      <w:pPr>
        <w:spacing w:line="360" w:lineRule="auto"/>
        <w:ind w:firstLine="540"/>
        <w:rPr>
          <w:rFonts w:ascii="宋体" w:hAnsi="Courier New"/>
          <w:sz w:val="24"/>
        </w:rPr>
      </w:pPr>
      <w:r>
        <w:rPr>
          <w:rFonts w:hint="eastAsia" w:ascii="宋体" w:hAnsi="Courier New"/>
          <w:sz w:val="24"/>
        </w:rPr>
        <w:t>分包方必须严格遵守国家有关安全生产的法律、法规及建设部、</w:t>
      </w:r>
      <w:r>
        <w:rPr>
          <w:rFonts w:hint="eastAsia" w:ascii="宋体" w:hAnsi="Courier New"/>
          <w:color w:val="FF0000"/>
          <w:sz w:val="24"/>
        </w:rPr>
        <w:t>温州</w:t>
      </w:r>
      <w:r>
        <w:rPr>
          <w:rFonts w:hint="eastAsia" w:ascii="宋体" w:hAnsi="Courier New"/>
          <w:sz w:val="24"/>
        </w:rPr>
        <w:t>市政府、</w:t>
      </w:r>
      <w:r>
        <w:rPr>
          <w:rFonts w:hint="eastAsia" w:ascii="宋体" w:hAnsi="Courier New"/>
          <w:color w:val="FF0000"/>
          <w:sz w:val="24"/>
        </w:rPr>
        <w:t>温州</w:t>
      </w:r>
      <w:r>
        <w:rPr>
          <w:rFonts w:hint="eastAsia" w:ascii="宋体" w:hAnsi="Courier New"/>
          <w:sz w:val="24"/>
        </w:rPr>
        <w:t>市建委颁发的有关规定。分包方应严格按总包方安全施工管理部门对于安全施工方面的各种制度、要求组织施工，并接受总包方的安全检查。</w:t>
      </w:r>
    </w:p>
    <w:p>
      <w:pPr>
        <w:spacing w:line="360" w:lineRule="auto"/>
        <w:ind w:firstLine="540"/>
        <w:rPr>
          <w:rFonts w:ascii="宋体" w:hAnsi="Courier New"/>
          <w:sz w:val="24"/>
        </w:rPr>
      </w:pPr>
      <w:r>
        <w:rPr>
          <w:rFonts w:hint="eastAsia" w:ascii="宋体" w:hAnsi="Courier New"/>
          <w:sz w:val="24"/>
        </w:rPr>
        <w:t>6、文明管理</w:t>
      </w:r>
    </w:p>
    <w:p>
      <w:pPr>
        <w:spacing w:line="360" w:lineRule="auto"/>
        <w:ind w:firstLine="540"/>
        <w:rPr>
          <w:rFonts w:ascii="宋体" w:hAnsi="Courier New"/>
          <w:sz w:val="24"/>
        </w:rPr>
      </w:pPr>
      <w:r>
        <w:rPr>
          <w:rFonts w:hint="eastAsia" w:ascii="宋体" w:hAnsi="Courier New"/>
          <w:sz w:val="24"/>
        </w:rPr>
        <w:t>分包方应严格按</w:t>
      </w:r>
      <w:r>
        <w:rPr>
          <w:rFonts w:hint="eastAsia" w:ascii="宋体" w:hAnsi="Courier New"/>
          <w:color w:val="FF0000"/>
          <w:sz w:val="24"/>
        </w:rPr>
        <w:t>温州</w:t>
      </w:r>
      <w:r>
        <w:rPr>
          <w:rFonts w:hint="eastAsia" w:ascii="宋体" w:hAnsi="Courier New"/>
          <w:sz w:val="24"/>
        </w:rPr>
        <w:t>市政府、业主及总包方关于文明施工的要求的各项制度、规章或规定组织施工，并严格遵从总包方对于总包工程文明施工的特殊要求。</w:t>
      </w:r>
    </w:p>
    <w:p>
      <w:pPr>
        <w:spacing w:line="360" w:lineRule="auto"/>
        <w:ind w:firstLine="540"/>
        <w:rPr>
          <w:rFonts w:ascii="宋体" w:hAnsi="Courier New"/>
          <w:sz w:val="24"/>
        </w:rPr>
      </w:pPr>
      <w:r>
        <w:rPr>
          <w:rFonts w:hint="eastAsia" w:ascii="宋体" w:hAnsi="Courier New"/>
          <w:sz w:val="24"/>
        </w:rPr>
        <w:t>分包的施工操作将受</w:t>
      </w:r>
      <w:r>
        <w:rPr>
          <w:rFonts w:hint="eastAsia" w:ascii="宋体" w:hAnsi="Courier New"/>
          <w:color w:val="FF0000"/>
          <w:sz w:val="24"/>
        </w:rPr>
        <w:t>温州</w:t>
      </w:r>
      <w:r>
        <w:rPr>
          <w:rFonts w:hint="eastAsia" w:ascii="宋体" w:hAnsi="Courier New"/>
          <w:sz w:val="24"/>
        </w:rPr>
        <w:t>市政府的规定及业主的要求限制。分包方在正常施工时间外的任何工作时间将要遵从现有法律、规定、业主及总包方的限制；分包方应严格执行总包方的现场管理制度及各项管理要求。</w:t>
      </w:r>
    </w:p>
    <w:p>
      <w:pPr>
        <w:spacing w:line="360" w:lineRule="auto"/>
        <w:ind w:firstLine="540"/>
        <w:rPr>
          <w:rFonts w:ascii="宋体" w:hAnsi="Courier New"/>
          <w:sz w:val="24"/>
        </w:rPr>
      </w:pPr>
      <w:bookmarkStart w:id="209" w:name="_Toc536249851"/>
      <w:r>
        <w:rPr>
          <w:rFonts w:hint="eastAsia" w:ascii="宋体" w:hAnsi="Courier New"/>
          <w:sz w:val="24"/>
        </w:rPr>
        <w:t>二、协调与联系</w:t>
      </w:r>
      <w:bookmarkEnd w:id="209"/>
    </w:p>
    <w:p>
      <w:pPr>
        <w:spacing w:line="360" w:lineRule="auto"/>
        <w:ind w:firstLine="540"/>
        <w:rPr>
          <w:rFonts w:ascii="宋体" w:hAnsi="Courier New"/>
          <w:sz w:val="24"/>
        </w:rPr>
      </w:pPr>
      <w:r>
        <w:rPr>
          <w:rFonts w:hint="eastAsia" w:ascii="宋体" w:hAnsi="Courier New"/>
          <w:sz w:val="24"/>
        </w:rPr>
        <w:t>我司将从工程大局出发，积极协助业主的工作，包括处理好与政府部门的关系、协助完成各独立承包商、材料设备的选择和招标工作，与业主、设计、监理以及各独立承包商之间建立起稳定、和谐、高效和健康的合作关系，加强工程各方的配合与协调，使现场发生的任何问题能够及时快捷地解决，为工程创造出良好的环境和条件。</w:t>
      </w:r>
    </w:p>
    <w:p>
      <w:pPr>
        <w:spacing w:line="360" w:lineRule="auto"/>
        <w:ind w:firstLine="540"/>
        <w:rPr>
          <w:rFonts w:ascii="宋体" w:hAnsi="Courier New"/>
          <w:sz w:val="24"/>
        </w:rPr>
      </w:pPr>
      <w:r>
        <w:rPr>
          <w:rFonts w:hint="eastAsia" w:ascii="宋体" w:hAnsi="Courier New"/>
          <w:sz w:val="24"/>
        </w:rPr>
        <w:t>我司将每周定期组织分包单位召开一次工程协调会，解决生产过程中发生的问题和存在的困难，检查分包每周计划完成情况及布置下周施工生产计划。</w:t>
      </w:r>
    </w:p>
    <w:p>
      <w:pPr>
        <w:spacing w:line="360" w:lineRule="auto"/>
        <w:ind w:firstLine="540"/>
        <w:rPr>
          <w:rFonts w:ascii="宋体" w:hAnsi="Courier New"/>
          <w:sz w:val="24"/>
        </w:rPr>
      </w:pPr>
      <w:r>
        <w:rPr>
          <w:rFonts w:hint="eastAsia" w:ascii="宋体" w:hAnsi="Courier New"/>
          <w:sz w:val="24"/>
        </w:rPr>
        <w:t>我司现场管理人员与分包管理人员每天召开生产碰头例会，协商解决当天生产过程中发生的问题，对第二天的生产工作作出安排。</w:t>
      </w:r>
    </w:p>
    <w:p>
      <w:pPr>
        <w:spacing w:line="360" w:lineRule="auto"/>
        <w:ind w:firstLine="540"/>
        <w:rPr>
          <w:rFonts w:ascii="宋体" w:hAnsi="Courier New"/>
          <w:sz w:val="24"/>
        </w:rPr>
      </w:pPr>
      <w:r>
        <w:rPr>
          <w:rFonts w:hint="eastAsia" w:ascii="宋体" w:hAnsi="Courier New"/>
          <w:sz w:val="24"/>
        </w:rPr>
        <w:t>施工过程中各类业务联系，除必要口头通知外，总承包商以书面指示书的形式，及时发给各分包商执行。</w:t>
      </w:r>
    </w:p>
    <w:p>
      <w:pPr>
        <w:spacing w:line="360" w:lineRule="auto"/>
        <w:ind w:firstLine="540"/>
        <w:rPr>
          <w:rFonts w:ascii="宋体" w:hAnsi="Courier New"/>
          <w:sz w:val="24"/>
        </w:rPr>
      </w:pPr>
      <w:r>
        <w:rPr>
          <w:rFonts w:hint="eastAsia" w:ascii="宋体" w:hAnsi="Courier New"/>
          <w:sz w:val="24"/>
        </w:rPr>
        <w:t>我司项目经理部与分包商的业务联系以书面形式进行。</w:t>
      </w:r>
    </w:p>
    <w:p>
      <w:pPr>
        <w:spacing w:line="360" w:lineRule="auto"/>
        <w:ind w:firstLine="540"/>
        <w:rPr>
          <w:rFonts w:ascii="宋体" w:hAnsi="Courier New"/>
          <w:sz w:val="24"/>
        </w:rPr>
      </w:pPr>
      <w:r>
        <w:rPr>
          <w:rFonts w:hint="eastAsia" w:ascii="宋体" w:hAnsi="Courier New"/>
          <w:sz w:val="24"/>
        </w:rPr>
        <w:t>分包方须服从总包方转发的业主及监理工程师的指令，未经总包方同意，分包方不得以任何理由与业主或监理工程师发生工作关系，分包方不得直接致函业主或监理工程师。</w:t>
      </w:r>
    </w:p>
    <w:p>
      <w:pPr>
        <w:spacing w:line="360" w:lineRule="auto"/>
        <w:ind w:firstLine="540"/>
        <w:rPr>
          <w:rFonts w:ascii="宋体" w:hAnsi="Courier New"/>
          <w:sz w:val="24"/>
        </w:rPr>
      </w:pPr>
      <w:bookmarkStart w:id="210" w:name="_Toc536249852"/>
      <w:r>
        <w:rPr>
          <w:rFonts w:hint="eastAsia" w:ascii="宋体" w:hAnsi="Courier New"/>
          <w:sz w:val="24"/>
        </w:rPr>
        <w:t>三、分包需要提交文件</w:t>
      </w:r>
      <w:bookmarkEnd w:id="210"/>
    </w:p>
    <w:p>
      <w:pPr>
        <w:spacing w:line="360" w:lineRule="auto"/>
        <w:ind w:firstLine="540"/>
        <w:rPr>
          <w:rFonts w:ascii="宋体" w:hAnsi="Courier New"/>
          <w:sz w:val="24"/>
        </w:rPr>
      </w:pPr>
      <w:r>
        <w:rPr>
          <w:rFonts w:hint="eastAsia" w:ascii="宋体" w:hAnsi="Courier New"/>
          <w:sz w:val="24"/>
        </w:rPr>
        <w:t>分包施工合同；</w:t>
      </w:r>
    </w:p>
    <w:p>
      <w:pPr>
        <w:spacing w:line="360" w:lineRule="auto"/>
        <w:ind w:firstLine="540"/>
        <w:rPr>
          <w:rFonts w:ascii="宋体" w:hAnsi="Courier New"/>
          <w:sz w:val="24"/>
        </w:rPr>
      </w:pPr>
      <w:r>
        <w:rPr>
          <w:rFonts w:hint="eastAsia" w:ascii="宋体" w:hAnsi="Courier New"/>
          <w:sz w:val="24"/>
        </w:rPr>
        <w:t>分承包商资质等级证书、营业执照、业绩证明文件（复印件）；</w:t>
      </w:r>
    </w:p>
    <w:p>
      <w:pPr>
        <w:spacing w:line="360" w:lineRule="auto"/>
        <w:ind w:firstLine="540"/>
        <w:rPr>
          <w:rFonts w:ascii="宋体" w:hAnsi="Courier New"/>
          <w:sz w:val="24"/>
        </w:rPr>
      </w:pPr>
      <w:r>
        <w:rPr>
          <w:rFonts w:hint="eastAsia" w:ascii="宋体" w:hAnsi="Courier New"/>
          <w:sz w:val="24"/>
        </w:rPr>
        <w:t>安全资格证明；</w:t>
      </w:r>
    </w:p>
    <w:p>
      <w:pPr>
        <w:spacing w:line="360" w:lineRule="auto"/>
        <w:ind w:firstLine="540"/>
        <w:rPr>
          <w:rFonts w:ascii="宋体" w:hAnsi="Courier New"/>
          <w:sz w:val="24"/>
        </w:rPr>
      </w:pPr>
      <w:r>
        <w:rPr>
          <w:rFonts w:hint="eastAsia" w:ascii="宋体" w:hAnsi="Courier New"/>
          <w:sz w:val="24"/>
        </w:rPr>
        <w:t>项目经理法人授权书；</w:t>
      </w:r>
    </w:p>
    <w:p>
      <w:pPr>
        <w:spacing w:line="360" w:lineRule="auto"/>
        <w:ind w:firstLine="540"/>
        <w:rPr>
          <w:rFonts w:ascii="宋体" w:hAnsi="Courier New"/>
          <w:sz w:val="24"/>
        </w:rPr>
      </w:pPr>
      <w:r>
        <w:rPr>
          <w:rFonts w:hint="eastAsia" w:ascii="宋体" w:hAnsi="Courier New"/>
          <w:sz w:val="24"/>
        </w:rPr>
        <w:t>提交当地政府部门颁发的施工许可证复印件；</w:t>
      </w:r>
    </w:p>
    <w:p>
      <w:pPr>
        <w:spacing w:line="360" w:lineRule="auto"/>
        <w:ind w:firstLine="540"/>
        <w:rPr>
          <w:rFonts w:ascii="宋体" w:hAnsi="Courier New"/>
          <w:sz w:val="24"/>
        </w:rPr>
      </w:pPr>
      <w:r>
        <w:rPr>
          <w:rFonts w:hint="eastAsia" w:ascii="宋体" w:hAnsi="Courier New"/>
          <w:sz w:val="24"/>
        </w:rPr>
        <w:t>提供分包商近5年施工工程简况；</w:t>
      </w:r>
    </w:p>
    <w:p>
      <w:pPr>
        <w:spacing w:line="360" w:lineRule="auto"/>
        <w:ind w:firstLine="540"/>
        <w:rPr>
          <w:rFonts w:ascii="宋体" w:hAnsi="Courier New"/>
          <w:sz w:val="24"/>
        </w:rPr>
      </w:pPr>
      <w:r>
        <w:rPr>
          <w:rFonts w:hint="eastAsia" w:ascii="宋体" w:hAnsi="Courier New"/>
          <w:sz w:val="24"/>
        </w:rPr>
        <w:t>提供分包商施工管理体系及主要工作人员简历；</w:t>
      </w:r>
    </w:p>
    <w:p>
      <w:pPr>
        <w:spacing w:line="360" w:lineRule="auto"/>
        <w:ind w:firstLine="540"/>
        <w:rPr>
          <w:rFonts w:ascii="宋体" w:hAnsi="Courier New"/>
          <w:sz w:val="24"/>
        </w:rPr>
      </w:pPr>
      <w:r>
        <w:rPr>
          <w:rFonts w:hint="eastAsia" w:ascii="宋体" w:hAnsi="Courier New"/>
          <w:sz w:val="24"/>
        </w:rPr>
        <w:t>提供参与本工程的组织系统及通信联络表；</w:t>
      </w:r>
    </w:p>
    <w:p>
      <w:pPr>
        <w:spacing w:line="360" w:lineRule="auto"/>
        <w:ind w:firstLine="540"/>
        <w:rPr>
          <w:rFonts w:ascii="宋体" w:hAnsi="Courier New"/>
          <w:sz w:val="24"/>
        </w:rPr>
      </w:pPr>
      <w:r>
        <w:rPr>
          <w:rFonts w:hint="eastAsia" w:ascii="宋体" w:hAnsi="Courier New"/>
          <w:sz w:val="24"/>
        </w:rPr>
        <w:t>提供人员花名册(必须盖有单位公章)；</w:t>
      </w:r>
    </w:p>
    <w:p>
      <w:pPr>
        <w:spacing w:line="360" w:lineRule="auto"/>
        <w:ind w:firstLine="540"/>
        <w:rPr>
          <w:rFonts w:ascii="宋体" w:hAnsi="Courier New"/>
          <w:sz w:val="24"/>
        </w:rPr>
      </w:pPr>
      <w:r>
        <w:rPr>
          <w:rFonts w:hint="eastAsia" w:ascii="宋体" w:hAnsi="Courier New"/>
          <w:sz w:val="24"/>
        </w:rPr>
        <w:t>提供负责本项目施工的特种工人的特种作业操作证复印件。</w:t>
      </w:r>
    </w:p>
    <w:p>
      <w:pPr>
        <w:spacing w:line="360" w:lineRule="auto"/>
        <w:ind w:firstLine="540"/>
        <w:rPr>
          <w:rFonts w:ascii="宋体" w:hAnsi="Courier New"/>
          <w:sz w:val="24"/>
        </w:rPr>
      </w:pPr>
      <w:bookmarkStart w:id="211" w:name="_Toc536249853"/>
      <w:r>
        <w:rPr>
          <w:rFonts w:hint="eastAsia" w:ascii="宋体" w:hAnsi="Courier New"/>
          <w:sz w:val="24"/>
        </w:rPr>
        <w:t>四、分包方质量管理</w:t>
      </w:r>
      <w:bookmarkEnd w:id="211"/>
    </w:p>
    <w:p>
      <w:pPr>
        <w:spacing w:line="360" w:lineRule="auto"/>
        <w:ind w:firstLine="540"/>
        <w:rPr>
          <w:rFonts w:ascii="宋体" w:hAnsi="Courier New"/>
          <w:sz w:val="24"/>
        </w:rPr>
      </w:pPr>
      <w:r>
        <w:rPr>
          <w:rFonts w:hint="eastAsia" w:ascii="宋体" w:hAnsi="Courier New"/>
          <w:sz w:val="24"/>
        </w:rPr>
        <w:t>分包方应建立符合总包方要求及工程特点的质量保证体系。在分包商进场工作后规定天数内报总包方审核。分包方提交的质量保证体系一旦通过总包方的审核必须认真执行，保证质量体系有效运行。</w:t>
      </w:r>
    </w:p>
    <w:p>
      <w:pPr>
        <w:spacing w:line="360" w:lineRule="auto"/>
        <w:ind w:firstLine="540"/>
        <w:rPr>
          <w:rFonts w:ascii="宋体" w:hAnsi="Courier New"/>
          <w:sz w:val="24"/>
        </w:rPr>
      </w:pPr>
      <w:r>
        <w:rPr>
          <w:rFonts w:hint="eastAsia" w:ascii="宋体" w:hAnsi="Courier New"/>
          <w:sz w:val="24"/>
        </w:rPr>
        <w:t>对作业人员进行工艺过程技术交底，并做好交底记录。实施有关质量检验的规定，并做好质量检验记录。做好工序交接手续。提供复验原材料、半成品、成品的产品合格证及质量保证书。做好不合格品处理的纠正和预防措施工作。加强产品保护工作。接受总承包商和监理单位的指导和监督。做好分包工程的回访保修工作。重大质量事故应及时向总承包商报告，并作出事故分析调查及善后事宜处理。</w:t>
      </w:r>
    </w:p>
    <w:p>
      <w:pPr>
        <w:spacing w:line="360" w:lineRule="auto"/>
        <w:ind w:firstLine="540"/>
        <w:rPr>
          <w:rFonts w:ascii="宋体" w:hAnsi="Courier New"/>
          <w:sz w:val="24"/>
        </w:rPr>
      </w:pPr>
      <w:r>
        <w:rPr>
          <w:rFonts w:hint="eastAsia" w:ascii="宋体" w:hAnsi="Courier New"/>
          <w:sz w:val="24"/>
        </w:rPr>
        <w:t>执行“三检制”。在与其它分包单位交叉施工时，上道工序要为下道工序创造良好的施工条件，注意现场文明施工，下道工序要注意保护上道工序。由于交叉施工相互破坏造成的返工、返修、工期损失等费用在有确凿证据的情况下由导致破坏的分包方承担，如无法指证他方则自行进行修复。</w:t>
      </w:r>
    </w:p>
    <w:p>
      <w:pPr>
        <w:spacing w:line="360" w:lineRule="auto"/>
        <w:ind w:firstLine="540"/>
        <w:rPr>
          <w:rFonts w:ascii="宋体" w:hAnsi="Courier New"/>
          <w:sz w:val="24"/>
        </w:rPr>
      </w:pPr>
      <w:r>
        <w:rPr>
          <w:rFonts w:hint="eastAsia" w:ascii="宋体" w:hAnsi="Courier New"/>
          <w:sz w:val="24"/>
        </w:rPr>
        <w:t>总包方发出“整改通知单”后，分包方必须严格按“整改通知单”认真、及时整改，若逾期不改或整改不彻底，将按总包方奖惩规定执行。</w:t>
      </w:r>
    </w:p>
    <w:p>
      <w:pPr>
        <w:spacing w:line="360" w:lineRule="auto"/>
        <w:ind w:firstLine="540"/>
        <w:rPr>
          <w:rFonts w:ascii="宋体" w:hAnsi="Courier New"/>
          <w:sz w:val="24"/>
        </w:rPr>
      </w:pPr>
      <w:r>
        <w:rPr>
          <w:rFonts w:hint="eastAsia" w:ascii="宋体" w:hAnsi="Courier New"/>
          <w:sz w:val="24"/>
        </w:rPr>
        <w:t>对分包方所采购材料的检验、试验制度，试块、成品、半成品检验和试验制度等均应按分包方所采购材料的范围及形式执行。</w:t>
      </w:r>
    </w:p>
    <w:p>
      <w:pPr>
        <w:spacing w:line="360" w:lineRule="auto"/>
        <w:ind w:firstLine="540"/>
        <w:rPr>
          <w:rFonts w:ascii="宋体" w:hAnsi="Courier New"/>
          <w:sz w:val="24"/>
        </w:rPr>
      </w:pPr>
      <w:r>
        <w:rPr>
          <w:rFonts w:hint="eastAsia" w:ascii="宋体" w:hAnsi="Courier New"/>
          <w:sz w:val="24"/>
        </w:rPr>
        <w:t>分包方应按</w:t>
      </w:r>
      <w:r>
        <w:rPr>
          <w:rFonts w:hint="eastAsia" w:ascii="宋体" w:hAnsi="Courier New"/>
          <w:color w:val="FF0000"/>
          <w:sz w:val="24"/>
        </w:rPr>
        <w:t>温州</w:t>
      </w:r>
      <w:r>
        <w:rPr>
          <w:rFonts w:hint="eastAsia" w:ascii="宋体" w:hAnsi="Courier New"/>
          <w:sz w:val="24"/>
        </w:rPr>
        <w:t>市有关建筑规章制度及总包方的资料管理规定及时向总包方提供有关的技术及质量资料。</w:t>
      </w:r>
    </w:p>
    <w:p>
      <w:pPr>
        <w:spacing w:line="360" w:lineRule="auto"/>
        <w:ind w:firstLine="540"/>
        <w:rPr>
          <w:rFonts w:ascii="宋体" w:hAnsi="Courier New"/>
          <w:sz w:val="24"/>
        </w:rPr>
      </w:pPr>
      <w:r>
        <w:rPr>
          <w:rFonts w:hint="eastAsia" w:ascii="宋体" w:hAnsi="Courier New"/>
          <w:sz w:val="24"/>
        </w:rPr>
        <w:t>分包方在</w:t>
      </w:r>
      <w:r>
        <w:rPr>
          <w:rFonts w:hint="eastAsia" w:ascii="宋体" w:hAnsi="Courier New"/>
          <w:sz w:val="24"/>
          <w:lang w:eastAsia="zh-CN"/>
        </w:rPr>
        <w:t>合同签订后</w:t>
      </w:r>
      <w:r>
        <w:rPr>
          <w:rFonts w:hint="eastAsia" w:ascii="宋体" w:hAnsi="Courier New"/>
          <w:sz w:val="24"/>
        </w:rPr>
        <w:t>规定时间内，必须将分包单位的项目管理人员配置及资质、特殊工种人员的上岗证等文件的复印件报总包方备案并由总包方上报监理公司备案。</w:t>
      </w:r>
    </w:p>
    <w:p>
      <w:pPr>
        <w:spacing w:line="360" w:lineRule="auto"/>
        <w:ind w:firstLine="540"/>
        <w:rPr>
          <w:rFonts w:ascii="宋体" w:hAnsi="Courier New"/>
          <w:sz w:val="24"/>
        </w:rPr>
      </w:pPr>
      <w:r>
        <w:rPr>
          <w:rFonts w:hint="eastAsia" w:ascii="宋体" w:hAnsi="Courier New"/>
          <w:sz w:val="24"/>
        </w:rPr>
        <w:t>总之，对分包的管理主要体现在以下几点：</w:t>
      </w:r>
    </w:p>
    <w:p>
      <w:pPr>
        <w:spacing w:line="360" w:lineRule="auto"/>
        <w:ind w:firstLine="540"/>
        <w:rPr>
          <w:rFonts w:ascii="宋体" w:hAnsi="Courier New"/>
          <w:sz w:val="24"/>
        </w:rPr>
      </w:pPr>
      <w:r>
        <w:rPr>
          <w:rFonts w:hint="eastAsia" w:ascii="宋体" w:hAnsi="Courier New"/>
          <w:sz w:val="24"/>
        </w:rPr>
        <w:t>分包进场之前必须和总承包商签定具有法律效力的工程合同，如果分包商为业主指定，该分包商还应和总包签定以工程施工中协调照顾为核心内容的合同或协议，以此约束双方的责任和义务。</w:t>
      </w:r>
    </w:p>
    <w:p>
      <w:pPr>
        <w:spacing w:line="360" w:lineRule="auto"/>
        <w:ind w:firstLine="540"/>
        <w:rPr>
          <w:rFonts w:ascii="宋体" w:hAnsi="Courier New"/>
          <w:sz w:val="24"/>
        </w:rPr>
      </w:pPr>
      <w:r>
        <w:rPr>
          <w:rFonts w:hint="eastAsia" w:ascii="宋体" w:hAnsi="Courier New"/>
          <w:sz w:val="24"/>
        </w:rPr>
        <w:t>总承包商将定期业主审批的施工进度计划，通过定期工作理会的时间，及时贯彻和传达到各专业分包，使之遵照执行。并通过总承包商的协调照管人员监督实施。</w:t>
      </w:r>
    </w:p>
    <w:p>
      <w:pPr>
        <w:spacing w:line="360" w:lineRule="auto"/>
        <w:ind w:firstLine="540"/>
        <w:rPr>
          <w:rFonts w:ascii="宋体" w:hAnsi="Courier New"/>
          <w:sz w:val="24"/>
        </w:rPr>
      </w:pPr>
      <w:r>
        <w:rPr>
          <w:rFonts w:hint="eastAsia" w:ascii="宋体" w:hAnsi="Courier New"/>
          <w:sz w:val="24"/>
        </w:rPr>
        <w:t>分包进场施工人员，必须符合</w:t>
      </w:r>
      <w:r>
        <w:rPr>
          <w:rFonts w:hint="eastAsia" w:ascii="宋体" w:hAnsi="Courier New"/>
          <w:color w:val="FF0000"/>
          <w:sz w:val="24"/>
        </w:rPr>
        <w:t>温州</w:t>
      </w:r>
      <w:r>
        <w:rPr>
          <w:rFonts w:hint="eastAsia" w:ascii="宋体" w:hAnsi="Courier New"/>
          <w:sz w:val="24"/>
        </w:rPr>
        <w:t>市有关用工的精神，不符合要求的人员，一经发现将劝其退场。</w:t>
      </w:r>
    </w:p>
    <w:p>
      <w:pPr>
        <w:spacing w:line="360" w:lineRule="auto"/>
        <w:ind w:firstLine="540"/>
        <w:rPr>
          <w:rFonts w:ascii="宋体" w:hAnsi="Courier New"/>
          <w:sz w:val="24"/>
        </w:rPr>
      </w:pPr>
      <w:r>
        <w:rPr>
          <w:rFonts w:hint="eastAsia" w:ascii="宋体" w:hAnsi="Courier New"/>
          <w:sz w:val="24"/>
        </w:rPr>
        <w:t>加强对分包的安全教育，项目规定每周一上午抽一个小时时间为安全学习，使安全意识建立在广泛的群众基础上，达到现场安全管理处在受控之中。</w:t>
      </w:r>
    </w:p>
    <w:p>
      <w:pPr>
        <w:spacing w:line="360" w:lineRule="auto"/>
        <w:ind w:firstLine="540"/>
        <w:rPr>
          <w:rFonts w:ascii="宋体" w:hAnsi="Courier New"/>
          <w:sz w:val="24"/>
        </w:rPr>
      </w:pPr>
      <w:r>
        <w:rPr>
          <w:rFonts w:hint="eastAsia" w:ascii="宋体" w:hAnsi="Courier New"/>
          <w:sz w:val="24"/>
        </w:rPr>
        <w:t>总承包商将对指定分包的工作质量、安全生产作出评价，并提供给监理和业主，促使其工作质量不断提高。</w:t>
      </w:r>
    </w:p>
    <w:p>
      <w:pPr>
        <w:spacing w:line="360" w:lineRule="auto"/>
        <w:ind w:firstLine="540"/>
        <w:rPr>
          <w:rFonts w:ascii="宋体" w:hAnsi="Courier New"/>
          <w:sz w:val="24"/>
        </w:rPr>
      </w:pPr>
      <w:r>
        <w:rPr>
          <w:rFonts w:hint="eastAsia" w:ascii="宋体" w:hAnsi="Courier New"/>
          <w:sz w:val="24"/>
        </w:rPr>
        <w:t>总承包商将对现场的临建及临时占地根据工程进展和现场实际情况作出统一安排，分包商必须服从安排，使现场总体布置纳入总体计划之中。</w:t>
      </w:r>
    </w:p>
    <w:p>
      <w:pPr>
        <w:spacing w:line="360" w:lineRule="auto"/>
        <w:ind w:firstLine="540"/>
        <w:rPr>
          <w:rFonts w:ascii="宋体" w:hAnsi="Courier New"/>
          <w:sz w:val="24"/>
        </w:rPr>
      </w:pPr>
      <w:r>
        <w:rPr>
          <w:rFonts w:hint="eastAsia" w:ascii="宋体" w:hAnsi="Courier New"/>
          <w:sz w:val="24"/>
        </w:rPr>
        <w:t>我公司将制定并及时下发分包管理手册及其它管理制度，使一些不了解</w:t>
      </w:r>
      <w:r>
        <w:rPr>
          <w:rFonts w:hint="eastAsia" w:ascii="宋体" w:hAnsi="Courier New"/>
          <w:color w:val="FF0000"/>
          <w:sz w:val="24"/>
        </w:rPr>
        <w:t>温州</w:t>
      </w:r>
      <w:r>
        <w:rPr>
          <w:rFonts w:hint="eastAsia" w:ascii="宋体" w:hAnsi="Courier New"/>
          <w:sz w:val="24"/>
        </w:rPr>
        <w:t>市有关建筑施工的管理规定的分包方，一进场就做到有章可循，凡是不遵守规定的就严格按规定办事，坚决处罚，一视同仁，使施工管理从一开始就处于有序的受控状态。</w:t>
      </w:r>
    </w:p>
    <w:p>
      <w:pPr>
        <w:spacing w:line="360" w:lineRule="auto"/>
        <w:ind w:firstLine="540"/>
        <w:rPr>
          <w:rFonts w:ascii="宋体" w:hAnsi="Courier New"/>
          <w:sz w:val="24"/>
        </w:rPr>
      </w:pPr>
    </w:p>
    <w:p>
      <w:pPr>
        <w:pStyle w:val="3"/>
        <w:spacing w:before="0" w:after="0" w:line="360" w:lineRule="auto"/>
        <w:jc w:val="center"/>
        <w:rPr>
          <w:rFonts w:ascii="宋体" w:hAnsi="宋体" w:eastAsia="宋体"/>
        </w:rPr>
      </w:pPr>
      <w:bookmarkStart w:id="212" w:name="_Toc262643942"/>
      <w:bookmarkStart w:id="213" w:name="_Toc263454307"/>
      <w:bookmarkStart w:id="214" w:name="_Toc18434"/>
      <w:bookmarkStart w:id="215" w:name="_Toc26134"/>
      <w:bookmarkStart w:id="216" w:name="_Toc262598877"/>
      <w:bookmarkStart w:id="217" w:name="_Toc4038"/>
      <w:r>
        <w:rPr>
          <w:rFonts w:hint="eastAsia" w:ascii="宋体" w:hAnsi="宋体" w:eastAsia="宋体"/>
        </w:rPr>
        <w:t>第七节 与其他关联单位的配合措施</w:t>
      </w:r>
      <w:bookmarkEnd w:id="191"/>
      <w:bookmarkEnd w:id="192"/>
      <w:bookmarkEnd w:id="193"/>
      <w:bookmarkEnd w:id="194"/>
      <w:bookmarkEnd w:id="212"/>
      <w:bookmarkEnd w:id="213"/>
      <w:bookmarkEnd w:id="214"/>
      <w:bookmarkEnd w:id="215"/>
      <w:bookmarkEnd w:id="216"/>
      <w:bookmarkEnd w:id="217"/>
    </w:p>
    <w:p>
      <w:pPr>
        <w:spacing w:line="360" w:lineRule="auto"/>
        <w:ind w:firstLine="540"/>
        <w:rPr>
          <w:rFonts w:ascii="宋体" w:hAnsi="Courier New"/>
          <w:sz w:val="24"/>
        </w:rPr>
      </w:pPr>
      <w:r>
        <w:rPr>
          <w:rFonts w:hint="eastAsia" w:ascii="宋体" w:hAnsi="Courier New"/>
          <w:sz w:val="24"/>
        </w:rPr>
        <w:t>由于本工程涉及部门较多，工程要求质量高，为确保工程按期优质的完成，在施工过程中除做好须做好业主、监理公司的协调工作外，必须做好以下协调工作。</w:t>
      </w:r>
    </w:p>
    <w:p>
      <w:pPr>
        <w:spacing w:line="360" w:lineRule="auto"/>
        <w:ind w:firstLine="540"/>
        <w:rPr>
          <w:rFonts w:ascii="宋体" w:hAnsi="Courier New"/>
          <w:sz w:val="24"/>
        </w:rPr>
      </w:pPr>
      <w:r>
        <w:rPr>
          <w:rFonts w:hint="eastAsia" w:ascii="宋体" w:hAnsi="Courier New"/>
          <w:sz w:val="24"/>
        </w:rPr>
        <w:t>1、与周边居民、单位的协调</w:t>
      </w:r>
    </w:p>
    <w:p>
      <w:pPr>
        <w:spacing w:line="360" w:lineRule="auto"/>
        <w:ind w:firstLine="540"/>
        <w:rPr>
          <w:rFonts w:ascii="宋体" w:hAnsi="Courier New"/>
          <w:sz w:val="24"/>
        </w:rPr>
      </w:pPr>
      <w:r>
        <w:rPr>
          <w:rFonts w:hint="eastAsia" w:ascii="宋体" w:hAnsi="Courier New"/>
          <w:sz w:val="24"/>
        </w:rPr>
        <w:t>严格遵守</w:t>
      </w:r>
      <w:r>
        <w:rPr>
          <w:rFonts w:hint="eastAsia" w:ascii="宋体" w:hAnsi="Courier New"/>
          <w:color w:val="FF0000"/>
          <w:sz w:val="24"/>
        </w:rPr>
        <w:t>温州</w:t>
      </w:r>
      <w:r>
        <w:rPr>
          <w:rFonts w:hint="eastAsia" w:ascii="宋体" w:hAnsi="Courier New"/>
          <w:sz w:val="24"/>
        </w:rPr>
        <w:t>市对夜间施工扰民的有关规定，施工作业时间不早于6：00时, 夜间不得晚于22：00时。如外联队有违规现象，项目将严肃处理。</w:t>
      </w:r>
    </w:p>
    <w:p>
      <w:pPr>
        <w:spacing w:line="360" w:lineRule="auto"/>
        <w:ind w:firstLine="540"/>
        <w:rPr>
          <w:rFonts w:ascii="宋体" w:hAnsi="Courier New"/>
          <w:sz w:val="24"/>
        </w:rPr>
      </w:pPr>
      <w:r>
        <w:rPr>
          <w:rFonts w:hint="eastAsia" w:ascii="宋体" w:hAnsi="Courier New"/>
          <w:sz w:val="24"/>
        </w:rPr>
        <w:t>有针对性的对强噪音区（电锯、电刨、搅拌机等）实行处理，砌筑成封闭加工区，将噪音控制到最低。</w:t>
      </w:r>
    </w:p>
    <w:p>
      <w:pPr>
        <w:spacing w:line="360" w:lineRule="auto"/>
        <w:ind w:firstLine="540"/>
        <w:rPr>
          <w:rFonts w:ascii="宋体" w:hAnsi="Courier New"/>
          <w:sz w:val="24"/>
        </w:rPr>
      </w:pPr>
      <w:r>
        <w:rPr>
          <w:rFonts w:hint="eastAsia" w:ascii="宋体" w:hAnsi="Courier New"/>
          <w:sz w:val="24"/>
        </w:rPr>
        <w:t>对于周围居民、学生前来询问及阻碍施工车辆的要热情接待，做好解释工作，给予满意答复。</w:t>
      </w:r>
    </w:p>
    <w:p>
      <w:pPr>
        <w:spacing w:line="360" w:lineRule="auto"/>
        <w:ind w:firstLine="540"/>
        <w:rPr>
          <w:rFonts w:ascii="宋体" w:hAnsi="Courier New"/>
          <w:sz w:val="24"/>
        </w:rPr>
      </w:pPr>
      <w:r>
        <w:rPr>
          <w:rFonts w:hint="eastAsia" w:ascii="宋体" w:hAnsi="Courier New"/>
          <w:sz w:val="24"/>
        </w:rPr>
        <w:t>及时与地方居委会、片儿警取得联系，定期召开座谈会，征询意见，取得谅解，协助我们一起做好居民工作。</w:t>
      </w:r>
    </w:p>
    <w:p>
      <w:pPr>
        <w:spacing w:line="360" w:lineRule="auto"/>
        <w:ind w:firstLine="540"/>
        <w:rPr>
          <w:rFonts w:ascii="宋体" w:hAnsi="Courier New"/>
          <w:sz w:val="24"/>
        </w:rPr>
      </w:pPr>
      <w:r>
        <w:rPr>
          <w:rFonts w:hint="eastAsia" w:ascii="宋体" w:hAnsi="Courier New"/>
          <w:sz w:val="24"/>
        </w:rPr>
        <w:t>2、与公安、</w:t>
      </w:r>
      <w:r>
        <w:rPr>
          <w:rFonts w:hint="eastAsia" w:ascii="宋体" w:hAnsi="Courier New"/>
          <w:sz w:val="24"/>
          <w:lang w:eastAsia="zh-CN"/>
        </w:rPr>
        <w:t>交通管理部</w:t>
      </w:r>
      <w:r>
        <w:rPr>
          <w:rFonts w:hint="eastAsia" w:ascii="宋体" w:hAnsi="Courier New"/>
          <w:sz w:val="24"/>
        </w:rPr>
        <w:t>门的协调</w:t>
      </w:r>
    </w:p>
    <w:p>
      <w:pPr>
        <w:spacing w:line="360" w:lineRule="auto"/>
        <w:ind w:firstLine="540"/>
        <w:rPr>
          <w:rFonts w:ascii="宋体" w:hAnsi="Courier New"/>
          <w:sz w:val="24"/>
        </w:rPr>
      </w:pPr>
      <w:r>
        <w:rPr>
          <w:rFonts w:hint="eastAsia" w:ascii="宋体" w:hAnsi="Courier New"/>
          <w:sz w:val="24"/>
        </w:rPr>
        <w:t>制定切实可行的材料运输计划，就施工期间改道、局部占用市政路线的时间告知交通管理部门，以最大限度地减小施工期间对公用设施使用的影响。</w:t>
      </w:r>
    </w:p>
    <w:p>
      <w:pPr>
        <w:spacing w:line="360" w:lineRule="auto"/>
        <w:ind w:firstLine="480" w:firstLineChars="200"/>
        <w:rPr>
          <w:rFonts w:ascii="宋体" w:hAnsi="宋体"/>
          <w:sz w:val="24"/>
        </w:rPr>
      </w:pPr>
      <w:r>
        <w:rPr>
          <w:rFonts w:hint="eastAsia" w:ascii="宋体" w:hAnsi="宋体"/>
          <w:sz w:val="24"/>
        </w:rPr>
        <w:t>3、周边协调</w:t>
      </w:r>
    </w:p>
    <w:p>
      <w:pPr>
        <w:spacing w:line="360" w:lineRule="auto"/>
        <w:ind w:firstLine="480" w:firstLineChars="200"/>
        <w:rPr>
          <w:rFonts w:ascii="宋体" w:hAnsi="宋体"/>
          <w:sz w:val="24"/>
        </w:rPr>
      </w:pPr>
      <w:r>
        <w:rPr>
          <w:rFonts w:hint="eastAsia" w:ascii="宋体" w:hAnsi="宋体"/>
          <w:sz w:val="24"/>
        </w:rPr>
        <w:t>施工生产是否顺利安全进行，受到外界诸多因素。由一名副经理具体负责与地方政府部门和外部合作单位的沟通与协调工作，以便取得政府部门和外部合作单位的支持，为施工生产创造良好的外部环境。</w:t>
      </w:r>
    </w:p>
    <w:p>
      <w:pPr>
        <w:spacing w:line="360" w:lineRule="auto"/>
        <w:ind w:firstLine="480" w:firstLineChars="200"/>
        <w:rPr>
          <w:rFonts w:ascii="宋体" w:hAnsi="宋体"/>
          <w:sz w:val="24"/>
        </w:rPr>
      </w:pPr>
    </w:p>
    <w:tbl>
      <w:tblPr>
        <w:tblStyle w:val="12"/>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4137"/>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line="360" w:lineRule="auto"/>
              <w:jc w:val="center"/>
              <w:rPr>
                <w:rFonts w:ascii="宋体" w:hAnsi="宋体"/>
                <w:sz w:val="24"/>
              </w:rPr>
            </w:pPr>
            <w:r>
              <w:rPr>
                <w:rFonts w:hint="eastAsia" w:ascii="宋体" w:hAnsi="宋体"/>
                <w:sz w:val="24"/>
              </w:rPr>
              <w:t>序号</w:t>
            </w:r>
          </w:p>
        </w:tc>
        <w:tc>
          <w:tcPr>
            <w:tcW w:w="4137" w:type="dxa"/>
          </w:tcPr>
          <w:p>
            <w:pPr>
              <w:spacing w:line="360" w:lineRule="auto"/>
              <w:jc w:val="center"/>
              <w:rPr>
                <w:rFonts w:ascii="宋体" w:hAnsi="宋体"/>
                <w:sz w:val="24"/>
              </w:rPr>
            </w:pPr>
            <w:r>
              <w:rPr>
                <w:rFonts w:hint="eastAsia" w:ascii="宋体" w:hAnsi="宋体"/>
                <w:sz w:val="24"/>
              </w:rPr>
              <w:t>协调内容</w:t>
            </w:r>
          </w:p>
        </w:tc>
        <w:tc>
          <w:tcPr>
            <w:tcW w:w="3308" w:type="dxa"/>
          </w:tcPr>
          <w:p>
            <w:pPr>
              <w:spacing w:line="360" w:lineRule="auto"/>
              <w:jc w:val="center"/>
              <w:rPr>
                <w:rFonts w:ascii="宋体" w:hAnsi="宋体"/>
                <w:sz w:val="24"/>
              </w:rPr>
            </w:pPr>
            <w:r>
              <w:rPr>
                <w:rFonts w:hint="eastAsia" w:ascii="宋体" w:hAnsi="宋体"/>
                <w:sz w:val="24"/>
              </w:rPr>
              <w:t>政府部门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w:t>
            </w:r>
          </w:p>
        </w:tc>
        <w:tc>
          <w:tcPr>
            <w:tcW w:w="4137" w:type="dxa"/>
          </w:tcPr>
          <w:p>
            <w:pPr>
              <w:spacing w:line="360" w:lineRule="auto"/>
              <w:jc w:val="center"/>
              <w:rPr>
                <w:rFonts w:ascii="宋体" w:hAnsi="宋体"/>
                <w:sz w:val="24"/>
              </w:rPr>
            </w:pPr>
            <w:r>
              <w:rPr>
                <w:rFonts w:hint="eastAsia" w:ascii="宋体" w:hAnsi="宋体"/>
                <w:sz w:val="24"/>
              </w:rPr>
              <w:t>现场及周边环境安全</w:t>
            </w:r>
          </w:p>
        </w:tc>
        <w:tc>
          <w:tcPr>
            <w:tcW w:w="3308" w:type="dxa"/>
          </w:tcPr>
          <w:p>
            <w:pPr>
              <w:spacing w:line="360" w:lineRule="auto"/>
              <w:jc w:val="center"/>
              <w:rPr>
                <w:rFonts w:ascii="宋体" w:hAnsi="宋体"/>
                <w:sz w:val="24"/>
              </w:rPr>
            </w:pPr>
            <w:r>
              <w:rPr>
                <w:rFonts w:hint="eastAsia" w:ascii="宋体" w:hAnsi="宋体"/>
                <w:sz w:val="24"/>
              </w:rPr>
              <w:t>当地派出所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2</w:t>
            </w:r>
          </w:p>
        </w:tc>
        <w:tc>
          <w:tcPr>
            <w:tcW w:w="4137" w:type="dxa"/>
          </w:tcPr>
          <w:p>
            <w:pPr>
              <w:spacing w:line="360" w:lineRule="auto"/>
              <w:jc w:val="center"/>
              <w:rPr>
                <w:rFonts w:ascii="宋体" w:hAnsi="宋体"/>
                <w:sz w:val="24"/>
              </w:rPr>
            </w:pPr>
            <w:r>
              <w:rPr>
                <w:rFonts w:hint="eastAsia" w:ascii="宋体" w:hAnsi="宋体"/>
                <w:sz w:val="24"/>
              </w:rPr>
              <w:t>施工现场消防安全许可证</w:t>
            </w:r>
          </w:p>
        </w:tc>
        <w:tc>
          <w:tcPr>
            <w:tcW w:w="3308" w:type="dxa"/>
          </w:tcPr>
          <w:p>
            <w:pPr>
              <w:spacing w:line="360" w:lineRule="auto"/>
              <w:jc w:val="center"/>
              <w:rPr>
                <w:rFonts w:ascii="宋体" w:hAnsi="宋体"/>
                <w:sz w:val="24"/>
              </w:rPr>
            </w:pPr>
            <w:r>
              <w:rPr>
                <w:rFonts w:hint="eastAsia" w:ascii="宋体" w:hAnsi="宋体"/>
                <w:sz w:val="24"/>
              </w:rPr>
              <w:t>区消防局消防科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3</w:t>
            </w:r>
          </w:p>
        </w:tc>
        <w:tc>
          <w:tcPr>
            <w:tcW w:w="4137" w:type="dxa"/>
          </w:tcPr>
          <w:p>
            <w:pPr>
              <w:spacing w:line="360" w:lineRule="auto"/>
              <w:jc w:val="center"/>
              <w:rPr>
                <w:rFonts w:ascii="宋体" w:hAnsi="宋体"/>
                <w:sz w:val="24"/>
              </w:rPr>
            </w:pPr>
            <w:r>
              <w:rPr>
                <w:rFonts w:hint="eastAsia" w:ascii="宋体" w:hAnsi="宋体"/>
                <w:sz w:val="24"/>
              </w:rPr>
              <w:t>施工备案表</w:t>
            </w:r>
          </w:p>
        </w:tc>
        <w:tc>
          <w:tcPr>
            <w:tcW w:w="3308" w:type="dxa"/>
          </w:tcPr>
          <w:p>
            <w:pPr>
              <w:spacing w:line="360" w:lineRule="auto"/>
              <w:jc w:val="center"/>
              <w:rPr>
                <w:rFonts w:ascii="宋体" w:hAnsi="宋体"/>
                <w:sz w:val="24"/>
              </w:rPr>
            </w:pPr>
            <w:r>
              <w:rPr>
                <w:rFonts w:hint="eastAsia" w:ascii="宋体" w:hAnsi="宋体"/>
                <w:color w:val="FF0000"/>
                <w:sz w:val="24"/>
              </w:rPr>
              <w:t>区</w:t>
            </w:r>
            <w:r>
              <w:rPr>
                <w:rFonts w:hint="eastAsia" w:ascii="宋体" w:hAnsi="宋体"/>
                <w:sz w:val="24"/>
              </w:rPr>
              <w:t>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4</w:t>
            </w:r>
          </w:p>
        </w:tc>
        <w:tc>
          <w:tcPr>
            <w:tcW w:w="4137" w:type="dxa"/>
          </w:tcPr>
          <w:p>
            <w:pPr>
              <w:spacing w:line="360" w:lineRule="auto"/>
              <w:jc w:val="center"/>
              <w:rPr>
                <w:rFonts w:ascii="宋体" w:hAnsi="宋体"/>
                <w:sz w:val="24"/>
              </w:rPr>
            </w:pPr>
            <w:r>
              <w:rPr>
                <w:rFonts w:hint="eastAsia" w:ascii="宋体" w:hAnsi="宋体"/>
                <w:sz w:val="24"/>
              </w:rPr>
              <w:t>安全施工许可证</w:t>
            </w:r>
          </w:p>
        </w:tc>
        <w:tc>
          <w:tcPr>
            <w:tcW w:w="3308" w:type="dxa"/>
          </w:tcPr>
          <w:p>
            <w:pPr>
              <w:spacing w:line="360" w:lineRule="auto"/>
              <w:jc w:val="center"/>
              <w:rPr>
                <w:rFonts w:ascii="宋体" w:hAnsi="宋体"/>
                <w:sz w:val="24"/>
              </w:rPr>
            </w:pPr>
            <w:r>
              <w:rPr>
                <w:rFonts w:hint="eastAsia" w:ascii="宋体" w:hAnsi="宋体"/>
                <w:sz w:val="24"/>
              </w:rPr>
              <w:t>区建设委员会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5</w:t>
            </w:r>
          </w:p>
        </w:tc>
        <w:tc>
          <w:tcPr>
            <w:tcW w:w="4137" w:type="dxa"/>
          </w:tcPr>
          <w:p>
            <w:pPr>
              <w:spacing w:line="360" w:lineRule="auto"/>
              <w:jc w:val="center"/>
              <w:rPr>
                <w:rFonts w:ascii="宋体" w:hAnsi="宋体"/>
                <w:sz w:val="24"/>
              </w:rPr>
            </w:pPr>
            <w:r>
              <w:rPr>
                <w:rFonts w:hint="eastAsia" w:ascii="宋体" w:hAnsi="宋体"/>
                <w:sz w:val="24"/>
              </w:rPr>
              <w:t>劳务人员就业证</w:t>
            </w:r>
          </w:p>
        </w:tc>
        <w:tc>
          <w:tcPr>
            <w:tcW w:w="3308" w:type="dxa"/>
          </w:tcPr>
          <w:p>
            <w:pPr>
              <w:spacing w:line="360" w:lineRule="auto"/>
              <w:jc w:val="center"/>
              <w:rPr>
                <w:rFonts w:ascii="宋体" w:hAnsi="宋体"/>
                <w:sz w:val="24"/>
              </w:rPr>
            </w:pPr>
            <w:r>
              <w:rPr>
                <w:rFonts w:hint="eastAsia" w:ascii="宋体" w:hAnsi="宋体"/>
                <w:sz w:val="24"/>
              </w:rPr>
              <w:t>劳动局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6</w:t>
            </w:r>
          </w:p>
        </w:tc>
        <w:tc>
          <w:tcPr>
            <w:tcW w:w="4137" w:type="dxa"/>
          </w:tcPr>
          <w:p>
            <w:pPr>
              <w:spacing w:line="360" w:lineRule="auto"/>
              <w:jc w:val="center"/>
              <w:rPr>
                <w:rFonts w:ascii="宋体" w:hAnsi="宋体"/>
                <w:sz w:val="24"/>
              </w:rPr>
            </w:pPr>
            <w:r>
              <w:rPr>
                <w:rFonts w:hint="eastAsia" w:ascii="宋体" w:hAnsi="宋体"/>
                <w:sz w:val="24"/>
              </w:rPr>
              <w:t>劳务人员暂住证</w:t>
            </w:r>
          </w:p>
        </w:tc>
        <w:tc>
          <w:tcPr>
            <w:tcW w:w="3308" w:type="dxa"/>
          </w:tcPr>
          <w:p>
            <w:pPr>
              <w:spacing w:line="360" w:lineRule="auto"/>
              <w:jc w:val="center"/>
              <w:rPr>
                <w:rFonts w:ascii="宋体" w:hAnsi="宋体"/>
                <w:sz w:val="24"/>
              </w:rPr>
            </w:pPr>
            <w:r>
              <w:rPr>
                <w:rFonts w:hint="eastAsia" w:ascii="宋体" w:hAnsi="宋体"/>
                <w:sz w:val="24"/>
              </w:rPr>
              <w:t>当地派出所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7</w:t>
            </w:r>
          </w:p>
        </w:tc>
        <w:tc>
          <w:tcPr>
            <w:tcW w:w="4137" w:type="dxa"/>
          </w:tcPr>
          <w:p>
            <w:pPr>
              <w:spacing w:line="360" w:lineRule="auto"/>
              <w:jc w:val="center"/>
              <w:rPr>
                <w:rFonts w:ascii="宋体" w:hAnsi="宋体"/>
                <w:sz w:val="24"/>
              </w:rPr>
            </w:pPr>
            <w:r>
              <w:rPr>
                <w:rFonts w:hint="eastAsia" w:ascii="宋体" w:hAnsi="宋体"/>
                <w:sz w:val="24"/>
              </w:rPr>
              <w:t>职业病危害项目审批</w:t>
            </w:r>
          </w:p>
        </w:tc>
        <w:tc>
          <w:tcPr>
            <w:tcW w:w="3308" w:type="dxa"/>
          </w:tcPr>
          <w:p>
            <w:pPr>
              <w:spacing w:line="360" w:lineRule="auto"/>
              <w:jc w:val="center"/>
              <w:rPr>
                <w:rFonts w:ascii="宋体" w:hAnsi="宋体"/>
                <w:sz w:val="24"/>
              </w:rPr>
            </w:pPr>
            <w:r>
              <w:rPr>
                <w:rFonts w:hint="eastAsia" w:ascii="宋体" w:hAnsi="宋体"/>
                <w:sz w:val="24"/>
              </w:rPr>
              <w:t>卫生局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8</w:t>
            </w:r>
          </w:p>
        </w:tc>
        <w:tc>
          <w:tcPr>
            <w:tcW w:w="4137" w:type="dxa"/>
          </w:tcPr>
          <w:p>
            <w:pPr>
              <w:spacing w:line="360" w:lineRule="auto"/>
              <w:jc w:val="center"/>
              <w:rPr>
                <w:rFonts w:ascii="宋体" w:hAnsi="宋体"/>
                <w:sz w:val="24"/>
              </w:rPr>
            </w:pPr>
            <w:r>
              <w:rPr>
                <w:rFonts w:hint="eastAsia" w:ascii="宋体" w:hAnsi="宋体"/>
                <w:sz w:val="24"/>
              </w:rPr>
              <w:t>建设工程质量监督</w:t>
            </w:r>
          </w:p>
        </w:tc>
        <w:tc>
          <w:tcPr>
            <w:tcW w:w="3308" w:type="dxa"/>
          </w:tcPr>
          <w:p>
            <w:pPr>
              <w:spacing w:line="360" w:lineRule="auto"/>
              <w:jc w:val="center"/>
              <w:rPr>
                <w:rFonts w:ascii="宋体" w:hAnsi="宋体"/>
                <w:sz w:val="24"/>
              </w:rPr>
            </w:pPr>
            <w:r>
              <w:rPr>
                <w:rFonts w:hint="eastAsia" w:ascii="宋体" w:hAnsi="宋体"/>
                <w:sz w:val="24"/>
              </w:rPr>
              <w:t>区质量监督站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10</w:t>
            </w:r>
          </w:p>
        </w:tc>
        <w:tc>
          <w:tcPr>
            <w:tcW w:w="4137" w:type="dxa"/>
          </w:tcPr>
          <w:p>
            <w:pPr>
              <w:spacing w:line="360" w:lineRule="auto"/>
              <w:jc w:val="center"/>
              <w:rPr>
                <w:rFonts w:ascii="宋体" w:hAnsi="宋体"/>
                <w:sz w:val="24"/>
              </w:rPr>
            </w:pPr>
            <w:r>
              <w:rPr>
                <w:rFonts w:hint="eastAsia" w:ascii="宋体" w:hAnsi="宋体"/>
                <w:sz w:val="24"/>
              </w:rPr>
              <w:t>建设工程人防监督</w:t>
            </w:r>
          </w:p>
        </w:tc>
        <w:tc>
          <w:tcPr>
            <w:tcW w:w="3308" w:type="dxa"/>
          </w:tcPr>
          <w:p>
            <w:pPr>
              <w:spacing w:line="360" w:lineRule="auto"/>
              <w:jc w:val="center"/>
              <w:rPr>
                <w:rFonts w:ascii="宋体" w:hAnsi="宋体"/>
                <w:sz w:val="24"/>
              </w:rPr>
            </w:pPr>
            <w:r>
              <w:rPr>
                <w:rFonts w:hint="eastAsia" w:ascii="宋体" w:hAnsi="宋体"/>
                <w:sz w:val="24"/>
              </w:rPr>
              <w:t>市人防质量监督站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11</w:t>
            </w:r>
          </w:p>
        </w:tc>
        <w:tc>
          <w:tcPr>
            <w:tcW w:w="4137" w:type="dxa"/>
          </w:tcPr>
          <w:p>
            <w:pPr>
              <w:spacing w:line="360" w:lineRule="auto"/>
              <w:jc w:val="center"/>
              <w:rPr>
                <w:rFonts w:ascii="宋体" w:hAnsi="宋体"/>
                <w:sz w:val="24"/>
              </w:rPr>
            </w:pPr>
            <w:r>
              <w:rPr>
                <w:rFonts w:hint="eastAsia" w:ascii="宋体" w:hAnsi="宋体"/>
                <w:sz w:val="24"/>
              </w:rPr>
              <w:t>环境保护申报表</w:t>
            </w:r>
          </w:p>
        </w:tc>
        <w:tc>
          <w:tcPr>
            <w:tcW w:w="3308" w:type="dxa"/>
          </w:tcPr>
          <w:p>
            <w:pPr>
              <w:spacing w:line="360" w:lineRule="auto"/>
              <w:jc w:val="center"/>
              <w:rPr>
                <w:rFonts w:ascii="宋体" w:hAnsi="宋体"/>
                <w:sz w:val="24"/>
              </w:rPr>
            </w:pPr>
            <w:r>
              <w:rPr>
                <w:rFonts w:hint="eastAsia" w:ascii="宋体" w:hAnsi="宋体"/>
                <w:sz w:val="24"/>
              </w:rPr>
              <w:t>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12</w:t>
            </w:r>
          </w:p>
        </w:tc>
        <w:tc>
          <w:tcPr>
            <w:tcW w:w="4137" w:type="dxa"/>
          </w:tcPr>
          <w:p>
            <w:pPr>
              <w:spacing w:line="360" w:lineRule="auto"/>
              <w:jc w:val="center"/>
              <w:rPr>
                <w:rFonts w:ascii="宋体" w:hAnsi="宋体"/>
                <w:sz w:val="24"/>
              </w:rPr>
            </w:pPr>
            <w:r>
              <w:rPr>
                <w:rFonts w:hint="eastAsia" w:ascii="宋体" w:hAnsi="宋体"/>
                <w:sz w:val="24"/>
              </w:rPr>
              <w:t>场容、场貌、运输遗撒</w:t>
            </w:r>
          </w:p>
        </w:tc>
        <w:tc>
          <w:tcPr>
            <w:tcW w:w="3308" w:type="dxa"/>
          </w:tcPr>
          <w:p>
            <w:pPr>
              <w:spacing w:line="360" w:lineRule="auto"/>
              <w:jc w:val="center"/>
              <w:rPr>
                <w:rFonts w:ascii="宋体" w:hAnsi="宋体"/>
                <w:sz w:val="24"/>
              </w:rPr>
            </w:pPr>
            <w:r>
              <w:rPr>
                <w:rFonts w:hint="eastAsia" w:ascii="宋体" w:hAnsi="宋体"/>
                <w:sz w:val="24"/>
              </w:rPr>
              <w:t>城管执法大队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13</w:t>
            </w:r>
          </w:p>
        </w:tc>
        <w:tc>
          <w:tcPr>
            <w:tcW w:w="4137" w:type="dxa"/>
          </w:tcPr>
          <w:p>
            <w:pPr>
              <w:spacing w:line="360" w:lineRule="auto"/>
              <w:jc w:val="center"/>
              <w:rPr>
                <w:rFonts w:ascii="宋体" w:hAnsi="宋体"/>
                <w:sz w:val="24"/>
              </w:rPr>
            </w:pPr>
            <w:r>
              <w:rPr>
                <w:rFonts w:hint="eastAsia" w:ascii="宋体" w:hAnsi="宋体"/>
                <w:sz w:val="24"/>
              </w:rPr>
              <w:t>通行证</w:t>
            </w:r>
          </w:p>
        </w:tc>
        <w:tc>
          <w:tcPr>
            <w:tcW w:w="3308" w:type="dxa"/>
          </w:tcPr>
          <w:p>
            <w:pPr>
              <w:spacing w:line="360" w:lineRule="auto"/>
              <w:jc w:val="center"/>
              <w:rPr>
                <w:rFonts w:ascii="宋体" w:hAnsi="宋体"/>
                <w:sz w:val="24"/>
              </w:rPr>
            </w:pPr>
            <w:r>
              <w:rPr>
                <w:rFonts w:hint="eastAsia" w:ascii="宋体" w:hAnsi="宋体"/>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14</w:t>
            </w:r>
          </w:p>
        </w:tc>
        <w:tc>
          <w:tcPr>
            <w:tcW w:w="4137" w:type="dxa"/>
          </w:tcPr>
          <w:p>
            <w:pPr>
              <w:spacing w:line="360" w:lineRule="auto"/>
              <w:jc w:val="center"/>
              <w:rPr>
                <w:rFonts w:ascii="宋体" w:hAnsi="宋体"/>
                <w:sz w:val="24"/>
              </w:rPr>
            </w:pPr>
            <w:r>
              <w:rPr>
                <w:rFonts w:hint="eastAsia" w:ascii="宋体" w:hAnsi="宋体"/>
                <w:sz w:val="24"/>
              </w:rPr>
              <w:t>食堂卫生许可证</w:t>
            </w:r>
          </w:p>
        </w:tc>
        <w:tc>
          <w:tcPr>
            <w:tcW w:w="3308" w:type="dxa"/>
          </w:tcPr>
          <w:p>
            <w:pPr>
              <w:spacing w:line="360" w:lineRule="auto"/>
              <w:jc w:val="center"/>
              <w:rPr>
                <w:rFonts w:ascii="宋体" w:hAnsi="宋体"/>
                <w:sz w:val="24"/>
              </w:rPr>
            </w:pPr>
            <w:r>
              <w:rPr>
                <w:rFonts w:hint="eastAsia" w:ascii="宋体" w:hAnsi="宋体"/>
                <w:sz w:val="24"/>
              </w:rPr>
              <w:t>卫生局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15</w:t>
            </w:r>
          </w:p>
        </w:tc>
        <w:tc>
          <w:tcPr>
            <w:tcW w:w="4137" w:type="dxa"/>
          </w:tcPr>
          <w:p>
            <w:pPr>
              <w:spacing w:line="360" w:lineRule="auto"/>
              <w:jc w:val="center"/>
              <w:rPr>
                <w:rFonts w:ascii="宋体" w:hAnsi="宋体"/>
                <w:sz w:val="24"/>
              </w:rPr>
            </w:pPr>
            <w:r>
              <w:rPr>
                <w:rFonts w:hint="eastAsia" w:ascii="宋体" w:hAnsi="宋体"/>
                <w:sz w:val="24"/>
              </w:rPr>
              <w:t>工地节水申报表</w:t>
            </w:r>
          </w:p>
        </w:tc>
        <w:tc>
          <w:tcPr>
            <w:tcW w:w="3308" w:type="dxa"/>
          </w:tcPr>
          <w:p>
            <w:pPr>
              <w:spacing w:line="360" w:lineRule="auto"/>
              <w:jc w:val="center"/>
              <w:rPr>
                <w:rFonts w:ascii="宋体" w:hAnsi="宋体"/>
                <w:sz w:val="24"/>
              </w:rPr>
            </w:pPr>
            <w:r>
              <w:rPr>
                <w:rFonts w:hint="eastAsia" w:ascii="宋体" w:hAnsi="宋体"/>
                <w:sz w:val="24"/>
              </w:rPr>
              <w:t>节水办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16</w:t>
            </w:r>
          </w:p>
        </w:tc>
        <w:tc>
          <w:tcPr>
            <w:tcW w:w="4137" w:type="dxa"/>
          </w:tcPr>
          <w:p>
            <w:pPr>
              <w:spacing w:line="360" w:lineRule="auto"/>
              <w:jc w:val="center"/>
              <w:rPr>
                <w:rFonts w:ascii="宋体" w:hAnsi="宋体"/>
                <w:sz w:val="24"/>
              </w:rPr>
            </w:pPr>
            <w:r>
              <w:rPr>
                <w:rFonts w:hint="eastAsia" w:ascii="宋体" w:hAnsi="宋体"/>
                <w:sz w:val="24"/>
              </w:rPr>
              <w:t>施工人员工伤保险</w:t>
            </w:r>
          </w:p>
        </w:tc>
        <w:tc>
          <w:tcPr>
            <w:tcW w:w="3308" w:type="dxa"/>
          </w:tcPr>
          <w:p>
            <w:pPr>
              <w:spacing w:line="360" w:lineRule="auto"/>
              <w:jc w:val="center"/>
              <w:rPr>
                <w:rFonts w:ascii="宋体" w:hAnsi="宋体"/>
                <w:sz w:val="24"/>
              </w:rPr>
            </w:pPr>
            <w:r>
              <w:rPr>
                <w:rFonts w:hint="eastAsia" w:ascii="宋体" w:hAnsi="宋体"/>
                <w:sz w:val="24"/>
              </w:rPr>
              <w:t>社保中心</w:t>
            </w:r>
          </w:p>
        </w:tc>
      </w:tr>
    </w:tbl>
    <w:p>
      <w:pPr>
        <w:spacing w:line="360" w:lineRule="auto"/>
        <w:ind w:firstLine="480" w:firstLineChars="200"/>
        <w:rPr>
          <w:rFonts w:ascii="宋体" w:hAnsi="宋体"/>
          <w:sz w:val="24"/>
        </w:rPr>
      </w:pPr>
      <w:bookmarkStart w:id="218" w:name="_Toc262574438"/>
      <w:bookmarkStart w:id="219" w:name="_Toc262574122"/>
      <w:bookmarkStart w:id="220" w:name="_Toc262574550"/>
      <w:bookmarkStart w:id="221" w:name="_Toc262598878"/>
      <w:bookmarkStart w:id="222" w:name="_Toc262574251"/>
    </w:p>
    <w:p>
      <w:pPr>
        <w:pStyle w:val="3"/>
        <w:spacing w:before="0" w:after="0" w:line="360" w:lineRule="auto"/>
        <w:jc w:val="center"/>
        <w:rPr>
          <w:rFonts w:ascii="宋体" w:hAnsi="宋体" w:eastAsia="宋体"/>
        </w:rPr>
      </w:pPr>
      <w:bookmarkStart w:id="223" w:name="_Toc263454308"/>
      <w:bookmarkStart w:id="224" w:name="_Toc32078"/>
      <w:bookmarkStart w:id="225" w:name="_Toc262643943"/>
      <w:bookmarkStart w:id="226" w:name="_Toc21497"/>
      <w:bookmarkStart w:id="227" w:name="_Toc22770"/>
      <w:r>
        <w:rPr>
          <w:rFonts w:hint="eastAsia" w:ascii="宋体" w:hAnsi="宋体" w:eastAsia="宋体"/>
        </w:rPr>
        <w:t>第八节 对施工班组的管理措施</w:t>
      </w:r>
      <w:bookmarkEnd w:id="218"/>
      <w:bookmarkEnd w:id="219"/>
      <w:bookmarkEnd w:id="220"/>
      <w:bookmarkEnd w:id="221"/>
      <w:bookmarkEnd w:id="222"/>
      <w:bookmarkEnd w:id="223"/>
      <w:bookmarkEnd w:id="224"/>
      <w:bookmarkEnd w:id="225"/>
      <w:bookmarkEnd w:id="226"/>
      <w:bookmarkEnd w:id="227"/>
    </w:p>
    <w:p>
      <w:pPr>
        <w:spacing w:line="360" w:lineRule="auto"/>
        <w:ind w:firstLine="480" w:firstLineChars="200"/>
        <w:rPr>
          <w:rFonts w:ascii="宋体" w:hAnsi="宋体"/>
          <w:sz w:val="24"/>
        </w:rPr>
      </w:pPr>
      <w:r>
        <w:rPr>
          <w:rFonts w:hint="eastAsia" w:ascii="宋体" w:hAnsi="宋体"/>
          <w:sz w:val="24"/>
        </w:rPr>
        <w:t>一、综合协调安排</w:t>
      </w:r>
    </w:p>
    <w:p>
      <w:pPr>
        <w:spacing w:line="360" w:lineRule="auto"/>
        <w:ind w:firstLine="480" w:firstLineChars="200"/>
        <w:rPr>
          <w:rFonts w:ascii="宋体" w:hAnsi="宋体"/>
          <w:sz w:val="24"/>
        </w:rPr>
      </w:pPr>
      <w:r>
        <w:rPr>
          <w:rFonts w:hint="eastAsia" w:ascii="宋体" w:hAnsi="宋体"/>
          <w:sz w:val="24"/>
        </w:rPr>
        <w:t>成立专门的管理机构，成立以项目经理任组长各专业工程师为组员的管理领导小组，对各小组实施严格的管理控制，各小组进场前必须根据项目部进度计划编制专业施工进度计划报项目经理部，并参加项目部每日召开的生产例会，把每天存在的问题，需协调的问题当天解决。如因其延误工期，影响总进度关键日期，项目经理部要求其编制追赶计划并实施，否则对其处以罚款直至解除合同，同时应充分发挥小组的工作积极性，开展劳动竞赛，对完成计划好的予以表扬和奖励，对完成差的给予批评和处罚。</w:t>
      </w:r>
    </w:p>
    <w:p>
      <w:pPr>
        <w:spacing w:line="360" w:lineRule="auto"/>
        <w:ind w:firstLine="480" w:firstLineChars="200"/>
        <w:rPr>
          <w:rFonts w:ascii="宋体" w:hAnsi="宋体"/>
          <w:sz w:val="24"/>
        </w:rPr>
      </w:pPr>
      <w:r>
        <w:rPr>
          <w:rFonts w:hint="eastAsia" w:ascii="宋体" w:hAnsi="宋体"/>
          <w:sz w:val="24"/>
        </w:rPr>
        <w:t>二、资金合理控制</w:t>
      </w:r>
    </w:p>
    <w:p>
      <w:pPr>
        <w:spacing w:line="360" w:lineRule="auto"/>
        <w:ind w:firstLine="480" w:firstLineChars="200"/>
        <w:rPr>
          <w:rFonts w:ascii="宋体" w:hAnsi="宋体"/>
          <w:sz w:val="24"/>
        </w:rPr>
      </w:pPr>
      <w:r>
        <w:rPr>
          <w:rFonts w:hint="eastAsia" w:ascii="宋体" w:hAnsi="宋体"/>
          <w:sz w:val="24"/>
        </w:rPr>
        <w:t>本工程实行专款专用制度以避免施工中因资金问题而影响到工程进度，近而影响到整个工程的预定工期，根据甲方的拨款进度和小组的资金使用计划，合理安排资金的使用，对于小组需提前订货和购买的材料，经管理领导小组的专业人员考察核实后，尽快拨付，以避免订货周期过长，而影响到总工期。随着工程各阶段施工项目的完成，要及时兑现各小组的劳务费用，这样既能充分调动施工人员的工作积极性，也使各小组为本工程安排充分作业人员提供了保证。</w:t>
      </w:r>
    </w:p>
    <w:p>
      <w:pPr>
        <w:spacing w:line="360" w:lineRule="auto"/>
        <w:ind w:firstLine="480" w:firstLineChars="200"/>
        <w:rPr>
          <w:rFonts w:ascii="宋体" w:hAnsi="宋体"/>
          <w:sz w:val="24"/>
        </w:rPr>
      </w:pPr>
      <w:r>
        <w:rPr>
          <w:rFonts w:hint="eastAsia" w:ascii="宋体" w:hAnsi="宋体"/>
          <w:sz w:val="24"/>
        </w:rPr>
        <w:t>三、质量技术和保证措施</w:t>
      </w:r>
    </w:p>
    <w:p>
      <w:pPr>
        <w:spacing w:line="360" w:lineRule="auto"/>
        <w:ind w:firstLine="480" w:firstLineChars="200"/>
        <w:rPr>
          <w:rFonts w:ascii="宋体" w:hAnsi="宋体"/>
          <w:sz w:val="24"/>
        </w:rPr>
      </w:pPr>
      <w:r>
        <w:rPr>
          <w:rFonts w:hint="eastAsia" w:ascii="宋体" w:hAnsi="宋体"/>
          <w:sz w:val="24"/>
        </w:rPr>
        <w:t>对于施工小组，除了合理控制资金使用外，更应对其施工的质量技术进行严格管理。</w:t>
      </w:r>
    </w:p>
    <w:p>
      <w:pPr>
        <w:spacing w:line="360" w:lineRule="auto"/>
        <w:ind w:firstLine="480" w:firstLineChars="200"/>
        <w:rPr>
          <w:rFonts w:ascii="宋体" w:hAnsi="宋体"/>
          <w:sz w:val="24"/>
        </w:rPr>
      </w:pPr>
      <w:r>
        <w:rPr>
          <w:rFonts w:hint="eastAsia" w:ascii="宋体" w:hAnsi="宋体"/>
          <w:sz w:val="24"/>
        </w:rPr>
        <w:t>1、建立健全的现场质量管理网络和质量责任制，明确奖罚制度，每个分包专业配备一名专业工程师进行质检，实行质量否决制。</w:t>
      </w:r>
    </w:p>
    <w:p>
      <w:pPr>
        <w:spacing w:line="360" w:lineRule="auto"/>
        <w:ind w:firstLine="480" w:firstLineChars="200"/>
        <w:rPr>
          <w:rFonts w:ascii="宋体" w:hAnsi="宋体"/>
          <w:sz w:val="24"/>
        </w:rPr>
      </w:pPr>
      <w:r>
        <w:rPr>
          <w:rFonts w:hint="eastAsia" w:ascii="宋体" w:hAnsi="宋体"/>
          <w:sz w:val="24"/>
        </w:rPr>
        <w:t>2、实行质量目标管理，落实质量目标措施。</w:t>
      </w:r>
    </w:p>
    <w:p>
      <w:pPr>
        <w:spacing w:line="360" w:lineRule="auto"/>
        <w:ind w:firstLine="480" w:firstLineChars="200"/>
        <w:rPr>
          <w:rFonts w:ascii="宋体" w:hAnsi="宋体"/>
          <w:sz w:val="24"/>
        </w:rPr>
      </w:pPr>
      <w:r>
        <w:rPr>
          <w:rFonts w:hint="eastAsia" w:ascii="宋体" w:hAnsi="宋体"/>
          <w:sz w:val="24"/>
        </w:rPr>
        <w:t>3、树立全员质量意识，使质量方针“科学、优质、高效、信誉”成为全体施工人员的自觉行为。</w:t>
      </w:r>
    </w:p>
    <w:p>
      <w:pPr>
        <w:spacing w:line="360" w:lineRule="auto"/>
        <w:ind w:firstLine="480" w:firstLineChars="200"/>
        <w:rPr>
          <w:rFonts w:ascii="宋体" w:hAnsi="宋体"/>
          <w:sz w:val="24"/>
        </w:rPr>
      </w:pPr>
      <w:r>
        <w:rPr>
          <w:rFonts w:hint="eastAsia" w:ascii="宋体" w:hAnsi="宋体"/>
          <w:sz w:val="24"/>
        </w:rPr>
        <w:t>4、各专业质检人员对各班组所施工的各工序实施检验控制、自检、交接检、专检、月考核、分部分项工程检查评定，竣工验收等级评定等。</w:t>
      </w:r>
    </w:p>
    <w:p>
      <w:pPr>
        <w:spacing w:line="360" w:lineRule="auto"/>
        <w:ind w:firstLine="480" w:firstLineChars="200"/>
        <w:rPr>
          <w:rFonts w:ascii="宋体" w:hAnsi="宋体"/>
          <w:sz w:val="24"/>
        </w:rPr>
      </w:pPr>
      <w:r>
        <w:rPr>
          <w:rFonts w:hint="eastAsia" w:ascii="宋体" w:hAnsi="宋体"/>
          <w:sz w:val="24"/>
        </w:rPr>
        <w:t>5、技术负责人负责对各小组的施工图纸和技术标进行审核，并对小组进行技术交底，并随时检查执行情况。</w:t>
      </w:r>
    </w:p>
    <w:p>
      <w:pPr>
        <w:spacing w:line="360" w:lineRule="auto"/>
        <w:ind w:firstLine="480" w:firstLineChars="200"/>
        <w:rPr>
          <w:rFonts w:ascii="宋体" w:hAnsi="宋体"/>
          <w:sz w:val="24"/>
        </w:rPr>
      </w:pPr>
      <w:r>
        <w:rPr>
          <w:rFonts w:hint="eastAsia" w:ascii="宋体" w:hAnsi="宋体"/>
          <w:sz w:val="24"/>
        </w:rPr>
        <w:t>6、严把材料、设备的采购关，进入工地的材料、设备一定要三证齐全，并经相关人员检验后方可使用，从而确保工程质量。</w:t>
      </w:r>
    </w:p>
    <w:p>
      <w:pPr>
        <w:spacing w:line="360" w:lineRule="auto"/>
        <w:ind w:firstLine="480" w:firstLineChars="200"/>
        <w:rPr>
          <w:rFonts w:ascii="宋体" w:hAnsi="宋体"/>
          <w:sz w:val="24"/>
        </w:rPr>
      </w:pPr>
      <w:r>
        <w:rPr>
          <w:rFonts w:hint="eastAsia" w:ascii="宋体" w:hAnsi="宋体"/>
          <w:sz w:val="24"/>
        </w:rPr>
        <w:t>四、对施工队伍的管理</w:t>
      </w:r>
    </w:p>
    <w:p>
      <w:pPr>
        <w:spacing w:line="360" w:lineRule="auto"/>
        <w:ind w:firstLine="480" w:firstLineChars="200"/>
        <w:rPr>
          <w:rFonts w:ascii="宋体" w:hAnsi="宋体"/>
          <w:sz w:val="24"/>
        </w:rPr>
      </w:pPr>
      <w:r>
        <w:rPr>
          <w:rFonts w:hint="eastAsia" w:ascii="宋体" w:hAnsi="宋体"/>
          <w:sz w:val="24"/>
        </w:rPr>
        <w:t>作为一个统一工程，所有的专业施工单位必须进行统一管理，工程一旦中标，项目部将马上成立一个由项目经理为组长，以各专业技术人员为组员的协调领导小组，以各专业进行分组，对各小组进行管理和协调。</w:t>
      </w:r>
    </w:p>
    <w:p>
      <w:pPr>
        <w:spacing w:line="360" w:lineRule="auto"/>
        <w:ind w:firstLine="480" w:firstLineChars="200"/>
        <w:rPr>
          <w:rFonts w:ascii="宋体" w:hAnsi="宋体"/>
          <w:sz w:val="24"/>
        </w:rPr>
      </w:pPr>
      <w:r>
        <w:rPr>
          <w:rFonts w:hint="eastAsia" w:ascii="宋体" w:hAnsi="宋体"/>
          <w:sz w:val="24"/>
        </w:rPr>
        <w:t>1、公司选用技术素质高、稳定性好和拥有从事本专业丰富施工经验的施工队伍。</w:t>
      </w:r>
    </w:p>
    <w:p>
      <w:pPr>
        <w:spacing w:line="360" w:lineRule="auto"/>
        <w:ind w:firstLine="480" w:firstLineChars="200"/>
        <w:rPr>
          <w:rFonts w:ascii="宋体" w:hAnsi="宋体"/>
          <w:sz w:val="24"/>
        </w:rPr>
      </w:pPr>
      <w:r>
        <w:rPr>
          <w:rFonts w:hint="eastAsia" w:ascii="宋体" w:hAnsi="宋体"/>
          <w:sz w:val="24"/>
        </w:rPr>
        <w:t>2、施工队伍进驻工地时，要进行规章制度和安全操作教育。</w:t>
      </w:r>
    </w:p>
    <w:p>
      <w:pPr>
        <w:spacing w:line="360" w:lineRule="auto"/>
        <w:ind w:firstLine="480" w:firstLineChars="200"/>
        <w:rPr>
          <w:rFonts w:ascii="宋体" w:hAnsi="宋体"/>
          <w:sz w:val="24"/>
        </w:rPr>
      </w:pPr>
      <w:r>
        <w:rPr>
          <w:rFonts w:hint="eastAsia" w:ascii="宋体" w:hAnsi="宋体"/>
          <w:sz w:val="24"/>
        </w:rPr>
        <w:t>3、要求施工队伍统一着装，持证上岗，统一佩戴胸卡。</w:t>
      </w:r>
    </w:p>
    <w:p>
      <w:pPr>
        <w:spacing w:line="360" w:lineRule="auto"/>
        <w:ind w:firstLine="480" w:firstLineChars="200"/>
        <w:rPr>
          <w:rFonts w:hint="eastAsia" w:ascii="宋体" w:hAnsi="宋体"/>
          <w:sz w:val="24"/>
        </w:rPr>
      </w:pPr>
      <w:r>
        <w:rPr>
          <w:rFonts w:hint="eastAsia" w:ascii="宋体" w:hAnsi="宋体"/>
          <w:sz w:val="24"/>
        </w:rPr>
        <w:t>4、各专业队伍进场前必须根据项目部进度计划编制专业施工进度计划和专业技术标报项目经理部，并参加项目部每日召开的例会，存在的问题及需要协调的问题当天解决，如因其延误工期或出现质量问题，项目部要对其领导人进行处罚。</w:t>
      </w:r>
    </w:p>
    <w:p>
      <w:pPr>
        <w:spacing w:line="360" w:lineRule="auto"/>
        <w:ind w:firstLine="480" w:firstLineChars="200"/>
        <w:rPr>
          <w:rFonts w:hint="eastAsia" w:ascii="宋体" w:hAnsi="宋体"/>
          <w:sz w:val="24"/>
        </w:rPr>
      </w:pPr>
      <w:r>
        <w:rPr>
          <w:rFonts w:hint="eastAsia" w:ascii="宋体" w:hAnsi="宋体"/>
          <w:sz w:val="24"/>
        </w:rPr>
        <w:br w:type="page"/>
      </w:r>
    </w:p>
    <w:p>
      <w:pPr>
        <w:spacing w:line="360" w:lineRule="auto"/>
        <w:ind w:firstLine="480" w:firstLineChars="200"/>
        <w:rPr>
          <w:rFonts w:hint="eastAsia" w:ascii="宋体" w:hAnsi="宋体"/>
          <w:sz w:val="24"/>
        </w:rPr>
      </w:pPr>
    </w:p>
    <w:p>
      <w:pPr>
        <w:pStyle w:val="2"/>
        <w:spacing w:before="0" w:after="0" w:line="360" w:lineRule="auto"/>
        <w:jc w:val="center"/>
        <w:rPr>
          <w:bCs w:val="0"/>
          <w:sz w:val="32"/>
          <w:szCs w:val="32"/>
        </w:rPr>
      </w:pPr>
      <w:bookmarkStart w:id="228" w:name="_Toc2821"/>
      <w:r>
        <w:rPr>
          <w:rFonts w:hint="eastAsia"/>
          <w:bCs w:val="0"/>
          <w:sz w:val="32"/>
          <w:szCs w:val="32"/>
        </w:rPr>
        <w:t>第</w:t>
      </w:r>
      <w:r>
        <w:rPr>
          <w:rFonts w:hint="eastAsia"/>
          <w:bCs w:val="0"/>
          <w:sz w:val="32"/>
          <w:szCs w:val="32"/>
          <w:lang w:val="en-US" w:eastAsia="zh-CN"/>
        </w:rPr>
        <w:t>三</w:t>
      </w:r>
      <w:r>
        <w:rPr>
          <w:rFonts w:hint="eastAsia"/>
          <w:bCs w:val="0"/>
          <w:sz w:val="32"/>
          <w:szCs w:val="32"/>
        </w:rPr>
        <w:t>章 安全防护、文明施工及环境保护</w:t>
      </w:r>
      <w:r>
        <w:rPr>
          <w:rFonts w:hint="eastAsia"/>
          <w:bCs w:val="0"/>
          <w:sz w:val="32"/>
          <w:szCs w:val="32"/>
          <w:lang w:val="en-US" w:eastAsia="zh-CN"/>
        </w:rPr>
        <w:t>管理</w:t>
      </w:r>
      <w:r>
        <w:rPr>
          <w:rFonts w:hint="eastAsia"/>
          <w:bCs w:val="0"/>
          <w:sz w:val="32"/>
          <w:szCs w:val="32"/>
        </w:rPr>
        <w:t>措施</w:t>
      </w:r>
      <w:bookmarkEnd w:id="3"/>
      <w:bookmarkEnd w:id="4"/>
      <w:bookmarkEnd w:id="5"/>
      <w:bookmarkEnd w:id="6"/>
      <w:bookmarkEnd w:id="228"/>
    </w:p>
    <w:p>
      <w:pPr>
        <w:pStyle w:val="3"/>
        <w:spacing w:before="0" w:after="0" w:line="360" w:lineRule="auto"/>
        <w:jc w:val="center"/>
        <w:rPr>
          <w:rFonts w:ascii="宋体" w:hAnsi="宋体" w:eastAsia="宋体"/>
        </w:rPr>
      </w:pPr>
      <w:bookmarkStart w:id="229" w:name="_Toc262598880"/>
      <w:bookmarkStart w:id="230" w:name="_Toc262574552"/>
      <w:bookmarkStart w:id="231" w:name="_Toc262574440"/>
      <w:bookmarkStart w:id="232" w:name="_Toc262574124"/>
      <w:bookmarkStart w:id="233" w:name="_Toc263454310"/>
      <w:bookmarkStart w:id="234" w:name="_Toc262574253"/>
      <w:bookmarkStart w:id="235" w:name="_Toc25048"/>
      <w:bookmarkStart w:id="236" w:name="_Toc262643945"/>
      <w:bookmarkStart w:id="237" w:name="_Toc30648"/>
      <w:bookmarkStart w:id="238" w:name="_Toc30113"/>
      <w:r>
        <w:rPr>
          <w:rFonts w:hint="eastAsia" w:ascii="宋体" w:hAnsi="宋体" w:eastAsia="宋体"/>
        </w:rPr>
        <w:t>第一节 安全防护措施</w:t>
      </w:r>
      <w:bookmarkEnd w:id="229"/>
      <w:bookmarkEnd w:id="230"/>
      <w:bookmarkEnd w:id="231"/>
      <w:bookmarkEnd w:id="232"/>
      <w:bookmarkEnd w:id="233"/>
      <w:bookmarkEnd w:id="234"/>
      <w:bookmarkEnd w:id="235"/>
      <w:bookmarkEnd w:id="236"/>
      <w:bookmarkEnd w:id="237"/>
      <w:bookmarkEnd w:id="238"/>
    </w:p>
    <w:p>
      <w:pPr>
        <w:snapToGrid w:val="0"/>
        <w:spacing w:line="360" w:lineRule="auto"/>
        <w:ind w:firstLine="480" w:firstLineChars="200"/>
        <w:rPr>
          <w:rFonts w:ascii="宋体" w:hAnsi="宋体"/>
          <w:sz w:val="24"/>
        </w:rPr>
      </w:pPr>
      <w:r>
        <w:rPr>
          <w:rFonts w:hint="eastAsia" w:ascii="宋体" w:hAnsi="宋体"/>
          <w:sz w:val="24"/>
        </w:rPr>
        <w:t>1、安全施工是我公司对每个工程、每个工地最基本要求，施工过程中除了要保证施工质量达到一流水平外，其安全工作乃是施工中的重中之重，因此既要保证质量，又要保证安全，这也是我司在社会上具有良好信誉的保证，为了保证安全施工，将从以下三个方面加强组织管理：</w:t>
      </w:r>
    </w:p>
    <w:p>
      <w:pPr>
        <w:adjustRightInd w:val="0"/>
        <w:snapToGrid w:val="0"/>
        <w:spacing w:line="360" w:lineRule="auto"/>
        <w:ind w:firstLine="480" w:firstLineChars="200"/>
        <w:rPr>
          <w:rFonts w:ascii="宋体" w:hAnsi="宋体"/>
          <w:sz w:val="24"/>
        </w:rPr>
      </w:pPr>
      <w:r>
        <w:rPr>
          <w:rFonts w:hint="eastAsia" w:ascii="宋体" w:hAnsi="宋体"/>
          <w:sz w:val="24"/>
        </w:rPr>
        <w:t>为确保现场周围公共区域正常工作环境不受干扰，我公司将编制一整套严格的施工作业管理措施；</w:t>
      </w:r>
    </w:p>
    <w:p>
      <w:pPr>
        <w:adjustRightInd w:val="0"/>
        <w:snapToGrid w:val="0"/>
        <w:spacing w:line="360" w:lineRule="auto"/>
        <w:ind w:firstLine="480" w:firstLineChars="200"/>
        <w:rPr>
          <w:rFonts w:ascii="宋体" w:hAnsi="宋体"/>
          <w:sz w:val="24"/>
        </w:rPr>
      </w:pPr>
      <w:r>
        <w:rPr>
          <w:rFonts w:hint="eastAsia" w:ascii="宋体" w:hAnsi="宋体"/>
          <w:sz w:val="24"/>
        </w:rPr>
        <w:t>为加强现场管理，我司将全面负责现场的安全、保卫、消防、噪音、卫生环保、建筑垃圾清理、施工废水处理、暂住人口管理等工作；并设有专职安全员、治安员、消防负责人，且落实到位。</w:t>
      </w:r>
    </w:p>
    <w:p>
      <w:pPr>
        <w:adjustRightInd w:val="0"/>
        <w:snapToGrid w:val="0"/>
        <w:spacing w:line="360" w:lineRule="auto"/>
        <w:ind w:firstLine="480" w:firstLineChars="200"/>
        <w:rPr>
          <w:rFonts w:ascii="宋体" w:hAnsi="宋体"/>
          <w:sz w:val="24"/>
        </w:rPr>
      </w:pPr>
      <w:r>
        <w:rPr>
          <w:rFonts w:hint="eastAsia" w:ascii="宋体" w:hAnsi="宋体"/>
          <w:sz w:val="24"/>
        </w:rPr>
        <w:t>我公司的施工队伍将持证上岗，管理人员和操作人员均挂牌施工，并严格遵守贵单位的各种管理制度，做到文明施工，达到“文明工地”标准。</w:t>
      </w:r>
    </w:p>
    <w:p>
      <w:pPr>
        <w:adjustRightInd w:val="0"/>
        <w:snapToGrid w:val="0"/>
        <w:spacing w:line="360" w:lineRule="auto"/>
        <w:ind w:firstLine="480" w:firstLineChars="200"/>
        <w:jc w:val="center"/>
        <w:rPr>
          <w:rFonts w:ascii="宋体" w:hAnsi="宋体"/>
          <w:sz w:val="24"/>
        </w:rPr>
      </w:pPr>
      <w:r>
        <w:rPr>
          <w:rFonts w:hint="eastAsia" w:ascii="宋体" w:hAnsi="宋体"/>
          <w:sz w:val="24"/>
        </w:rPr>
        <w:t>安全保障体系图</w:t>
      </w: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r>
        <w:rPr>
          <w:rFonts w:ascii="宋体" w:hAnsi="宋体"/>
          <w:sz w:val="28"/>
          <w:szCs w:val="28"/>
        </w:rPr>
        <mc:AlternateContent>
          <mc:Choice Requires="wps">
            <w:drawing>
              <wp:anchor distT="0" distB="0" distL="114300" distR="114300" simplePos="0" relativeHeight="251712512" behindDoc="1" locked="0" layoutInCell="1" allowOverlap="1">
                <wp:simplePos x="0" y="0"/>
                <wp:positionH relativeFrom="column">
                  <wp:posOffset>2409825</wp:posOffset>
                </wp:positionH>
                <wp:positionV relativeFrom="paragraph">
                  <wp:posOffset>76200</wp:posOffset>
                </wp:positionV>
                <wp:extent cx="466725" cy="0"/>
                <wp:effectExtent l="0" t="38100" r="9525" b="38100"/>
                <wp:wrapNone/>
                <wp:docPr id="42" name="直接连接符 42"/>
                <wp:cNvGraphicFramePr/>
                <a:graphic xmlns:a="http://schemas.openxmlformats.org/drawingml/2006/main">
                  <a:graphicData uri="http://schemas.microsoft.com/office/word/2010/wordprocessingShape">
                    <wps:wsp>
                      <wps:cNvCnPr/>
                      <wps:spPr>
                        <a:xfrm>
                          <a:off x="0" y="0"/>
                          <a:ext cx="4667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75pt;margin-top:6pt;height:0pt;width:36.75pt;z-index:-251603968;mso-width-relative:page;mso-height-relative:page;" filled="f" stroked="t" coordsize="21600,21600" o:gfxdata="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nmltTZAAAACQEAAA8AAAAAAAAAAQAgAAAAIgAAAGRycy9kb3ducmV2&#10;LnhtbFBLAQIUABQAAAAIAIdO4kBNk5f8+wEAAOkDAAAOAAAAAAAAAAEAIAAAACgBAABkcnMvZTJv&#10;RG9jLnhtbFBLBQYAAAAABgAGAFkBAACV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11488" behindDoc="1" locked="0" layoutInCell="1" allowOverlap="1">
                <wp:simplePos x="0" y="0"/>
                <wp:positionH relativeFrom="column">
                  <wp:posOffset>4343400</wp:posOffset>
                </wp:positionH>
                <wp:positionV relativeFrom="paragraph">
                  <wp:posOffset>2354580</wp:posOffset>
                </wp:positionV>
                <wp:extent cx="635" cy="297180"/>
                <wp:effectExtent l="37465" t="0" r="38100" b="7620"/>
                <wp:wrapNone/>
                <wp:docPr id="46" name="直接连接符 46"/>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2pt;margin-top:185.4pt;height:23.4pt;width:0.05pt;z-index:-251604992;mso-width-relative:page;mso-height-relative:page;" filled="f" stroked="t" coordsize="21600,21600" o:gfxdata="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7qnNNsAAAALAQAADwAAAAAAAAABACAAAAAiAAAAZHJz&#10;L2Rvd25yZXYueG1sUEsBAhQAFAAAAAgAh07iQBI3GKwBAgAA6wMAAA4AAAAAAAAAAQAgAAAAKgEA&#10;AGRycy9lMm9Eb2MueG1sUEsFBgAAAAAGAAYAWQEAAJ0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10464" behindDoc="1" locked="0" layoutInCell="1" allowOverlap="1">
                <wp:simplePos x="0" y="0"/>
                <wp:positionH relativeFrom="column">
                  <wp:posOffset>2076450</wp:posOffset>
                </wp:positionH>
                <wp:positionV relativeFrom="paragraph">
                  <wp:posOffset>2354580</wp:posOffset>
                </wp:positionV>
                <wp:extent cx="635" cy="297180"/>
                <wp:effectExtent l="37465" t="0" r="38100" b="7620"/>
                <wp:wrapNone/>
                <wp:docPr id="45" name="直接连接符 45"/>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3.5pt;margin-top:185.4pt;height:23.4pt;width:0.05pt;z-index:-251606016;mso-width-relative:page;mso-height-relative:page;" filled="f" stroked="t" coordsize="21600,21600" o:gfxdata="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F/3c3bAAAACwEAAA8AAAAAAAAAAQAgAAAAIgAAAGRycy9k&#10;b3ducmV2LnhtbFBLAQIUABQAAAAIAIdO4kBDGgOE/wEAAOsDAAAOAAAAAAAAAAEAIAAAACoBAABk&#10;cnMvZTJvRG9jLnhtbFBLBQYAAAAABgAGAFkBAACb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9440" behindDoc="1" locked="0" layoutInCell="1" allowOverlap="1">
                <wp:simplePos x="0" y="0"/>
                <wp:positionH relativeFrom="column">
                  <wp:posOffset>2076450</wp:posOffset>
                </wp:positionH>
                <wp:positionV relativeFrom="paragraph">
                  <wp:posOffset>2354580</wp:posOffset>
                </wp:positionV>
                <wp:extent cx="2266950" cy="635"/>
                <wp:effectExtent l="0" t="0" r="0" b="0"/>
                <wp:wrapNone/>
                <wp:docPr id="38" name="直接连接符 38"/>
                <wp:cNvGraphicFramePr/>
                <a:graphic xmlns:a="http://schemas.openxmlformats.org/drawingml/2006/main">
                  <a:graphicData uri="http://schemas.microsoft.com/office/word/2010/wordprocessingShape">
                    <wps:wsp>
                      <wps:cNvCnPr/>
                      <wps:spPr>
                        <a:xfrm>
                          <a:off x="0" y="0"/>
                          <a:ext cx="22669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3.5pt;margin-top:185.4pt;height:0.05pt;width:178.5pt;z-index:-251607040;mso-width-relative:page;mso-height-relative:page;" filled="f" stroked="t" coordsize="21600,21600" o:gfxdata="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PyW02AAAAAsBAAAPAAAAAAAAAAEAIAAAACIAAABkcnMvZG93bnJldi54bWxQ&#10;SwECFAAUAAAACACHTuJA6p1uy/cBAADoAwAADgAAAAAAAAABACAAAAAnAQAAZHJzL2Uyb0RvYy54&#10;bWxQSwUGAAAAAAYABgBZAQAAkAU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8416" behindDoc="1" locked="0" layoutInCell="1" allowOverlap="1">
                <wp:simplePos x="0" y="0"/>
                <wp:positionH relativeFrom="column">
                  <wp:posOffset>3743325</wp:posOffset>
                </wp:positionH>
                <wp:positionV relativeFrom="paragraph">
                  <wp:posOffset>1264920</wp:posOffset>
                </wp:positionV>
                <wp:extent cx="1066800" cy="635"/>
                <wp:effectExtent l="0" t="37465" r="0" b="38100"/>
                <wp:wrapNone/>
                <wp:docPr id="39" name="直接连接符 39"/>
                <wp:cNvGraphicFramePr/>
                <a:graphic xmlns:a="http://schemas.openxmlformats.org/drawingml/2006/main">
                  <a:graphicData uri="http://schemas.microsoft.com/office/word/2010/wordprocessingShape">
                    <wps:wsp>
                      <wps:cNvCnPr/>
                      <wps:spPr>
                        <a:xfrm flipH="1">
                          <a:off x="0" y="0"/>
                          <a:ext cx="10668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94.75pt;margin-top:99.6pt;height:0.05pt;width:84pt;z-index:-251608064;mso-width-relative:page;mso-height-relative:page;" filled="f" stroked="t" coordsize="21600,21600" o:gfxdata="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Se5bLaAAAACwEAAA8AAAAAAAAAAQAgAAAAIgAA&#10;AGRycy9kb3ducmV2LnhtbFBLAQIUABQAAAAIAIdO4kCkEklWBgIAAPYDAAAOAAAAAAAAAAEAIAAA&#10;ACkBAABkcnMvZTJvRG9jLnhtbFBLBQYAAAAABgAGAFkBAACh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7392" behindDoc="1" locked="0" layoutInCell="1" allowOverlap="1">
                <wp:simplePos x="0" y="0"/>
                <wp:positionH relativeFrom="column">
                  <wp:posOffset>1809750</wp:posOffset>
                </wp:positionH>
                <wp:positionV relativeFrom="paragraph">
                  <wp:posOffset>274320</wp:posOffset>
                </wp:positionV>
                <wp:extent cx="635" cy="990600"/>
                <wp:effectExtent l="4445" t="0" r="13970" b="0"/>
                <wp:wrapNone/>
                <wp:docPr id="40" name="直接连接符 40"/>
                <wp:cNvGraphicFramePr/>
                <a:graphic xmlns:a="http://schemas.openxmlformats.org/drawingml/2006/main">
                  <a:graphicData uri="http://schemas.microsoft.com/office/word/2010/wordprocessingShape">
                    <wps:wsp>
                      <wps:cNvCnPr/>
                      <wps:spPr>
                        <a:xfrm>
                          <a:off x="0" y="0"/>
                          <a:ext cx="63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2.5pt;margin-top:21.6pt;height:78pt;width:0.05pt;z-index:-251609088;mso-width-relative:page;mso-height-relative:page;" filled="f" stroked="t" coordsize="21600,21600" o:gfxdata="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UMj0vXAAAACgEAAA8AAAAAAAAAAQAgAAAAIgAAAGRycy9kb3ducmV2LnhtbFBL&#10;AQIUABQAAAAIAIdO4kC/Djxu9wEAAOcDAAAOAAAAAAAAAAEAIAAAACYBAABkcnMvZTJvRG9jLnht&#10;bFBLBQYAAAAABgAGAFkBAACPBQ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6368" behindDoc="1" locked="0" layoutInCell="1" allowOverlap="1">
                <wp:simplePos x="0" y="0"/>
                <wp:positionH relativeFrom="column">
                  <wp:posOffset>1809750</wp:posOffset>
                </wp:positionH>
                <wp:positionV relativeFrom="paragraph">
                  <wp:posOffset>1264920</wp:posOffset>
                </wp:positionV>
                <wp:extent cx="1066800" cy="635"/>
                <wp:effectExtent l="0" t="37465" r="0" b="38100"/>
                <wp:wrapNone/>
                <wp:docPr id="37" name="直接连接符 37"/>
                <wp:cNvGraphicFramePr/>
                <a:graphic xmlns:a="http://schemas.openxmlformats.org/drawingml/2006/main">
                  <a:graphicData uri="http://schemas.microsoft.com/office/word/2010/wordprocessingShape">
                    <wps:wsp>
                      <wps:cNvCnPr/>
                      <wps:spPr>
                        <a:xfrm>
                          <a:off x="0" y="0"/>
                          <a:ext cx="10668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2.5pt;margin-top:99.6pt;height:0.05pt;width:84pt;z-index:-251610112;mso-width-relative:page;mso-height-relative:page;" filled="f" stroked="t" coordsize="21600,21600" o:gfxdata="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6MXg9sAAAALAQAADwAAAAAAAAABACAAAAAiAAAAZHJzL2Rv&#10;d25yZXYueG1sUEsBAhQAFAAAAAgAh07iQEQ6+OX+AQAA7AMAAA4AAAAAAAAAAQAgAAAAKgEAAGRy&#10;cy9lMm9Eb2MueG1sUEsFBgAAAAAGAAYAWQEAAJo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5344" behindDoc="1" locked="0" layoutInCell="1" allowOverlap="1">
                <wp:simplePos x="0" y="0"/>
                <wp:positionH relativeFrom="column">
                  <wp:posOffset>3276600</wp:posOffset>
                </wp:positionH>
                <wp:positionV relativeFrom="paragraph">
                  <wp:posOffset>274320</wp:posOffset>
                </wp:positionV>
                <wp:extent cx="635" cy="297180"/>
                <wp:effectExtent l="37465" t="0" r="38100" b="7620"/>
                <wp:wrapNone/>
                <wp:docPr id="41" name="直接连接符 41"/>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pt;margin-top:21.6pt;height:23.4pt;width:0.05pt;z-index:-251611136;mso-width-relative:page;mso-height-relative:page;" filled="f" stroked="t" coordsize="21600,21600" o:gfxdata="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jd+r2QAAAAkBAAAPAAAAAAAAAAEAIAAAACIAAABkcnMvZG93&#10;bnJldi54bWxQSwECFAAUAAAACACHTuJAQIv3Uv8BAADrAwAADgAAAAAAAAABACAAAAAoAQAAZHJz&#10;L2Uyb0RvYy54bWxQSwUGAAAAAAYABgBZAQAAmQ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4320" behindDoc="1" locked="0" layoutInCell="1" allowOverlap="1">
                <wp:simplePos x="0" y="0"/>
                <wp:positionH relativeFrom="column">
                  <wp:posOffset>3276600</wp:posOffset>
                </wp:positionH>
                <wp:positionV relativeFrom="paragraph">
                  <wp:posOffset>868680</wp:posOffset>
                </wp:positionV>
                <wp:extent cx="635" cy="297180"/>
                <wp:effectExtent l="37465" t="0" r="38100" b="7620"/>
                <wp:wrapNone/>
                <wp:docPr id="43" name="直接连接符 43"/>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pt;margin-top:68.4pt;height:23.4pt;width:0.05pt;z-index:-251612160;mso-width-relative:page;mso-height-relative:page;" filled="f" stroked="t" coordsize="21600,21600" o:gfxdata="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72DNtkAAAALAQAADwAAAAAAAAABACAAAAAiAAAAZHJzL2Rv&#10;d25yZXYueG1sUEsBAhQAFAAAAAgAh07iQOFANdQAAgAA6wMAAA4AAAAAAAAAAQAgAAAAKAEAAGRy&#10;cy9lMm9Eb2MueG1sUEsFBgAAAAAGAAYAWQEAAJo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3296" behindDoc="1" locked="0" layoutInCell="1" allowOverlap="1">
                <wp:simplePos x="0" y="0"/>
                <wp:positionH relativeFrom="column">
                  <wp:posOffset>3276600</wp:posOffset>
                </wp:positionH>
                <wp:positionV relativeFrom="paragraph">
                  <wp:posOffset>1463040</wp:posOffset>
                </wp:positionV>
                <wp:extent cx="635" cy="871220"/>
                <wp:effectExtent l="37465" t="0" r="38100" b="5080"/>
                <wp:wrapNone/>
                <wp:docPr id="44" name="直接连接符 44"/>
                <wp:cNvGraphicFramePr/>
                <a:graphic xmlns:a="http://schemas.openxmlformats.org/drawingml/2006/main">
                  <a:graphicData uri="http://schemas.microsoft.com/office/word/2010/wordprocessingShape">
                    <wps:wsp>
                      <wps:cNvCnPr/>
                      <wps:spPr>
                        <a:xfrm>
                          <a:off x="0" y="0"/>
                          <a:ext cx="635" cy="871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pt;margin-top:115.2pt;height:68.6pt;width:0.05pt;z-index:-251613184;mso-width-relative:page;mso-height-relative:page;" filled="f" stroked="t" coordsize="21600,21600" o:gfxdata="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2GiG2wAAAAsBAAAPAAAAAAAAAAEAIAAAACIAAABkcnMv&#10;ZG93bnJldi54bWxQSwECFAAUAAAACACHTuJAynYllwACAADrAwAADgAAAAAAAAABACAAAAAqAQAA&#10;ZHJzL2Uyb0RvYy54bWxQSwUGAAAAAAYABgBZAQAAnA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2272" behindDoc="1" locked="0" layoutInCell="1" allowOverlap="1">
                <wp:simplePos x="0" y="0"/>
                <wp:positionH relativeFrom="column">
                  <wp:posOffset>3810000</wp:posOffset>
                </wp:positionH>
                <wp:positionV relativeFrom="paragraph">
                  <wp:posOffset>2651760</wp:posOffset>
                </wp:positionV>
                <wp:extent cx="1132205" cy="297180"/>
                <wp:effectExtent l="4445" t="4445" r="6350" b="22225"/>
                <wp:wrapNone/>
                <wp:docPr id="31" name="文本框 31"/>
                <wp:cNvGraphicFramePr/>
                <a:graphic xmlns:a="http://schemas.openxmlformats.org/drawingml/2006/main">
                  <a:graphicData uri="http://schemas.microsoft.com/office/word/2010/wordprocessingShape">
                    <wps:wsp>
                      <wps:cNvSpPr txBox="1"/>
                      <wps:spPr>
                        <a:xfrm>
                          <a:off x="0" y="0"/>
                          <a:ext cx="11322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各专业施工队</w:t>
                            </w:r>
                          </w:p>
                        </w:txbxContent>
                      </wps:txbx>
                      <wps:bodyPr upright="1"/>
                    </wps:wsp>
                  </a:graphicData>
                </a:graphic>
              </wp:anchor>
            </w:drawing>
          </mc:Choice>
          <mc:Fallback>
            <w:pict>
              <v:shape id="_x0000_s1026" o:spid="_x0000_s1026" o:spt="202" type="#_x0000_t202" style="position:absolute;left:0pt;margin-left:300pt;margin-top:208.8pt;height:23.4pt;width:89.15pt;z-index:-251614208;mso-width-relative:page;mso-height-relative:page;" fillcolor="#FFFFFF" filled="t" stroked="t" coordsize="21600,21600" o:gfxdata="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wYLlNoAAAALAQAADwAAAAAAAAAB&#10;ACAAAAAiAAAAZHJzL2Rvd25yZXYueG1sUEsBAhQAFAAAAAgAh07iQO6g6gsOAgAAOAQAAA4AAAAA&#10;AAAAAQAgAAAAKQEAAGRycy9lMm9Eb2MueG1sUEsFBgAAAAAGAAYAWQEAAKkFAAAAAA==&#10;">
                <v:fill on="t" focussize="0,0"/>
                <v:stroke color="#000000" joinstyle="miter"/>
                <v:imagedata o:title=""/>
                <o:lock v:ext="edit" aspectratio="f"/>
                <v:textbox>
                  <w:txbxContent>
                    <w:p>
                      <w:pPr>
                        <w:rPr>
                          <w:sz w:val="24"/>
                        </w:rPr>
                      </w:pPr>
                      <w:r>
                        <w:rPr>
                          <w:rFonts w:hint="eastAsia"/>
                          <w:sz w:val="24"/>
                        </w:rPr>
                        <w:t>各专业施工队</w:t>
                      </w:r>
                    </w:p>
                  </w:txbxContent>
                </v:textbox>
              </v:shape>
            </w:pict>
          </mc:Fallback>
        </mc:AlternateContent>
      </w:r>
      <w:r>
        <w:rPr>
          <w:rFonts w:ascii="宋体" w:hAnsi="宋体"/>
          <w:sz w:val="28"/>
          <w:szCs w:val="28"/>
        </w:rPr>
        <mc:AlternateContent>
          <mc:Choice Requires="wps">
            <w:drawing>
              <wp:anchor distT="0" distB="0" distL="114300" distR="114300" simplePos="0" relativeHeight="251701248" behindDoc="1" locked="0" layoutInCell="1" allowOverlap="1">
                <wp:simplePos x="0" y="0"/>
                <wp:positionH relativeFrom="column">
                  <wp:posOffset>4810125</wp:posOffset>
                </wp:positionH>
                <wp:positionV relativeFrom="paragraph">
                  <wp:posOffset>1145540</wp:posOffset>
                </wp:positionV>
                <wp:extent cx="1133475" cy="297180"/>
                <wp:effectExtent l="4445" t="4445" r="5080" b="22225"/>
                <wp:wrapNone/>
                <wp:docPr id="36" name="文本框 36"/>
                <wp:cNvGraphicFramePr/>
                <a:graphic xmlns:a="http://schemas.openxmlformats.org/drawingml/2006/main">
                  <a:graphicData uri="http://schemas.microsoft.com/office/word/2010/wordprocessingShape">
                    <wps:wsp>
                      <wps:cNvSpPr txBox="1"/>
                      <wps:spPr>
                        <a:xfrm>
                          <a:off x="0" y="0"/>
                          <a:ext cx="11334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技术负责人</w:t>
                            </w:r>
                          </w:p>
                        </w:txbxContent>
                      </wps:txbx>
                      <wps:bodyPr upright="1"/>
                    </wps:wsp>
                  </a:graphicData>
                </a:graphic>
              </wp:anchor>
            </w:drawing>
          </mc:Choice>
          <mc:Fallback>
            <w:pict>
              <v:shape id="_x0000_s1026" o:spid="_x0000_s1026" o:spt="202" type="#_x0000_t202" style="position:absolute;left:0pt;margin-left:378.75pt;margin-top:90.2pt;height:23.4pt;width:89.25pt;z-index:-251615232;mso-width-relative:page;mso-height-relative:page;" fillcolor="#FFFFFF" filled="t" stroked="t" coordsize="21600,21600" o:gfxdata="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WQll2gAAAAsBAAAPAAAAAAAAAAEA&#10;IAAAACIAAABkcnMvZG93bnJldi54bWxQSwECFAAUAAAACACHTuJAGoHiSQ0CAAA4BAAADgAAAAAA&#10;AAABACAAAAApAQAAZHJzL2Uyb0RvYy54bWxQSwUGAAAAAAYABgBZAQAAqAUAAAAA&#10;">
                <v:fill on="t" focussize="0,0"/>
                <v:stroke color="#000000" joinstyle="miter"/>
                <v:imagedata o:title=""/>
                <o:lock v:ext="edit" aspectratio="f"/>
                <v:textbox>
                  <w:txbxContent>
                    <w:p>
                      <w:pPr>
                        <w:rPr>
                          <w:sz w:val="24"/>
                        </w:rPr>
                      </w:pPr>
                      <w:r>
                        <w:rPr>
                          <w:rFonts w:hint="eastAsia"/>
                          <w:sz w:val="24"/>
                        </w:rPr>
                        <w:t>技术负责人</w:t>
                      </w:r>
                    </w:p>
                  </w:txbxContent>
                </v:textbox>
              </v:shape>
            </w:pict>
          </mc:Fallback>
        </mc:AlternateContent>
      </w:r>
      <w:r>
        <w:rPr>
          <w:rFonts w:ascii="宋体" w:hAnsi="宋体"/>
          <w:sz w:val="28"/>
          <w:szCs w:val="28"/>
        </w:rPr>
        <mc:AlternateContent>
          <mc:Choice Requires="wps">
            <w:drawing>
              <wp:anchor distT="0" distB="0" distL="114300" distR="114300" simplePos="0" relativeHeight="251700224" behindDoc="1" locked="0" layoutInCell="1" allowOverlap="1">
                <wp:simplePos x="0" y="0"/>
                <wp:positionH relativeFrom="column">
                  <wp:posOffset>1209675</wp:posOffset>
                </wp:positionH>
                <wp:positionV relativeFrom="paragraph">
                  <wp:posOffset>2651760</wp:posOffset>
                </wp:positionV>
                <wp:extent cx="1533525" cy="297180"/>
                <wp:effectExtent l="4445" t="4445" r="5080" b="22225"/>
                <wp:wrapNone/>
                <wp:docPr id="32" name="文本框 32"/>
                <wp:cNvGraphicFramePr/>
                <a:graphic xmlns:a="http://schemas.openxmlformats.org/drawingml/2006/main">
                  <a:graphicData uri="http://schemas.microsoft.com/office/word/2010/wordprocessingShape">
                    <wps:wsp>
                      <wps:cNvSpPr txBox="1"/>
                      <wps:spPr>
                        <a:xfrm>
                          <a:off x="0" y="0"/>
                          <a:ext cx="15335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firstLineChars="150"/>
                              <w:rPr>
                                <w:sz w:val="24"/>
                              </w:rPr>
                            </w:pPr>
                            <w:r>
                              <w:rPr>
                                <w:rFonts w:hint="eastAsia"/>
                                <w:sz w:val="24"/>
                              </w:rPr>
                              <w:t>土建队</w:t>
                            </w:r>
                          </w:p>
                        </w:txbxContent>
                      </wps:txbx>
                      <wps:bodyPr upright="1"/>
                    </wps:wsp>
                  </a:graphicData>
                </a:graphic>
              </wp:anchor>
            </w:drawing>
          </mc:Choice>
          <mc:Fallback>
            <w:pict>
              <v:shape id="_x0000_s1026" o:spid="_x0000_s1026" o:spt="202" type="#_x0000_t202" style="position:absolute;left:0pt;margin-left:95.25pt;margin-top:208.8pt;height:23.4pt;width:120.75pt;z-index:-251616256;mso-width-relative:page;mso-height-relative:page;" fillcolor="#FFFFFF" filled="t" stroked="t" coordsize="21600,21600" o:gfxdata="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F9FlbZAAAACwEAAA8AAAAAAAAAAQAg&#10;AAAAIgAAAGRycy9kb3ducmV2LnhtbFBLAQIUABQAAAAIAIdO4kAi1S7ADQIAADgEAAAOAAAAAAAA&#10;AAEAIAAAACgBAABkcnMvZTJvRG9jLnhtbFBLBQYAAAAABgAGAFkBAACnBQAAAAA=&#10;">
                <v:fill on="t" focussize="0,0"/>
                <v:stroke color="#000000" joinstyle="miter"/>
                <v:imagedata o:title=""/>
                <o:lock v:ext="edit" aspectratio="f"/>
                <v:textbox>
                  <w:txbxContent>
                    <w:p>
                      <w:pPr>
                        <w:ind w:firstLine="360" w:firstLineChars="150"/>
                        <w:rPr>
                          <w:sz w:val="24"/>
                        </w:rPr>
                      </w:pPr>
                      <w:r>
                        <w:rPr>
                          <w:rFonts w:hint="eastAsia"/>
                          <w:sz w:val="24"/>
                        </w:rPr>
                        <w:t>土建队</w:t>
                      </w:r>
                    </w:p>
                  </w:txbxContent>
                </v:textbox>
              </v:shape>
            </w:pict>
          </mc:Fallback>
        </mc:AlternateContent>
      </w:r>
      <w:r>
        <w:rPr>
          <w:rFonts w:ascii="宋体" w:hAnsi="宋体"/>
          <w:sz w:val="28"/>
          <w:szCs w:val="28"/>
        </w:rPr>
        <mc:AlternateContent>
          <mc:Choice Requires="wps">
            <w:drawing>
              <wp:anchor distT="0" distB="0" distL="114300" distR="114300" simplePos="0" relativeHeight="251699200" behindDoc="1" locked="0" layoutInCell="1" allowOverlap="1">
                <wp:simplePos x="0" y="0"/>
                <wp:positionH relativeFrom="column">
                  <wp:posOffset>2809875</wp:posOffset>
                </wp:positionH>
                <wp:positionV relativeFrom="paragraph">
                  <wp:posOffset>571500</wp:posOffset>
                </wp:positionV>
                <wp:extent cx="1000125" cy="297180"/>
                <wp:effectExtent l="4445" t="5080" r="5080" b="21590"/>
                <wp:wrapNone/>
                <wp:docPr id="30" name="文本框 30"/>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项目副经理</w:t>
                            </w:r>
                          </w:p>
                          <w:p/>
                        </w:txbxContent>
                      </wps:txbx>
                      <wps:bodyPr upright="1"/>
                    </wps:wsp>
                  </a:graphicData>
                </a:graphic>
              </wp:anchor>
            </w:drawing>
          </mc:Choice>
          <mc:Fallback>
            <w:pict>
              <v:shape id="_x0000_s1026" o:spid="_x0000_s1026" o:spt="202" type="#_x0000_t202" style="position:absolute;left:0pt;margin-left:221.25pt;margin-top:45pt;height:23.4pt;width:78.75pt;z-index:-251617280;mso-width-relative:page;mso-height-relative:page;" fillcolor="#FFFFFF" filled="t" stroked="t" coordsize="21600,21600" o:gfxdata="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Uj9g2AAAAAoBAAAPAAAAAAAAAAEAIAAA&#10;ACIAAABkcnMvZG93bnJldi54bWxQSwECFAAUAAAACACHTuJALpIMBgwCAAA4BAAADgAAAAAAAAAB&#10;ACAAAAAnAQAAZHJzL2Uyb0RvYy54bWxQSwUGAAAAAAYABgBZAQAApQUAAAAA&#10;">
                <v:fill on="t" focussize="0,0"/>
                <v:stroke color="#000000" joinstyle="miter"/>
                <v:imagedata o:title=""/>
                <o:lock v:ext="edit" aspectratio="f"/>
                <v:textbox>
                  <w:txbxContent>
                    <w:p>
                      <w:pPr>
                        <w:rPr>
                          <w:sz w:val="24"/>
                        </w:rPr>
                      </w:pPr>
                      <w:r>
                        <w:rPr>
                          <w:rFonts w:hint="eastAsia"/>
                          <w:sz w:val="24"/>
                        </w:rPr>
                        <w:t>项目副经理</w:t>
                      </w:r>
                    </w:p>
                    <w:p/>
                  </w:txbxContent>
                </v:textbox>
              </v:shape>
            </w:pict>
          </mc:Fallback>
        </mc:AlternateContent>
      </w:r>
      <w:r>
        <w:rPr>
          <w:rFonts w:ascii="宋体" w:hAnsi="宋体"/>
          <w:sz w:val="28"/>
          <w:szCs w:val="28"/>
        </w:rPr>
        <mc:AlternateContent>
          <mc:Choice Requires="wps">
            <w:drawing>
              <wp:anchor distT="0" distB="0" distL="114300" distR="114300" simplePos="0" relativeHeight="251698176" behindDoc="1" locked="0" layoutInCell="1" allowOverlap="1">
                <wp:simplePos x="0" y="0"/>
                <wp:positionH relativeFrom="column">
                  <wp:posOffset>2876550</wp:posOffset>
                </wp:positionH>
                <wp:positionV relativeFrom="paragraph">
                  <wp:posOffset>1166495</wp:posOffset>
                </wp:positionV>
                <wp:extent cx="866775" cy="296545"/>
                <wp:effectExtent l="4445" t="5080" r="5080" b="22225"/>
                <wp:wrapNone/>
                <wp:docPr id="35" name="文本框 35"/>
                <wp:cNvGraphicFramePr/>
                <a:graphic xmlns:a="http://schemas.openxmlformats.org/drawingml/2006/main">
                  <a:graphicData uri="http://schemas.microsoft.com/office/word/2010/wordprocessingShape">
                    <wps:wsp>
                      <wps:cNvSpPr txBox="1"/>
                      <wps:spPr>
                        <a:xfrm>
                          <a:off x="0" y="0"/>
                          <a:ext cx="866775"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安 全 员</w:t>
                            </w:r>
                          </w:p>
                        </w:txbxContent>
                      </wps:txbx>
                      <wps:bodyPr upright="1"/>
                    </wps:wsp>
                  </a:graphicData>
                </a:graphic>
              </wp:anchor>
            </w:drawing>
          </mc:Choice>
          <mc:Fallback>
            <w:pict>
              <v:shape id="_x0000_s1026" o:spid="_x0000_s1026" o:spt="202" type="#_x0000_t202" style="position:absolute;left:0pt;margin-left:226.5pt;margin-top:91.85pt;height:23.35pt;width:68.25pt;z-index:-251618304;mso-width-relative:page;mso-height-relative:page;" fillcolor="#FFFFFF" filled="t" stroked="t" coordsize="21600,21600" o:gfxdata="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Pz/ldoAAAALAQAADwAAAAAAAAAB&#10;ACAAAAAiAAAAZHJzL2Rvd25yZXYueG1sUEsBAhQAFAAAAAgAh07iQEiTSg0OAgAANwQAAA4AAAAA&#10;AAAAAQAgAAAAKQEAAGRycy9lMm9Eb2MueG1sUEsFBgAAAAAGAAYAWQEAAKkFAAAAAA==&#10;">
                <v:fill on="t" focussize="0,0"/>
                <v:stroke color="#000000" joinstyle="miter"/>
                <v:imagedata o:title=""/>
                <o:lock v:ext="edit" aspectratio="f"/>
                <v:textbox>
                  <w:txbxContent>
                    <w:p>
                      <w:pPr>
                        <w:rPr>
                          <w:sz w:val="24"/>
                        </w:rPr>
                      </w:pPr>
                      <w:r>
                        <w:rPr>
                          <w:rFonts w:hint="eastAsia"/>
                          <w:sz w:val="24"/>
                        </w:rPr>
                        <w:t>安 全 员</w:t>
                      </w:r>
                    </w:p>
                  </w:txbxContent>
                </v:textbox>
              </v:shape>
            </w:pict>
          </mc:Fallback>
        </mc:AlternateContent>
      </w:r>
      <w:r>
        <w:rPr>
          <w:rFonts w:ascii="宋体" w:hAnsi="宋体"/>
          <w:sz w:val="28"/>
          <w:szCs w:val="28"/>
        </w:rPr>
        <mc:AlternateContent>
          <mc:Choice Requires="wps">
            <w:drawing>
              <wp:anchor distT="0" distB="0" distL="114300" distR="114300" simplePos="0" relativeHeight="251697152" behindDoc="1" locked="0" layoutInCell="1" allowOverlap="1">
                <wp:simplePos x="0" y="0"/>
                <wp:positionH relativeFrom="column">
                  <wp:posOffset>2876550</wp:posOffset>
                </wp:positionH>
                <wp:positionV relativeFrom="paragraph">
                  <wp:posOffset>-45720</wp:posOffset>
                </wp:positionV>
                <wp:extent cx="865505" cy="297180"/>
                <wp:effectExtent l="4445" t="4445" r="6350" b="22225"/>
                <wp:wrapNone/>
                <wp:docPr id="34" name="文本框 34"/>
                <wp:cNvGraphicFramePr/>
                <a:graphic xmlns:a="http://schemas.openxmlformats.org/drawingml/2006/main">
                  <a:graphicData uri="http://schemas.microsoft.com/office/word/2010/wordprocessingShape">
                    <wps:wsp>
                      <wps:cNvSpPr txBox="1"/>
                      <wps:spPr>
                        <a:xfrm>
                          <a:off x="0" y="0"/>
                          <a:ext cx="8655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项目经理</w:t>
                            </w:r>
                          </w:p>
                        </w:txbxContent>
                      </wps:txbx>
                      <wps:bodyPr upright="1"/>
                    </wps:wsp>
                  </a:graphicData>
                </a:graphic>
              </wp:anchor>
            </w:drawing>
          </mc:Choice>
          <mc:Fallback>
            <w:pict>
              <v:shape id="_x0000_s1026" o:spid="_x0000_s1026" o:spt="202" type="#_x0000_t202" style="position:absolute;left:0pt;margin-left:226.5pt;margin-top:-3.6pt;height:23.4pt;width:68.15pt;z-index:-251619328;mso-width-relative:page;mso-height-relative:page;" fillcolor="#FFFFFF" filled="t" stroked="t" coordsize="21600,21600" o:gfxdata="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sZW3j2gAAAAkBAAAPAAAAAAAAAAEA&#10;IAAAACIAAABkcnMvZG93bnJldi54bWxQSwECFAAUAAAACACHTuJABwBcIg0CAAA3BAAADgAAAAAA&#10;AAABACAAAAApAQAAZHJzL2Uyb0RvYy54bWxQSwUGAAAAAAYABgBZAQAAqAUAAAAA&#10;">
                <v:fill on="t" focussize="0,0"/>
                <v:stroke color="#000000" joinstyle="miter"/>
                <v:imagedata o:title=""/>
                <o:lock v:ext="edit" aspectratio="f"/>
                <v:textbox>
                  <w:txbxContent>
                    <w:p>
                      <w:pPr>
                        <w:rPr>
                          <w:sz w:val="24"/>
                        </w:rPr>
                      </w:pPr>
                      <w:r>
                        <w:rPr>
                          <w:rFonts w:hint="eastAsia"/>
                          <w:sz w:val="24"/>
                        </w:rPr>
                        <w:t>项目经理</w:t>
                      </w:r>
                    </w:p>
                  </w:txbxContent>
                </v:textbox>
              </v:shape>
            </w:pict>
          </mc:Fallback>
        </mc:AlternateContent>
      </w:r>
      <w:r>
        <w:rPr>
          <w:rFonts w:ascii="宋体" w:hAnsi="宋体"/>
          <w:sz w:val="28"/>
          <w:szCs w:val="28"/>
        </w:rPr>
        <mc:AlternateContent>
          <mc:Choice Requires="wps">
            <w:drawing>
              <wp:anchor distT="0" distB="0" distL="114300" distR="114300" simplePos="0" relativeHeight="251696128" behindDoc="1" locked="0" layoutInCell="1" allowOverlap="1">
                <wp:simplePos x="0" y="0"/>
                <wp:positionH relativeFrom="column">
                  <wp:posOffset>1209675</wp:posOffset>
                </wp:positionH>
                <wp:positionV relativeFrom="paragraph">
                  <wp:posOffset>-22860</wp:posOffset>
                </wp:positionV>
                <wp:extent cx="1200150" cy="296545"/>
                <wp:effectExtent l="4445" t="4445" r="14605" b="22860"/>
                <wp:wrapNone/>
                <wp:docPr id="33" name="文本框 33"/>
                <wp:cNvGraphicFramePr/>
                <a:graphic xmlns:a="http://schemas.openxmlformats.org/drawingml/2006/main">
                  <a:graphicData uri="http://schemas.microsoft.com/office/word/2010/wordprocessingShape">
                    <wps:wsp>
                      <wps:cNvSpPr txBox="1"/>
                      <wps:spPr>
                        <a:xfrm>
                          <a:off x="0" y="0"/>
                          <a:ext cx="120015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公司安保部</w:t>
                            </w:r>
                          </w:p>
                        </w:txbxContent>
                      </wps:txbx>
                      <wps:bodyPr upright="1"/>
                    </wps:wsp>
                  </a:graphicData>
                </a:graphic>
              </wp:anchor>
            </w:drawing>
          </mc:Choice>
          <mc:Fallback>
            <w:pict>
              <v:shape id="_x0000_s1026" o:spid="_x0000_s1026" o:spt="202" type="#_x0000_t202" style="position:absolute;left:0pt;margin-left:95.25pt;margin-top:-1.8pt;height:23.35pt;width:94.5pt;z-index:-251620352;mso-width-relative:page;mso-height-relative:page;" fillcolor="#FFFFFF" filled="t" stroked="t" coordsize="21600,21600" o:gfxdata="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kiVW7YAAAACQEAAA8AAAAAAAAAAQAgAAAA&#10;IgAAAGRycy9kb3ducmV2LnhtbFBLAQIUABQAAAAIAIdO4kCgeToaCwIAADgEAAAOAAAAAAAAAAEA&#10;IAAAACcBAABkcnMvZTJvRG9jLnhtbFBLBQYAAAAABgAGAFkBAACkBQAAAAA=&#10;">
                <v:fill on="t" focussize="0,0"/>
                <v:stroke color="#000000" joinstyle="miter"/>
                <v:imagedata o:title=""/>
                <o:lock v:ext="edit" aspectratio="f"/>
                <v:textbox>
                  <w:txbxContent>
                    <w:p>
                      <w:pPr>
                        <w:rPr>
                          <w:sz w:val="24"/>
                        </w:rPr>
                      </w:pPr>
                      <w:r>
                        <w:rPr>
                          <w:rFonts w:hint="eastAsia"/>
                          <w:sz w:val="24"/>
                        </w:rPr>
                        <w:t>公司安保部</w:t>
                      </w:r>
                    </w:p>
                  </w:txbxContent>
                </v:textbox>
              </v:shape>
            </w:pict>
          </mc:Fallback>
        </mc:AlternateContent>
      </w: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spacing w:line="360" w:lineRule="auto"/>
        <w:ind w:firstLine="480" w:firstLineChars="200"/>
        <w:rPr>
          <w:rFonts w:ascii="宋体" w:hAnsi="宋体"/>
          <w:sz w:val="24"/>
        </w:rPr>
      </w:pPr>
      <w:bookmarkStart w:id="239" w:name="_Toc262574254"/>
      <w:bookmarkStart w:id="240" w:name="_Toc262574441"/>
      <w:bookmarkStart w:id="241" w:name="_Toc262574125"/>
      <w:bookmarkStart w:id="242" w:name="_Toc262574553"/>
      <w:r>
        <w:rPr>
          <w:rFonts w:hint="eastAsia" w:ascii="宋体" w:hAnsi="宋体"/>
          <w:sz w:val="24"/>
        </w:rPr>
        <w:t>2、安全防护措施</w:t>
      </w:r>
    </w:p>
    <w:p>
      <w:pPr>
        <w:spacing w:line="360" w:lineRule="auto"/>
        <w:ind w:firstLine="480" w:firstLineChars="200"/>
        <w:rPr>
          <w:rFonts w:ascii="宋体" w:hAnsi="宋体"/>
          <w:sz w:val="24"/>
        </w:rPr>
      </w:pPr>
      <w:r>
        <w:rPr>
          <w:rFonts w:hint="eastAsia" w:ascii="宋体" w:hAnsi="宋体"/>
          <w:sz w:val="24"/>
        </w:rPr>
        <w:t>（1）严格执行国家、上级主管部门制订的有关安全生产的规定和《</w:t>
      </w:r>
      <w:r>
        <w:rPr>
          <w:rFonts w:hint="eastAsia" w:ascii="宋体" w:hAnsi="宋体"/>
          <w:color w:val="FF0000"/>
          <w:sz w:val="24"/>
        </w:rPr>
        <w:t>温州</w:t>
      </w:r>
      <w:r>
        <w:rPr>
          <w:rFonts w:hint="eastAsia" w:ascii="宋体" w:hAnsi="宋体"/>
          <w:sz w:val="24"/>
        </w:rPr>
        <w:t>市建筑施工现场安全防护标准》，并贯彻公司发布的《质量、环境、职业健康安全管理手册》。项目部应加强现场规范化管理，根据施工现场实际情况制订相应的有针对性的保证安全生产的工地规章制度，包括安全生产制度、现场保卫制度、工地出入管理规定等，并挂牌上墙，严格遵守。</w:t>
      </w:r>
    </w:p>
    <w:p>
      <w:pPr>
        <w:spacing w:line="360" w:lineRule="auto"/>
        <w:ind w:firstLine="480" w:firstLineChars="200"/>
        <w:rPr>
          <w:rFonts w:ascii="宋体" w:hAnsi="宋体"/>
          <w:sz w:val="24"/>
        </w:rPr>
      </w:pPr>
      <w:r>
        <w:rPr>
          <w:rFonts w:hint="eastAsia" w:ascii="宋体" w:hAnsi="宋体"/>
          <w:sz w:val="24"/>
        </w:rPr>
        <w:t>（2）认真贯彻</w:t>
      </w:r>
      <w:r>
        <w:rPr>
          <w:rFonts w:hint="eastAsia" w:ascii="宋体" w:hAnsi="宋体"/>
          <w:sz w:val="24"/>
          <w:lang w:eastAsia="zh-CN"/>
        </w:rPr>
        <w:t>“安全第一、预防为主、综合治理”</w:t>
      </w:r>
      <w:r>
        <w:rPr>
          <w:rFonts w:hint="eastAsia" w:ascii="宋体" w:hAnsi="宋体"/>
          <w:sz w:val="24"/>
        </w:rPr>
        <w:t>的方针。建立安全管理人员责、权、利相结合的岗位责任制。安全生产责任制严格落实到人，管生产同时管安全，做到安全教育、安全交底和安全检查。成立以项目经理为组长的安全领导小组，设立一名责任心强、有一定现场管理经验的同志任专职安全员，各</w:t>
      </w:r>
      <w:r>
        <w:rPr>
          <w:rFonts w:ascii="宋体" w:hAnsi="宋体"/>
          <w:sz w:val="24"/>
        </w:rPr>
        <w:t>分包方</w:t>
      </w:r>
      <w:r>
        <w:rPr>
          <w:rFonts w:hint="eastAsia" w:ascii="宋体" w:hAnsi="宋体"/>
          <w:sz w:val="24"/>
        </w:rPr>
        <w:t>与各施工队设兼职安全员，使安全工作层层有人管，事事有人抓。</w:t>
      </w:r>
    </w:p>
    <w:p>
      <w:pPr>
        <w:spacing w:line="360" w:lineRule="auto"/>
        <w:ind w:firstLine="480" w:firstLineChars="200"/>
        <w:rPr>
          <w:rFonts w:ascii="宋体" w:hAnsi="宋体"/>
          <w:sz w:val="24"/>
        </w:rPr>
      </w:pPr>
      <w:r>
        <w:rPr>
          <w:rFonts w:hint="eastAsia" w:ascii="宋体" w:hAnsi="宋体"/>
          <w:sz w:val="24"/>
        </w:rPr>
        <w:t>（3）坚持安全审查制度，各分包方和各外包队必须持有劳动部门颁发的《安全生产资格认可证》和与项目部</w:t>
      </w:r>
      <w:r>
        <w:rPr>
          <w:rFonts w:hint="eastAsia" w:ascii="宋体" w:hAnsi="宋体"/>
          <w:sz w:val="24"/>
          <w:lang w:eastAsia="zh-CN"/>
        </w:rPr>
        <w:t>签订的</w:t>
      </w:r>
      <w:r>
        <w:rPr>
          <w:rFonts w:hint="eastAsia" w:ascii="宋体" w:hAnsi="宋体"/>
          <w:sz w:val="24"/>
        </w:rPr>
        <w:t>《安全责任协议书》，明确各自的安全责任，其人员经过安全培训和考核后方可进入现场施工。</w:t>
      </w:r>
    </w:p>
    <w:p>
      <w:pPr>
        <w:spacing w:line="360" w:lineRule="auto"/>
        <w:ind w:firstLine="480" w:firstLineChars="200"/>
        <w:rPr>
          <w:rFonts w:ascii="宋体" w:hAnsi="宋体"/>
          <w:sz w:val="24"/>
        </w:rPr>
      </w:pPr>
      <w:r>
        <w:rPr>
          <w:rFonts w:hint="eastAsia" w:ascii="宋体" w:hAnsi="宋体"/>
          <w:sz w:val="24"/>
        </w:rPr>
        <w:t>（4）新进场的作业队必须进行安全培训，提高安全意识。项目部每月进行一次全员安全教育，结合实际情况分析现场的安全生产形势，提出危险预知，布置一月的安全重点工作。</w:t>
      </w:r>
    </w:p>
    <w:p>
      <w:pPr>
        <w:spacing w:line="360" w:lineRule="auto"/>
        <w:ind w:firstLine="480" w:firstLineChars="200"/>
        <w:rPr>
          <w:rFonts w:ascii="宋体" w:hAnsi="宋体"/>
          <w:sz w:val="24"/>
        </w:rPr>
      </w:pPr>
      <w:r>
        <w:rPr>
          <w:rFonts w:hint="eastAsia" w:ascii="宋体" w:hAnsi="宋体"/>
          <w:sz w:val="24"/>
        </w:rPr>
        <w:t>（5）坚持安全检查制度，专职安全员每日巡检中发现问题当日必须解决，存在安全隐患的施工部位须停工整改，待隐患排除后方可复工。生产负责人应每周组织安全联检，检查现场的安全生产情况，并进行总结，保证施工的安全稳定进行。</w:t>
      </w:r>
    </w:p>
    <w:p>
      <w:pPr>
        <w:spacing w:line="360" w:lineRule="auto"/>
        <w:ind w:firstLine="480" w:firstLineChars="200"/>
        <w:rPr>
          <w:rFonts w:ascii="宋体" w:hAnsi="宋体"/>
          <w:sz w:val="24"/>
        </w:rPr>
      </w:pPr>
      <w:r>
        <w:rPr>
          <w:rFonts w:hint="eastAsia" w:ascii="宋体" w:hAnsi="宋体"/>
          <w:sz w:val="24"/>
        </w:rPr>
        <w:t>（6）认真进行各项作业安全技术交底、安全教育和安全宣传。工长下达任务书时，必须有针对性的书面安全技术交底，重点部位及特殊作业，由专职安全员跟班管理。所有安全交底须有书面资料和交接人签字。</w:t>
      </w:r>
    </w:p>
    <w:p>
      <w:pPr>
        <w:spacing w:line="360" w:lineRule="auto"/>
        <w:ind w:firstLine="480" w:firstLineChars="200"/>
        <w:rPr>
          <w:rFonts w:ascii="宋体" w:hAnsi="宋体"/>
          <w:sz w:val="24"/>
        </w:rPr>
      </w:pPr>
      <w:r>
        <w:rPr>
          <w:rFonts w:hint="eastAsia" w:ascii="宋体" w:hAnsi="宋体"/>
          <w:sz w:val="24"/>
        </w:rPr>
        <w:t>（7）所有施工人员必须按规定正确佩戴好个人防护用品。特种作业人员需经培训考试合格持证上岗，操作证应按期复审，名册齐全。</w:t>
      </w:r>
    </w:p>
    <w:p>
      <w:pPr>
        <w:spacing w:line="360" w:lineRule="auto"/>
        <w:ind w:firstLine="480" w:firstLineChars="200"/>
        <w:rPr>
          <w:rFonts w:ascii="宋体" w:hAnsi="宋体"/>
          <w:sz w:val="24"/>
        </w:rPr>
      </w:pPr>
      <w:r>
        <w:rPr>
          <w:rFonts w:hint="eastAsia" w:ascii="宋体" w:hAnsi="宋体"/>
          <w:sz w:val="24"/>
        </w:rPr>
        <w:t>（8）施工现场设立安全生产宣传牌，在主要施工部位、主要通道口都须挂有安全警告牌，并做好围档和防护，建筑物出入口要搭设防护棚。对场区外部的交通道路，道口严格做好安全防护，保证场区外部行人的安全。</w:t>
      </w:r>
    </w:p>
    <w:p>
      <w:pPr>
        <w:spacing w:line="360" w:lineRule="auto"/>
        <w:ind w:firstLine="480" w:firstLineChars="200"/>
        <w:rPr>
          <w:rFonts w:ascii="宋体" w:hAnsi="宋体"/>
          <w:sz w:val="24"/>
        </w:rPr>
      </w:pPr>
      <w:r>
        <w:rPr>
          <w:rFonts w:hint="eastAsia" w:ascii="宋体" w:hAnsi="宋体"/>
          <w:sz w:val="24"/>
        </w:rPr>
        <w:t>（9）施工现场的各种安全设施和劳动保护器具必须齐全有效，并定期检查和维护，及时消除隐患，保证安全运行。</w:t>
      </w:r>
    </w:p>
    <w:p>
      <w:pPr>
        <w:spacing w:line="360" w:lineRule="auto"/>
        <w:ind w:firstLine="480" w:firstLineChars="200"/>
        <w:rPr>
          <w:rFonts w:ascii="宋体" w:hAnsi="宋体"/>
          <w:sz w:val="24"/>
        </w:rPr>
      </w:pPr>
      <w:r>
        <w:rPr>
          <w:rFonts w:hint="eastAsia" w:ascii="宋体" w:hAnsi="宋体"/>
          <w:sz w:val="24"/>
        </w:rPr>
        <w:t>（10）结构施工中的外挂架、吊篮均用密目安全网封闭。首层离地面不低于</w:t>
      </w:r>
      <w:r>
        <w:rPr>
          <w:rFonts w:ascii="宋体" w:hAnsi="宋体"/>
          <w:sz w:val="24"/>
        </w:rPr>
        <w:t>5m</w:t>
      </w:r>
      <w:r>
        <w:rPr>
          <w:rFonts w:hint="eastAsia" w:ascii="宋体" w:hAnsi="宋体"/>
          <w:sz w:val="24"/>
        </w:rPr>
        <w:t>设一道</w:t>
      </w:r>
      <w:r>
        <w:rPr>
          <w:rFonts w:ascii="宋体" w:hAnsi="宋体"/>
          <w:sz w:val="24"/>
        </w:rPr>
        <w:t>6</w:t>
      </w:r>
      <w:r>
        <w:rPr>
          <w:rFonts w:hint="eastAsia" w:ascii="宋体" w:hAnsi="宋体"/>
          <w:sz w:val="24"/>
        </w:rPr>
        <w:t>米宽的双层水平大眼安全网，以后每隔四层设置一道3m宽的水平安全网。</w:t>
      </w:r>
    </w:p>
    <w:p>
      <w:pPr>
        <w:spacing w:line="360" w:lineRule="auto"/>
        <w:ind w:firstLine="480" w:firstLineChars="200"/>
        <w:rPr>
          <w:rFonts w:ascii="宋体" w:hAnsi="宋体"/>
          <w:sz w:val="24"/>
        </w:rPr>
      </w:pPr>
      <w:r>
        <w:rPr>
          <w:rFonts w:hint="eastAsia" w:ascii="宋体" w:hAnsi="宋体"/>
          <w:sz w:val="24"/>
        </w:rPr>
        <w:t>（11）首层外设一安全通道并搭设护头棚，顶部满铺板厚不小于</w:t>
      </w:r>
      <w:r>
        <w:rPr>
          <w:rFonts w:ascii="宋体" w:hAnsi="宋体"/>
          <w:sz w:val="24"/>
        </w:rPr>
        <w:t>5cm</w:t>
      </w:r>
      <w:r>
        <w:rPr>
          <w:rFonts w:hint="eastAsia" w:ascii="宋体" w:hAnsi="宋体"/>
          <w:sz w:val="24"/>
        </w:rPr>
        <w:t>的双层木板，上层板采取固定措施，两侧设防护栏，并用安全网封闭，各种警示牌齐全。</w:t>
      </w:r>
    </w:p>
    <w:p>
      <w:pPr>
        <w:spacing w:line="360" w:lineRule="auto"/>
        <w:ind w:firstLine="480" w:firstLineChars="200"/>
        <w:rPr>
          <w:rFonts w:ascii="宋体" w:hAnsi="宋体"/>
          <w:sz w:val="24"/>
        </w:rPr>
      </w:pPr>
      <w:r>
        <w:rPr>
          <w:rFonts w:hint="eastAsia" w:ascii="宋体" w:hAnsi="宋体"/>
          <w:sz w:val="24"/>
        </w:rPr>
        <w:t>（12）施工脚手架作业面必须满铺脚手板，离墙面不大于</w:t>
      </w:r>
      <w:r>
        <w:rPr>
          <w:rFonts w:ascii="宋体" w:hAnsi="宋体"/>
          <w:sz w:val="24"/>
        </w:rPr>
        <w:t>20cm</w:t>
      </w:r>
      <w:r>
        <w:rPr>
          <w:rFonts w:hint="eastAsia" w:ascii="宋体" w:hAnsi="宋体"/>
          <w:sz w:val="24"/>
        </w:rPr>
        <w:t>，并不得有探头板、飞跳板等。</w:t>
      </w:r>
    </w:p>
    <w:p>
      <w:pPr>
        <w:spacing w:line="360" w:lineRule="auto"/>
        <w:ind w:firstLine="480" w:firstLineChars="200"/>
        <w:rPr>
          <w:rFonts w:ascii="宋体" w:hAnsi="宋体"/>
          <w:sz w:val="24"/>
        </w:rPr>
      </w:pPr>
      <w:r>
        <w:rPr>
          <w:rFonts w:hint="eastAsia" w:ascii="宋体" w:hAnsi="宋体"/>
          <w:sz w:val="24"/>
        </w:rPr>
        <w:t>（13）楼梯、电梯井、阳台、走道、预留洞口，随施工进度按防护标准做好防护，保证“四口”和“临边”防护符合标准。具体做法，详见安全、消防、保卫方案。</w:t>
      </w:r>
    </w:p>
    <w:p>
      <w:pPr>
        <w:spacing w:line="360" w:lineRule="auto"/>
        <w:ind w:firstLine="480" w:firstLineChars="200"/>
        <w:rPr>
          <w:rFonts w:ascii="宋体" w:hAnsi="宋体"/>
          <w:sz w:val="24"/>
        </w:rPr>
      </w:pPr>
      <w:r>
        <w:rPr>
          <w:rFonts w:hint="eastAsia" w:ascii="宋体" w:hAnsi="宋体"/>
          <w:sz w:val="24"/>
        </w:rPr>
        <w:t>（14）做好雨期施工的排水设施，保证施工生产安全可靠，顺利进行，具体做法详见雨施方案。</w:t>
      </w:r>
    </w:p>
    <w:p>
      <w:pPr>
        <w:spacing w:line="360" w:lineRule="auto"/>
        <w:ind w:firstLine="480" w:firstLineChars="200"/>
        <w:rPr>
          <w:rFonts w:ascii="宋体" w:hAnsi="宋体"/>
          <w:sz w:val="24"/>
        </w:rPr>
      </w:pPr>
      <w:r>
        <w:rPr>
          <w:rFonts w:hint="eastAsia" w:ascii="宋体" w:hAnsi="宋体"/>
          <w:sz w:val="24"/>
        </w:rPr>
        <w:t>（15）</w:t>
      </w:r>
      <w:r>
        <w:rPr>
          <w:rFonts w:ascii="宋体" w:hAnsi="宋体"/>
          <w:sz w:val="24"/>
        </w:rPr>
        <w:t>加强领导值班制度，每月值班领导对项目部的安全生产负责。每月参加不少于四次的安全检查，召开五次以上安全会，分析现场安全状况，对存在的安全隐患及时提出整改意见并派专人落实解决。</w:t>
      </w:r>
    </w:p>
    <w:p>
      <w:pPr>
        <w:spacing w:line="360" w:lineRule="auto"/>
        <w:ind w:firstLine="480" w:firstLineChars="200"/>
        <w:rPr>
          <w:rFonts w:ascii="宋体" w:hAnsi="宋体"/>
          <w:sz w:val="24"/>
        </w:rPr>
      </w:pPr>
    </w:p>
    <w:p>
      <w:pPr>
        <w:pStyle w:val="3"/>
        <w:spacing w:before="0" w:after="0" w:line="360" w:lineRule="auto"/>
        <w:jc w:val="center"/>
        <w:rPr>
          <w:rFonts w:ascii="宋体" w:hAnsi="宋体" w:eastAsia="宋体"/>
        </w:rPr>
      </w:pPr>
      <w:bookmarkStart w:id="243" w:name="_Toc24431"/>
      <w:bookmarkStart w:id="244" w:name="_Toc262598881"/>
      <w:bookmarkStart w:id="245" w:name="_Toc13619"/>
      <w:bookmarkStart w:id="246" w:name="_Toc262643946"/>
      <w:bookmarkStart w:id="247" w:name="_Toc263454311"/>
      <w:bookmarkStart w:id="248" w:name="_Toc26062"/>
      <w:r>
        <w:rPr>
          <w:rFonts w:hint="eastAsia" w:ascii="宋体" w:hAnsi="宋体" w:eastAsia="宋体"/>
        </w:rPr>
        <w:t>第二节 文明施工措施</w:t>
      </w:r>
      <w:bookmarkEnd w:id="239"/>
      <w:bookmarkEnd w:id="240"/>
      <w:bookmarkEnd w:id="241"/>
      <w:bookmarkEnd w:id="242"/>
      <w:bookmarkEnd w:id="243"/>
      <w:bookmarkEnd w:id="244"/>
      <w:bookmarkEnd w:id="245"/>
      <w:bookmarkEnd w:id="246"/>
      <w:bookmarkEnd w:id="247"/>
      <w:bookmarkEnd w:id="248"/>
    </w:p>
    <w:p>
      <w:pPr>
        <w:adjustRightInd w:val="0"/>
        <w:snapToGrid w:val="0"/>
        <w:spacing w:line="360" w:lineRule="auto"/>
        <w:ind w:firstLine="480" w:firstLineChars="200"/>
        <w:rPr>
          <w:rFonts w:ascii="宋体" w:hAnsi="宋体"/>
          <w:sz w:val="24"/>
        </w:rPr>
      </w:pPr>
      <w:r>
        <w:rPr>
          <w:rFonts w:hint="eastAsia" w:ascii="宋体" w:hAnsi="宋体"/>
          <w:sz w:val="24"/>
        </w:rPr>
        <w:t>一、文明管理目标</w:t>
      </w:r>
    </w:p>
    <w:p>
      <w:pPr>
        <w:adjustRightInd w:val="0"/>
        <w:snapToGrid w:val="0"/>
        <w:spacing w:line="360" w:lineRule="auto"/>
        <w:ind w:firstLine="480" w:firstLineChars="200"/>
        <w:rPr>
          <w:rFonts w:ascii="宋体" w:hAnsi="宋体"/>
          <w:sz w:val="24"/>
        </w:rPr>
      </w:pPr>
      <w:r>
        <w:rPr>
          <w:rFonts w:hint="eastAsia" w:ascii="宋体" w:hAnsi="宋体"/>
          <w:sz w:val="24"/>
        </w:rPr>
        <w:t>确保施工现场符合</w:t>
      </w:r>
      <w:r>
        <w:rPr>
          <w:rFonts w:hint="eastAsia" w:ascii="宋体" w:hAnsi="宋体"/>
          <w:color w:val="FF0000"/>
          <w:sz w:val="24"/>
        </w:rPr>
        <w:t>温州</w:t>
      </w:r>
      <w:r>
        <w:rPr>
          <w:rFonts w:hint="eastAsia" w:ascii="宋体" w:hAnsi="宋体"/>
          <w:sz w:val="24"/>
        </w:rPr>
        <w:t>市龙湾区环保及文明施工要求；</w:t>
      </w:r>
    </w:p>
    <w:p>
      <w:pPr>
        <w:adjustRightInd w:val="0"/>
        <w:snapToGrid w:val="0"/>
        <w:spacing w:line="360" w:lineRule="auto"/>
        <w:ind w:firstLine="480" w:firstLineChars="200"/>
        <w:rPr>
          <w:rFonts w:ascii="宋体" w:hAnsi="宋体"/>
          <w:sz w:val="24"/>
        </w:rPr>
      </w:pPr>
      <w:r>
        <w:rPr>
          <w:rFonts w:hint="eastAsia" w:ascii="宋体" w:hAnsi="宋体"/>
          <w:sz w:val="24"/>
        </w:rPr>
        <w:t>施工现场做到亮化、净化、绿化、美化；</w:t>
      </w:r>
    </w:p>
    <w:p>
      <w:pPr>
        <w:adjustRightInd w:val="0"/>
        <w:snapToGrid w:val="0"/>
        <w:spacing w:line="360" w:lineRule="auto"/>
        <w:ind w:firstLine="480" w:firstLineChars="200"/>
        <w:rPr>
          <w:rFonts w:ascii="宋体" w:hAnsi="宋体"/>
          <w:sz w:val="24"/>
        </w:rPr>
      </w:pPr>
      <w:r>
        <w:rPr>
          <w:rFonts w:hint="eastAsia" w:ascii="宋体" w:hAnsi="宋体"/>
          <w:sz w:val="24"/>
        </w:rPr>
        <w:t>二、文明施工措施</w:t>
      </w:r>
    </w:p>
    <w:p>
      <w:pPr>
        <w:adjustRightInd w:val="0"/>
        <w:snapToGrid w:val="0"/>
        <w:spacing w:line="360" w:lineRule="auto"/>
        <w:ind w:firstLine="480" w:firstLineChars="200"/>
        <w:rPr>
          <w:rFonts w:ascii="宋体" w:hAnsi="宋体"/>
          <w:sz w:val="24"/>
        </w:rPr>
      </w:pPr>
      <w:bookmarkStart w:id="249" w:name="_Toc144559169"/>
      <w:r>
        <w:rPr>
          <w:rFonts w:hint="eastAsia" w:ascii="宋体" w:hAnsi="宋体"/>
          <w:sz w:val="24"/>
        </w:rPr>
        <w:t>（一）文明施工管理原则</w:t>
      </w:r>
    </w:p>
    <w:p>
      <w:pPr>
        <w:adjustRightInd w:val="0"/>
        <w:snapToGrid w:val="0"/>
        <w:spacing w:line="360" w:lineRule="auto"/>
        <w:ind w:firstLine="480" w:firstLineChars="200"/>
        <w:rPr>
          <w:rFonts w:ascii="宋体" w:hAnsi="宋体"/>
          <w:sz w:val="24"/>
        </w:rPr>
      </w:pPr>
      <w:r>
        <w:rPr>
          <w:rFonts w:hint="eastAsia" w:ascii="宋体" w:hAnsi="宋体"/>
          <w:sz w:val="24"/>
        </w:rPr>
        <w:t>（1）行动态管理</w:t>
      </w:r>
    </w:p>
    <w:p>
      <w:pPr>
        <w:adjustRightInd w:val="0"/>
        <w:snapToGrid w:val="0"/>
        <w:spacing w:line="360" w:lineRule="auto"/>
        <w:ind w:firstLine="480" w:firstLineChars="200"/>
        <w:rPr>
          <w:rFonts w:ascii="宋体" w:hAnsi="宋体"/>
          <w:sz w:val="24"/>
        </w:rPr>
      </w:pPr>
      <w:r>
        <w:rPr>
          <w:rFonts w:hint="eastAsia" w:ascii="宋体" w:hAnsi="宋体"/>
          <w:sz w:val="24"/>
        </w:rPr>
        <w:t>现场管理根据技术标中的施工总平面布置和当地政府及主管部门对场容的有关规定及依据，进行动态管理。</w:t>
      </w:r>
    </w:p>
    <w:p>
      <w:pPr>
        <w:adjustRightInd w:val="0"/>
        <w:snapToGrid w:val="0"/>
        <w:spacing w:line="360" w:lineRule="auto"/>
        <w:ind w:firstLine="480" w:firstLineChars="200"/>
        <w:rPr>
          <w:rFonts w:ascii="宋体" w:hAnsi="宋体"/>
          <w:sz w:val="24"/>
        </w:rPr>
      </w:pPr>
      <w:r>
        <w:rPr>
          <w:rFonts w:hint="eastAsia" w:ascii="宋体" w:hAnsi="宋体"/>
          <w:sz w:val="24"/>
        </w:rPr>
        <w:t>（2）立岗位责任制</w:t>
      </w:r>
    </w:p>
    <w:p>
      <w:pPr>
        <w:adjustRightInd w:val="0"/>
        <w:snapToGrid w:val="0"/>
        <w:spacing w:line="360" w:lineRule="auto"/>
        <w:ind w:firstLine="480" w:firstLineChars="200"/>
        <w:rPr>
          <w:rFonts w:ascii="宋体" w:hAnsi="宋体"/>
          <w:sz w:val="24"/>
        </w:rPr>
      </w:pPr>
      <w:r>
        <w:rPr>
          <w:rFonts w:hint="eastAsia" w:ascii="宋体" w:hAnsi="宋体"/>
          <w:sz w:val="24"/>
        </w:rPr>
        <w:t>按专业分工种实行现场管理岗位责任制，对现场管理的目标进行层层分解，落实到有关专业和工种，这是实施文明施工岗位责任制的基本任务。为明确责任，可通过施工任务单或承包合同落实到责任者。</w:t>
      </w:r>
    </w:p>
    <w:p>
      <w:pPr>
        <w:adjustRightInd w:val="0"/>
        <w:snapToGrid w:val="0"/>
        <w:spacing w:line="360" w:lineRule="auto"/>
        <w:ind w:firstLine="480" w:firstLineChars="200"/>
        <w:rPr>
          <w:rFonts w:ascii="宋体" w:hAnsi="宋体"/>
          <w:sz w:val="24"/>
        </w:rPr>
      </w:pPr>
      <w:r>
        <w:rPr>
          <w:rFonts w:hint="eastAsia" w:ascii="宋体" w:hAnsi="宋体"/>
          <w:sz w:val="24"/>
        </w:rPr>
        <w:t>（3）检查、及时整改</w:t>
      </w:r>
    </w:p>
    <w:p>
      <w:pPr>
        <w:adjustRightInd w:val="0"/>
        <w:snapToGrid w:val="0"/>
        <w:spacing w:line="360" w:lineRule="auto"/>
        <w:ind w:firstLine="480" w:firstLineChars="200"/>
        <w:rPr>
          <w:rFonts w:ascii="宋体" w:hAnsi="宋体"/>
          <w:sz w:val="24"/>
        </w:rPr>
      </w:pPr>
      <w:r>
        <w:rPr>
          <w:rFonts w:hint="eastAsia" w:ascii="宋体" w:hAnsi="宋体"/>
          <w:sz w:val="24"/>
        </w:rPr>
        <w:t>对文明施工的检查工作要从工程开工开始做起，直到竣工交验为止。由于施工现场情况复杂，也可能出现三不管的死角，在检查中要特别注意，一旦发现要及时协调，重新落实，消灭死角。</w:t>
      </w:r>
    </w:p>
    <w:bookmarkEnd w:id="249"/>
    <w:p>
      <w:pPr>
        <w:adjustRightInd w:val="0"/>
        <w:snapToGrid w:val="0"/>
        <w:spacing w:line="360" w:lineRule="auto"/>
        <w:ind w:firstLine="480" w:firstLineChars="200"/>
        <w:rPr>
          <w:rFonts w:ascii="宋体" w:hAnsi="宋体"/>
          <w:sz w:val="24"/>
        </w:rPr>
      </w:pPr>
      <w:r>
        <w:rPr>
          <w:rFonts w:hint="eastAsia" w:ascii="宋体" w:hAnsi="宋体"/>
          <w:sz w:val="24"/>
        </w:rPr>
        <w:t>（二）对现场场容管理措施</w:t>
      </w:r>
    </w:p>
    <w:p>
      <w:pPr>
        <w:adjustRightInd w:val="0"/>
        <w:snapToGrid w:val="0"/>
        <w:spacing w:line="360" w:lineRule="auto"/>
        <w:ind w:firstLine="480" w:firstLineChars="200"/>
        <w:rPr>
          <w:rFonts w:ascii="宋体" w:hAnsi="宋体"/>
          <w:sz w:val="24"/>
        </w:rPr>
      </w:pPr>
      <w:r>
        <w:rPr>
          <w:rFonts w:hint="eastAsia" w:ascii="宋体" w:hAnsi="宋体"/>
          <w:sz w:val="24"/>
        </w:rPr>
        <w:t>1、保持现场整洁</w:t>
      </w:r>
    </w:p>
    <w:p>
      <w:pPr>
        <w:adjustRightInd w:val="0"/>
        <w:snapToGrid w:val="0"/>
        <w:spacing w:line="360" w:lineRule="auto"/>
        <w:ind w:firstLine="480" w:firstLineChars="200"/>
        <w:rPr>
          <w:rFonts w:ascii="宋体" w:hAnsi="宋体"/>
          <w:sz w:val="24"/>
        </w:rPr>
      </w:pPr>
      <w:r>
        <w:rPr>
          <w:rFonts w:hint="eastAsia" w:ascii="宋体" w:hAnsi="宋体"/>
          <w:sz w:val="24"/>
        </w:rPr>
        <w:t>在工程施工期间，须保持未安装的机械、物资/材料及其他与工程有关的一切事项状态良好及堆放整齐，同时将不再需要的包装及盛装物资/材料的架子等物尽快移离现场，定期进行上述工作，以保持一切工作、机械、物资/材料等的整洁。</w:t>
      </w:r>
    </w:p>
    <w:p>
      <w:pPr>
        <w:adjustRightInd w:val="0"/>
        <w:snapToGrid w:val="0"/>
        <w:spacing w:line="360" w:lineRule="auto"/>
        <w:ind w:firstLine="480" w:firstLineChars="200"/>
        <w:rPr>
          <w:rFonts w:ascii="宋体" w:hAnsi="宋体"/>
          <w:sz w:val="24"/>
        </w:rPr>
      </w:pPr>
      <w:r>
        <w:rPr>
          <w:rFonts w:hint="eastAsia" w:ascii="宋体" w:hAnsi="宋体"/>
          <w:sz w:val="24"/>
        </w:rPr>
        <w:t>（1）工地现场管理资料中，必须有环境卫生、文明施工的措施要求，并落实责任到人。</w:t>
      </w:r>
    </w:p>
    <w:p>
      <w:pPr>
        <w:adjustRightInd w:val="0"/>
        <w:snapToGrid w:val="0"/>
        <w:spacing w:line="360" w:lineRule="auto"/>
        <w:ind w:firstLine="480" w:firstLineChars="200"/>
        <w:rPr>
          <w:rFonts w:ascii="宋体" w:hAnsi="宋体"/>
          <w:sz w:val="24"/>
        </w:rPr>
      </w:pPr>
      <w:r>
        <w:rPr>
          <w:rFonts w:hint="eastAsia" w:ascii="宋体" w:hAnsi="宋体"/>
          <w:sz w:val="24"/>
        </w:rPr>
        <w:t>（2）文明施工要求装饰工程竣工后，按规定在一个月内</w:t>
      </w:r>
      <w:r>
        <w:rPr>
          <w:rFonts w:hint="eastAsia" w:ascii="宋体" w:hAnsi="宋体"/>
          <w:color w:val="FF0000"/>
          <w:sz w:val="24"/>
        </w:rPr>
        <w:t>拆除</w:t>
      </w:r>
      <w:r>
        <w:rPr>
          <w:rFonts w:hint="eastAsia" w:ascii="宋体" w:hAnsi="宋体"/>
          <w:sz w:val="24"/>
        </w:rPr>
        <w:t>工地围栏、安全防护设施和其他临时设施，并将工地及四周环境清理整洁。做到工完、料净、场地清。</w:t>
      </w:r>
    </w:p>
    <w:p>
      <w:pPr>
        <w:adjustRightInd w:val="0"/>
        <w:snapToGrid w:val="0"/>
        <w:spacing w:line="360" w:lineRule="auto"/>
        <w:ind w:firstLine="480" w:firstLineChars="200"/>
        <w:rPr>
          <w:rFonts w:ascii="宋体" w:hAnsi="宋体"/>
          <w:sz w:val="24"/>
        </w:rPr>
      </w:pPr>
      <w:r>
        <w:rPr>
          <w:rFonts w:hint="eastAsia" w:ascii="宋体" w:hAnsi="宋体"/>
          <w:sz w:val="24"/>
        </w:rPr>
        <w:t>（3）运输材料、垃圾和工程渣土的车辆保证途中不污染道路和环境。同时应确保沿线单位、居民出入口和道路的畅通。</w:t>
      </w:r>
    </w:p>
    <w:p>
      <w:pPr>
        <w:adjustRightInd w:val="0"/>
        <w:snapToGrid w:val="0"/>
        <w:spacing w:line="360" w:lineRule="auto"/>
        <w:ind w:firstLine="480" w:firstLineChars="200"/>
        <w:rPr>
          <w:rFonts w:ascii="宋体" w:hAnsi="宋体"/>
          <w:sz w:val="24"/>
        </w:rPr>
      </w:pPr>
      <w:r>
        <w:rPr>
          <w:rFonts w:hint="eastAsia" w:ascii="宋体" w:hAnsi="宋体"/>
          <w:sz w:val="24"/>
        </w:rPr>
        <w:t>（4）垃圾清除</w:t>
      </w:r>
    </w:p>
    <w:p>
      <w:pPr>
        <w:adjustRightInd w:val="0"/>
        <w:snapToGrid w:val="0"/>
        <w:spacing w:line="360" w:lineRule="auto"/>
        <w:ind w:firstLine="480" w:firstLineChars="200"/>
        <w:rPr>
          <w:rFonts w:ascii="宋体" w:hAnsi="宋体"/>
          <w:sz w:val="24"/>
        </w:rPr>
      </w:pPr>
      <w:r>
        <w:rPr>
          <w:rFonts w:hint="eastAsia" w:ascii="宋体" w:hAnsi="宋体"/>
          <w:sz w:val="24"/>
        </w:rPr>
        <w:t>采用适当措施以确保现场的临时排水的明渠、沟渠及集沙泥井没有堆积污泥、垃圾等，而此等排污系统应定期作清理，以确保符合业主代表的要求。</w:t>
      </w:r>
    </w:p>
    <w:p>
      <w:pPr>
        <w:adjustRightInd w:val="0"/>
        <w:snapToGrid w:val="0"/>
        <w:spacing w:line="360" w:lineRule="auto"/>
        <w:ind w:firstLine="480" w:firstLineChars="200"/>
        <w:rPr>
          <w:rFonts w:ascii="宋体" w:hAnsi="宋体"/>
          <w:sz w:val="24"/>
        </w:rPr>
      </w:pPr>
      <w:r>
        <w:rPr>
          <w:rFonts w:hint="eastAsia" w:ascii="宋体" w:hAnsi="宋体"/>
          <w:sz w:val="24"/>
        </w:rPr>
        <w:t>在现场设立固定的垃圾临时存放点并在本标段施工区域设立足够尺寸的垃圾箱及垃圾收集点；所有垃圾必须在当天清除出现场，以确保现场没有堆积垃圾及废料，并按政府有关管理机构的规定，运送到指定的垃圾消纳场。</w:t>
      </w:r>
    </w:p>
    <w:p>
      <w:pPr>
        <w:tabs>
          <w:tab w:val="left" w:pos="540"/>
        </w:tabs>
        <w:adjustRightInd w:val="0"/>
        <w:snapToGrid w:val="0"/>
        <w:spacing w:line="360" w:lineRule="auto"/>
        <w:ind w:firstLine="480" w:firstLineChars="200"/>
        <w:rPr>
          <w:rFonts w:ascii="宋体" w:hAnsi="宋体"/>
          <w:sz w:val="24"/>
        </w:rPr>
      </w:pPr>
      <w:r>
        <w:rPr>
          <w:rFonts w:hint="eastAsia" w:ascii="宋体" w:hAnsi="宋体"/>
          <w:sz w:val="24"/>
        </w:rPr>
        <w:t>2、防止蚊虫滋生及老鼠生长</w:t>
      </w:r>
    </w:p>
    <w:p>
      <w:pPr>
        <w:adjustRightInd w:val="0"/>
        <w:snapToGrid w:val="0"/>
        <w:spacing w:line="360" w:lineRule="auto"/>
        <w:ind w:firstLine="480" w:firstLineChars="200"/>
        <w:rPr>
          <w:rFonts w:ascii="宋体" w:hAnsi="宋体"/>
          <w:sz w:val="24"/>
        </w:rPr>
      </w:pPr>
      <w:r>
        <w:rPr>
          <w:rFonts w:hint="eastAsia" w:ascii="宋体" w:hAnsi="宋体"/>
          <w:sz w:val="24"/>
        </w:rPr>
        <w:t>必须遵守地方当局有关防止滋生及消除鼠、蚊及虫的规定。确保现场容器及空罐等没有积水及现场没有吸引老鼠的废料，以防止蚊虫滋生及老鼠生长，及须聘用专业防蚊虫鼠公司定期于工地各处喷射除蚊虫剂及摆放杀鼠药物，但所使用的药物均应对人体健康没有不良的影响。</w:t>
      </w:r>
    </w:p>
    <w:p>
      <w:pPr>
        <w:adjustRightInd w:val="0"/>
        <w:snapToGrid w:val="0"/>
        <w:spacing w:line="360" w:lineRule="auto"/>
        <w:ind w:firstLine="480" w:firstLineChars="200"/>
        <w:rPr>
          <w:rFonts w:ascii="宋体" w:hAnsi="宋体"/>
          <w:sz w:val="24"/>
        </w:rPr>
      </w:pPr>
      <w:r>
        <w:rPr>
          <w:rFonts w:hint="eastAsia" w:ascii="宋体" w:hAnsi="宋体"/>
          <w:sz w:val="24"/>
        </w:rPr>
        <w:t>3、竣工清理</w:t>
      </w:r>
    </w:p>
    <w:p>
      <w:pPr>
        <w:adjustRightInd w:val="0"/>
        <w:snapToGrid w:val="0"/>
        <w:spacing w:line="360" w:lineRule="auto"/>
        <w:ind w:firstLine="480" w:firstLineChars="200"/>
        <w:rPr>
          <w:rFonts w:ascii="宋体" w:hAnsi="宋体"/>
          <w:sz w:val="24"/>
        </w:rPr>
      </w:pPr>
      <w:r>
        <w:rPr>
          <w:rFonts w:hint="eastAsia" w:ascii="宋体" w:hAnsi="宋体"/>
          <w:sz w:val="24"/>
        </w:rPr>
        <w:t>在工程完工时及移交工程于雇主前，承包人应进行全面性的清理工作，包括：</w:t>
      </w:r>
    </w:p>
    <w:p>
      <w:pPr>
        <w:adjustRightInd w:val="0"/>
        <w:snapToGrid w:val="0"/>
        <w:spacing w:line="360" w:lineRule="auto"/>
        <w:ind w:firstLine="480" w:firstLineChars="200"/>
        <w:rPr>
          <w:rFonts w:ascii="宋体" w:hAnsi="宋体"/>
          <w:sz w:val="24"/>
        </w:rPr>
      </w:pPr>
      <w:r>
        <w:rPr>
          <w:rFonts w:hint="eastAsia" w:ascii="宋体" w:hAnsi="宋体"/>
          <w:sz w:val="24"/>
        </w:rPr>
        <w:t>1)从现场清除所有剩余材料、杂物、垃圾等；</w:t>
      </w:r>
    </w:p>
    <w:p>
      <w:pPr>
        <w:adjustRightInd w:val="0"/>
        <w:snapToGrid w:val="0"/>
        <w:spacing w:line="360" w:lineRule="auto"/>
        <w:ind w:firstLine="480" w:firstLineChars="200"/>
        <w:rPr>
          <w:rFonts w:ascii="宋体" w:hAnsi="宋体"/>
          <w:sz w:val="24"/>
        </w:rPr>
      </w:pPr>
      <w:r>
        <w:rPr>
          <w:rFonts w:hint="eastAsia" w:ascii="宋体" w:hAnsi="宋体"/>
          <w:sz w:val="24"/>
        </w:rPr>
        <w:t>2)从现场</w:t>
      </w:r>
      <w:r>
        <w:rPr>
          <w:rFonts w:hint="eastAsia" w:ascii="宋体" w:hAnsi="宋体"/>
          <w:color w:val="FF0000"/>
          <w:sz w:val="24"/>
        </w:rPr>
        <w:t>拆除</w:t>
      </w:r>
      <w:r>
        <w:rPr>
          <w:rFonts w:hint="eastAsia" w:ascii="宋体" w:hAnsi="宋体"/>
          <w:sz w:val="24"/>
        </w:rPr>
        <w:t>所有的临时建筑物、构筑物和临时设施并恢复地面原状；</w:t>
      </w:r>
    </w:p>
    <w:p>
      <w:pPr>
        <w:adjustRightInd w:val="0"/>
        <w:snapToGrid w:val="0"/>
        <w:spacing w:line="360" w:lineRule="auto"/>
        <w:ind w:firstLine="480" w:firstLineChars="200"/>
        <w:rPr>
          <w:rFonts w:ascii="宋体" w:hAnsi="宋体"/>
          <w:sz w:val="24"/>
        </w:rPr>
      </w:pPr>
      <w:r>
        <w:rPr>
          <w:rFonts w:hint="eastAsia" w:ascii="宋体" w:hAnsi="宋体"/>
          <w:sz w:val="24"/>
        </w:rPr>
        <w:t>3)清洗工程的所有墙面、地面、楼面等表面；清洗所有玻璃、磁砖、石材、金属面和装饰面；</w:t>
      </w:r>
    </w:p>
    <w:p>
      <w:pPr>
        <w:adjustRightInd w:val="0"/>
        <w:snapToGrid w:val="0"/>
        <w:spacing w:line="360" w:lineRule="auto"/>
        <w:ind w:firstLine="480" w:firstLineChars="200"/>
        <w:rPr>
          <w:rFonts w:ascii="宋体" w:hAnsi="宋体"/>
          <w:sz w:val="24"/>
        </w:rPr>
      </w:pPr>
      <w:r>
        <w:rPr>
          <w:rFonts w:hint="eastAsia" w:ascii="宋体" w:hAnsi="宋体"/>
          <w:sz w:val="24"/>
        </w:rPr>
        <w:t>4)修缮所有损坏、清除所有污迹、替换所有需更换的材料；</w:t>
      </w:r>
    </w:p>
    <w:p>
      <w:pPr>
        <w:adjustRightInd w:val="0"/>
        <w:snapToGrid w:val="0"/>
        <w:spacing w:line="360" w:lineRule="auto"/>
        <w:ind w:firstLine="480" w:firstLineChars="200"/>
        <w:rPr>
          <w:rFonts w:ascii="宋体" w:hAnsi="宋体"/>
          <w:sz w:val="24"/>
        </w:rPr>
      </w:pPr>
      <w:r>
        <w:rPr>
          <w:rFonts w:hint="eastAsia" w:ascii="宋体" w:hAnsi="宋体"/>
          <w:sz w:val="24"/>
        </w:rPr>
        <w:t>5)检查和测试所有的门等以确保他们开启顺畅；检查和测试所有的五金件并上油；</w:t>
      </w:r>
    </w:p>
    <w:p>
      <w:pPr>
        <w:adjustRightInd w:val="0"/>
        <w:snapToGrid w:val="0"/>
        <w:spacing w:line="360" w:lineRule="auto"/>
        <w:ind w:firstLine="480" w:firstLineChars="200"/>
        <w:rPr>
          <w:rFonts w:ascii="宋体" w:hAnsi="宋体"/>
          <w:sz w:val="24"/>
        </w:rPr>
      </w:pPr>
      <w:r>
        <w:rPr>
          <w:rFonts w:hint="eastAsia" w:ascii="宋体" w:hAnsi="宋体"/>
          <w:sz w:val="24"/>
        </w:rPr>
        <w:t>6)检查、测试和确保所有的楼宇服务系统、设施和设备达到良好的运行状态和效果；</w:t>
      </w:r>
    </w:p>
    <w:p>
      <w:pPr>
        <w:adjustRightInd w:val="0"/>
        <w:snapToGrid w:val="0"/>
        <w:spacing w:line="360" w:lineRule="auto"/>
        <w:ind w:firstLine="480" w:firstLineChars="200"/>
        <w:rPr>
          <w:rFonts w:ascii="宋体" w:hAnsi="宋体"/>
          <w:sz w:val="24"/>
        </w:rPr>
      </w:pPr>
      <w:r>
        <w:rPr>
          <w:rFonts w:hint="eastAsia" w:ascii="宋体" w:hAnsi="宋体"/>
          <w:sz w:val="24"/>
        </w:rPr>
        <w:t>7)为所有锁匙贴上标签并固定到锁匙排上交给工程师。</w:t>
      </w:r>
    </w:p>
    <w:p>
      <w:pPr>
        <w:adjustRightInd w:val="0"/>
        <w:snapToGrid w:val="0"/>
        <w:spacing w:line="360" w:lineRule="auto"/>
        <w:ind w:firstLine="480" w:firstLineChars="200"/>
        <w:rPr>
          <w:rFonts w:ascii="宋体" w:hAnsi="宋体"/>
          <w:sz w:val="24"/>
        </w:rPr>
      </w:pPr>
      <w:r>
        <w:rPr>
          <w:rFonts w:hint="eastAsia" w:ascii="宋体" w:hAnsi="宋体"/>
          <w:sz w:val="24"/>
        </w:rPr>
        <w:t>整个工程应达到干净、整洁和能随时投入使用的状态。</w:t>
      </w:r>
    </w:p>
    <w:p>
      <w:pPr>
        <w:adjustRightInd w:val="0"/>
        <w:snapToGrid w:val="0"/>
        <w:spacing w:line="360" w:lineRule="auto"/>
        <w:ind w:firstLine="480" w:firstLineChars="200"/>
        <w:rPr>
          <w:rFonts w:ascii="宋体" w:hAnsi="宋体"/>
          <w:sz w:val="24"/>
        </w:rPr>
      </w:pPr>
      <w:r>
        <w:rPr>
          <w:rFonts w:hint="eastAsia" w:ascii="宋体" w:hAnsi="宋体"/>
          <w:sz w:val="24"/>
        </w:rPr>
        <w:t>4、材料的运输、包装及储存</w:t>
      </w:r>
    </w:p>
    <w:p>
      <w:pPr>
        <w:adjustRightInd w:val="0"/>
        <w:snapToGrid w:val="0"/>
        <w:spacing w:line="360" w:lineRule="auto"/>
        <w:ind w:firstLine="480" w:firstLineChars="200"/>
        <w:rPr>
          <w:rFonts w:ascii="宋体" w:hAnsi="宋体"/>
          <w:sz w:val="24"/>
        </w:rPr>
      </w:pPr>
      <w:r>
        <w:rPr>
          <w:rFonts w:hint="eastAsia" w:ascii="宋体" w:hAnsi="宋体"/>
          <w:sz w:val="24"/>
        </w:rPr>
        <w:t>在运进和运走物资/材料和施工机械过程中，采取一切必要的措施，防止遗泻和污染公共道路；一旦出现上述遗泻或污染现象，承包人应立即采取措施进行清扫，并承担所有费用。</w:t>
      </w:r>
    </w:p>
    <w:p>
      <w:pPr>
        <w:adjustRightInd w:val="0"/>
        <w:snapToGrid w:val="0"/>
        <w:spacing w:line="360" w:lineRule="auto"/>
        <w:ind w:firstLine="480" w:firstLineChars="200"/>
        <w:rPr>
          <w:rFonts w:ascii="宋体" w:hAnsi="宋体"/>
          <w:sz w:val="24"/>
        </w:rPr>
      </w:pPr>
      <w:r>
        <w:rPr>
          <w:rFonts w:hint="eastAsia" w:ascii="宋体" w:hAnsi="宋体"/>
          <w:sz w:val="24"/>
        </w:rPr>
        <w:t>在进行材料运输、材料装卸、现场清理等工作时应采取一切必要的措施防止影响公共交通。装运材料时安排好货物装卸时间。</w:t>
      </w:r>
    </w:p>
    <w:p>
      <w:pPr>
        <w:adjustRightInd w:val="0"/>
        <w:snapToGrid w:val="0"/>
        <w:spacing w:line="360" w:lineRule="auto"/>
        <w:ind w:firstLine="480" w:firstLineChars="200"/>
        <w:rPr>
          <w:rFonts w:ascii="宋体" w:hAnsi="宋体"/>
          <w:sz w:val="24"/>
        </w:rPr>
      </w:pPr>
      <w:r>
        <w:rPr>
          <w:rFonts w:hint="eastAsia" w:ascii="宋体" w:hAnsi="宋体"/>
          <w:sz w:val="24"/>
        </w:rPr>
        <w:t>所有运送到工地现场的一切设备材料及零件均须为簇新的包装和保护妥当，以防因运送、恶劣天气或其他情况而受到损坏。包装和保护措施均须是防湿、防虫、防锈、防震及防潮。同时，在可行情况下，在使用前用包装箱装载或用保护外层盖好，尽可能保留原装包装。一切设备/物资/材料均须有足够及安全牢固的包装，并为设备/物资/材料运送途中及抵运现场可能受到的不同天气影响作好安全运送措施。</w:t>
      </w:r>
    </w:p>
    <w:p>
      <w:pPr>
        <w:adjustRightInd w:val="0"/>
        <w:snapToGrid w:val="0"/>
        <w:spacing w:line="360" w:lineRule="auto"/>
        <w:ind w:firstLine="480" w:firstLineChars="200"/>
        <w:rPr>
          <w:rFonts w:ascii="宋体" w:hAnsi="宋体"/>
          <w:sz w:val="24"/>
        </w:rPr>
      </w:pPr>
      <w:r>
        <w:rPr>
          <w:rFonts w:hint="eastAsia" w:ascii="宋体" w:hAnsi="宋体"/>
          <w:sz w:val="24"/>
        </w:rPr>
        <w:t>所有已进场的材料必须妥善分类保存，并做好符合ISO9000标准要求标志，保证储存材料处于整洁有序和不会受到天气影响的状态。</w:t>
      </w:r>
    </w:p>
    <w:p>
      <w:pPr>
        <w:adjustRightInd w:val="0"/>
        <w:snapToGrid w:val="0"/>
        <w:spacing w:line="360" w:lineRule="auto"/>
        <w:ind w:firstLine="480" w:firstLineChars="200"/>
        <w:rPr>
          <w:rFonts w:ascii="宋体" w:hAnsi="宋体"/>
          <w:sz w:val="24"/>
        </w:rPr>
      </w:pPr>
      <w:r>
        <w:rPr>
          <w:rFonts w:hint="eastAsia" w:ascii="宋体" w:hAnsi="宋体"/>
          <w:sz w:val="24"/>
        </w:rPr>
        <w:t>将任何已进场材料储存到业主与监理单位工程师指定的现场位置。</w:t>
      </w:r>
    </w:p>
    <w:p>
      <w:pPr>
        <w:adjustRightInd w:val="0"/>
        <w:snapToGrid w:val="0"/>
        <w:spacing w:line="360" w:lineRule="auto"/>
        <w:ind w:firstLine="480" w:firstLineChars="200"/>
        <w:rPr>
          <w:rFonts w:ascii="宋体" w:hAnsi="宋体"/>
          <w:sz w:val="24"/>
        </w:rPr>
      </w:pPr>
      <w:r>
        <w:rPr>
          <w:rFonts w:hint="eastAsia" w:ascii="宋体" w:hAnsi="宋体"/>
          <w:sz w:val="24"/>
        </w:rPr>
        <w:t>不损坏其他施工单位在本工地里的机具设备。</w:t>
      </w:r>
    </w:p>
    <w:p>
      <w:pPr>
        <w:adjustRightInd w:val="0"/>
        <w:snapToGrid w:val="0"/>
        <w:spacing w:line="360" w:lineRule="auto"/>
        <w:ind w:firstLine="480" w:firstLineChars="200"/>
        <w:rPr>
          <w:rFonts w:ascii="宋体" w:hAnsi="宋体"/>
          <w:sz w:val="24"/>
        </w:rPr>
      </w:pPr>
      <w:r>
        <w:rPr>
          <w:rFonts w:hint="eastAsia" w:ascii="宋体" w:hAnsi="宋体"/>
          <w:sz w:val="24"/>
        </w:rPr>
        <w:t>（三）施工场地管理措施</w:t>
      </w:r>
    </w:p>
    <w:p>
      <w:pPr>
        <w:adjustRightInd w:val="0"/>
        <w:snapToGrid w:val="0"/>
        <w:spacing w:line="360" w:lineRule="auto"/>
        <w:ind w:firstLine="480" w:firstLineChars="200"/>
        <w:rPr>
          <w:rFonts w:ascii="宋体" w:hAnsi="宋体"/>
          <w:sz w:val="24"/>
        </w:rPr>
      </w:pPr>
      <w:r>
        <w:rPr>
          <w:rFonts w:hint="eastAsia" w:ascii="宋体" w:hAnsi="宋体"/>
          <w:sz w:val="24"/>
        </w:rPr>
        <w:t>（1）工地的主要道路应保持畅通。</w:t>
      </w:r>
    </w:p>
    <w:p>
      <w:pPr>
        <w:adjustRightInd w:val="0"/>
        <w:snapToGrid w:val="0"/>
        <w:spacing w:line="360" w:lineRule="auto"/>
        <w:ind w:firstLine="480" w:firstLineChars="200"/>
        <w:rPr>
          <w:rFonts w:ascii="宋体" w:hAnsi="宋体"/>
          <w:sz w:val="24"/>
        </w:rPr>
      </w:pPr>
      <w:r>
        <w:rPr>
          <w:rFonts w:hint="eastAsia" w:ascii="宋体" w:hAnsi="宋体"/>
          <w:sz w:val="24"/>
        </w:rPr>
        <w:t>（2）工地地面应平整不得有积水。</w:t>
      </w:r>
    </w:p>
    <w:p>
      <w:pPr>
        <w:adjustRightInd w:val="0"/>
        <w:snapToGrid w:val="0"/>
        <w:spacing w:line="360" w:lineRule="auto"/>
        <w:ind w:firstLine="480" w:firstLineChars="200"/>
        <w:rPr>
          <w:rFonts w:ascii="宋体" w:hAnsi="宋体"/>
          <w:sz w:val="24"/>
        </w:rPr>
      </w:pPr>
      <w:r>
        <w:rPr>
          <w:rFonts w:hint="eastAsia" w:ascii="宋体" w:hAnsi="宋体"/>
          <w:sz w:val="24"/>
        </w:rPr>
        <w:t>（3）工地应按要求设置吸烟处，有烟缸或水盆，禁止流动吸烟。</w:t>
      </w:r>
    </w:p>
    <w:p>
      <w:pPr>
        <w:adjustRightInd w:val="0"/>
        <w:snapToGrid w:val="0"/>
        <w:spacing w:line="360" w:lineRule="auto"/>
        <w:ind w:firstLine="480" w:firstLineChars="200"/>
        <w:rPr>
          <w:rFonts w:ascii="宋体" w:hAnsi="宋体"/>
          <w:sz w:val="24"/>
        </w:rPr>
      </w:pPr>
      <w:r>
        <w:rPr>
          <w:rFonts w:hint="eastAsia" w:ascii="宋体" w:hAnsi="宋体"/>
          <w:sz w:val="24"/>
        </w:rPr>
        <w:t>（4）施工现场严禁居住家属，严禁居民、家属、小孩在施工现场穿行、玩耍。</w:t>
      </w:r>
    </w:p>
    <w:p>
      <w:pPr>
        <w:adjustRightInd w:val="0"/>
        <w:snapToGrid w:val="0"/>
        <w:spacing w:line="360" w:lineRule="auto"/>
        <w:ind w:firstLine="480" w:firstLineChars="200"/>
        <w:rPr>
          <w:rFonts w:ascii="宋体" w:hAnsi="宋体"/>
          <w:sz w:val="24"/>
        </w:rPr>
      </w:pPr>
      <w:r>
        <w:rPr>
          <w:rFonts w:hint="eastAsia" w:ascii="宋体" w:hAnsi="宋体"/>
          <w:sz w:val="24"/>
        </w:rPr>
        <w:t>（5）工地主要入口要设置简朴规整的大门，门旁必须设立明显的标牌，标明工程名称，施工单位和工程负责人姓名等内容。</w:t>
      </w:r>
    </w:p>
    <w:p>
      <w:pPr>
        <w:adjustRightInd w:val="0"/>
        <w:snapToGrid w:val="0"/>
        <w:spacing w:line="360" w:lineRule="auto"/>
        <w:ind w:firstLine="480" w:firstLineChars="200"/>
        <w:rPr>
          <w:rFonts w:ascii="宋体" w:hAnsi="宋体"/>
          <w:sz w:val="24"/>
        </w:rPr>
      </w:pPr>
      <w:r>
        <w:rPr>
          <w:rFonts w:hint="eastAsia" w:ascii="宋体" w:hAnsi="宋体"/>
          <w:sz w:val="24"/>
        </w:rPr>
        <w:t>（6）建立文明施工责任制，划分区域，明确管理负责人，实行挂牌制，做到现场清洁整齐。</w:t>
      </w:r>
    </w:p>
    <w:p>
      <w:pPr>
        <w:adjustRightInd w:val="0"/>
        <w:snapToGrid w:val="0"/>
        <w:spacing w:line="360" w:lineRule="auto"/>
        <w:ind w:firstLine="480" w:firstLineChars="200"/>
        <w:rPr>
          <w:rFonts w:ascii="宋体" w:hAnsi="宋体"/>
          <w:sz w:val="24"/>
        </w:rPr>
      </w:pPr>
      <w:r>
        <w:rPr>
          <w:rFonts w:hint="eastAsia" w:ascii="宋体" w:hAnsi="宋体"/>
          <w:sz w:val="24"/>
        </w:rPr>
        <w:t>（7）现场施工临时水电要有专人管理，不得有长流水、长明灯。</w:t>
      </w:r>
    </w:p>
    <w:p>
      <w:pPr>
        <w:adjustRightInd w:val="0"/>
        <w:snapToGrid w:val="0"/>
        <w:spacing w:line="360" w:lineRule="auto"/>
        <w:ind w:firstLine="480" w:firstLineChars="200"/>
        <w:rPr>
          <w:rFonts w:ascii="宋体" w:hAnsi="宋体"/>
          <w:sz w:val="24"/>
        </w:rPr>
      </w:pPr>
      <w:r>
        <w:rPr>
          <w:rFonts w:hint="eastAsia" w:ascii="宋体" w:hAnsi="宋体"/>
          <w:sz w:val="24"/>
        </w:rPr>
        <w:t>（8）施工现场的临时设施，包括生产、办公、生活用房、仓库、料场、临时上下水管道以及照明、动力线路，要严格按技术标确定的施工平面图布置、搭设或埋设整齐。</w:t>
      </w:r>
    </w:p>
    <w:p>
      <w:pPr>
        <w:adjustRightInd w:val="0"/>
        <w:snapToGrid w:val="0"/>
        <w:spacing w:line="360" w:lineRule="auto"/>
        <w:ind w:firstLine="480" w:firstLineChars="200"/>
        <w:rPr>
          <w:rFonts w:ascii="宋体" w:hAnsi="宋体"/>
          <w:sz w:val="24"/>
        </w:rPr>
      </w:pPr>
      <w:r>
        <w:rPr>
          <w:rFonts w:hint="eastAsia" w:ascii="宋体" w:hAnsi="宋体"/>
          <w:sz w:val="24"/>
        </w:rPr>
        <w:t>（9）工人操作地点和周围必须清洁整齐，做到活完脚下清，工完场地清，丢洒在楼梯、楼板上的砂浆混凝土要及时清除，落地灰要回收过筛后使用。</w:t>
      </w:r>
    </w:p>
    <w:p>
      <w:pPr>
        <w:adjustRightInd w:val="0"/>
        <w:snapToGrid w:val="0"/>
        <w:spacing w:line="360" w:lineRule="auto"/>
        <w:ind w:firstLine="480" w:firstLineChars="200"/>
        <w:rPr>
          <w:rFonts w:ascii="宋体" w:hAnsi="宋体"/>
          <w:sz w:val="24"/>
        </w:rPr>
      </w:pPr>
      <w:r>
        <w:rPr>
          <w:rFonts w:hint="eastAsia" w:ascii="宋体" w:hAnsi="宋体"/>
          <w:sz w:val="24"/>
        </w:rPr>
        <w:t>（10）砂浆在搅拌、运输、使用过程中，要做到不洒、不漏、不剩，使用地点盛放砂浆、混凝土必须有容器或垫板，如有洒、漏要及时清理。</w:t>
      </w:r>
    </w:p>
    <w:p>
      <w:pPr>
        <w:adjustRightInd w:val="0"/>
        <w:snapToGrid w:val="0"/>
        <w:spacing w:line="360" w:lineRule="auto"/>
        <w:ind w:firstLine="480" w:firstLineChars="200"/>
        <w:rPr>
          <w:rFonts w:ascii="宋体" w:hAnsi="宋体"/>
          <w:sz w:val="24"/>
        </w:rPr>
      </w:pPr>
      <w:r>
        <w:rPr>
          <w:rFonts w:hint="eastAsia" w:ascii="宋体" w:hAnsi="宋体"/>
          <w:sz w:val="24"/>
        </w:rPr>
        <w:t>（11）要有严格的成品保护措施，严禁损坏污染成品，堵塞管道。设置临时便桶，严禁在建筑物内大小便。</w:t>
      </w:r>
    </w:p>
    <w:p>
      <w:pPr>
        <w:adjustRightInd w:val="0"/>
        <w:snapToGrid w:val="0"/>
        <w:spacing w:line="360" w:lineRule="auto"/>
        <w:ind w:firstLine="480" w:firstLineChars="200"/>
        <w:rPr>
          <w:rFonts w:ascii="宋体" w:hAnsi="宋体"/>
          <w:sz w:val="24"/>
        </w:rPr>
      </w:pPr>
      <w:r>
        <w:rPr>
          <w:rFonts w:hint="eastAsia" w:ascii="宋体" w:hAnsi="宋体"/>
          <w:sz w:val="24"/>
        </w:rPr>
        <w:t>（12）施工工地内清除的垃圾渣土，要通过临时搭设的竖井或利用电梯井，采取其他措施稳妥下卸，严禁从门窗口向外抛掷。</w:t>
      </w:r>
    </w:p>
    <w:p>
      <w:pPr>
        <w:adjustRightInd w:val="0"/>
        <w:snapToGrid w:val="0"/>
        <w:spacing w:line="360" w:lineRule="auto"/>
        <w:ind w:firstLine="480" w:firstLineChars="200"/>
        <w:rPr>
          <w:rFonts w:ascii="宋体" w:hAnsi="宋体"/>
          <w:sz w:val="24"/>
        </w:rPr>
      </w:pPr>
      <w:r>
        <w:rPr>
          <w:rFonts w:hint="eastAsia" w:ascii="宋体" w:hAnsi="宋体"/>
          <w:sz w:val="24"/>
        </w:rPr>
        <w:t>（13）施工现场不准乱堆垃圾及杂物。应在适当地点设置临时堆放点，并定期外运。清运渣土垃圾及流体物品，要采取遮盖防漏措施，运送途中不得遗撒。</w:t>
      </w:r>
    </w:p>
    <w:p>
      <w:pPr>
        <w:adjustRightInd w:val="0"/>
        <w:snapToGrid w:val="0"/>
        <w:spacing w:line="360" w:lineRule="auto"/>
        <w:ind w:firstLine="480" w:firstLineChars="200"/>
        <w:rPr>
          <w:rFonts w:ascii="宋体" w:hAnsi="宋体"/>
          <w:sz w:val="24"/>
        </w:rPr>
      </w:pPr>
      <w:r>
        <w:rPr>
          <w:rFonts w:hint="eastAsia" w:ascii="宋体" w:hAnsi="宋体"/>
          <w:sz w:val="24"/>
        </w:rPr>
        <w:t>（14）根据工程性质和所在地区的不同情况，采取必要的围护和遮挡措施，并保持外观整洁。</w:t>
      </w:r>
    </w:p>
    <w:p>
      <w:pPr>
        <w:adjustRightInd w:val="0"/>
        <w:snapToGrid w:val="0"/>
        <w:spacing w:line="360" w:lineRule="auto"/>
        <w:ind w:firstLine="480" w:firstLineChars="200"/>
        <w:rPr>
          <w:rFonts w:ascii="宋体" w:hAnsi="宋体"/>
          <w:sz w:val="24"/>
        </w:rPr>
      </w:pPr>
      <w:r>
        <w:rPr>
          <w:rFonts w:hint="eastAsia" w:ascii="宋体" w:hAnsi="宋体"/>
          <w:sz w:val="24"/>
        </w:rPr>
        <w:t>（15）针对施工现场情况设置宣传标语和黑板报，并适时更换内容，切实起到表扬先进、促进后进的作用。</w:t>
      </w:r>
    </w:p>
    <w:p>
      <w:pPr>
        <w:adjustRightInd w:val="0"/>
        <w:snapToGrid w:val="0"/>
        <w:spacing w:line="360" w:lineRule="auto"/>
        <w:ind w:firstLine="480" w:firstLineChars="200"/>
        <w:rPr>
          <w:rFonts w:ascii="宋体" w:hAnsi="宋体"/>
          <w:sz w:val="24"/>
        </w:rPr>
      </w:pPr>
      <w:r>
        <w:rPr>
          <w:rFonts w:hint="eastAsia" w:ascii="宋体" w:hAnsi="宋体"/>
          <w:sz w:val="24"/>
        </w:rPr>
        <w:t>（16）工地配备急救箱并备有有效的药品必要的设备。</w:t>
      </w:r>
    </w:p>
    <w:p>
      <w:pPr>
        <w:adjustRightInd w:val="0"/>
        <w:snapToGrid w:val="0"/>
        <w:spacing w:line="360" w:lineRule="auto"/>
        <w:ind w:firstLine="480" w:firstLineChars="200"/>
        <w:rPr>
          <w:rFonts w:ascii="宋体" w:hAnsi="宋体"/>
          <w:sz w:val="24"/>
        </w:rPr>
      </w:pPr>
      <w:r>
        <w:rPr>
          <w:rFonts w:hint="eastAsia" w:ascii="宋体" w:hAnsi="宋体"/>
          <w:sz w:val="24"/>
        </w:rPr>
        <w:t>（四）对现场机械管理措施</w:t>
      </w:r>
    </w:p>
    <w:p>
      <w:pPr>
        <w:adjustRightInd w:val="0"/>
        <w:snapToGrid w:val="0"/>
        <w:spacing w:line="360" w:lineRule="auto"/>
        <w:ind w:firstLine="480" w:firstLineChars="200"/>
        <w:rPr>
          <w:rFonts w:ascii="宋体" w:hAnsi="宋体"/>
          <w:sz w:val="24"/>
        </w:rPr>
      </w:pPr>
      <w:r>
        <w:rPr>
          <w:rFonts w:hint="eastAsia" w:ascii="宋体" w:hAnsi="宋体"/>
          <w:sz w:val="24"/>
        </w:rPr>
        <w:t>（1）现场使用的机械设备，要按平面布置规划固定点存放，遵守机械安全规程，经常保持机身及周围环境的清洁，机械的标记、编号明显，安全装置可靠。确保所有开离现场的车辆及机械都安全荷载及加盖，以免在运载时溢出或掉失任何材料。</w:t>
      </w:r>
    </w:p>
    <w:p>
      <w:pPr>
        <w:adjustRightInd w:val="0"/>
        <w:snapToGrid w:val="0"/>
        <w:spacing w:line="360" w:lineRule="auto"/>
        <w:ind w:firstLine="480" w:firstLineChars="200"/>
        <w:rPr>
          <w:rFonts w:ascii="宋体" w:hAnsi="宋体"/>
          <w:sz w:val="24"/>
        </w:rPr>
      </w:pPr>
      <w:r>
        <w:rPr>
          <w:rFonts w:hint="eastAsia" w:ascii="宋体" w:hAnsi="宋体"/>
          <w:sz w:val="24"/>
        </w:rPr>
        <w:t>（2）清洗机械排出的污水要有排放措施，不得随地流淌。</w:t>
      </w:r>
    </w:p>
    <w:p>
      <w:pPr>
        <w:adjustRightInd w:val="0"/>
        <w:snapToGrid w:val="0"/>
        <w:spacing w:line="360" w:lineRule="auto"/>
        <w:ind w:firstLine="480" w:firstLineChars="200"/>
        <w:rPr>
          <w:rFonts w:ascii="宋体" w:hAnsi="宋体"/>
          <w:sz w:val="24"/>
        </w:rPr>
      </w:pPr>
      <w:r>
        <w:rPr>
          <w:rFonts w:hint="eastAsia" w:ascii="宋体" w:hAnsi="宋体"/>
          <w:sz w:val="24"/>
        </w:rPr>
        <w:t>（五）材料堆放措施</w:t>
      </w:r>
    </w:p>
    <w:p>
      <w:pPr>
        <w:adjustRightInd w:val="0"/>
        <w:snapToGrid w:val="0"/>
        <w:spacing w:line="360" w:lineRule="auto"/>
        <w:ind w:firstLine="480" w:firstLineChars="200"/>
        <w:rPr>
          <w:rFonts w:ascii="宋体" w:hAnsi="宋体"/>
          <w:sz w:val="24"/>
        </w:rPr>
      </w:pPr>
      <w:r>
        <w:rPr>
          <w:rFonts w:hint="eastAsia" w:ascii="宋体" w:hAnsi="宋体"/>
          <w:sz w:val="24"/>
        </w:rPr>
        <w:t>（1）建筑材料、构配件、料具应按总平面图布局堆放。</w:t>
      </w:r>
    </w:p>
    <w:p>
      <w:pPr>
        <w:adjustRightInd w:val="0"/>
        <w:snapToGrid w:val="0"/>
        <w:spacing w:line="360" w:lineRule="auto"/>
        <w:ind w:firstLine="480" w:firstLineChars="200"/>
        <w:rPr>
          <w:rFonts w:ascii="宋体" w:hAnsi="宋体"/>
          <w:sz w:val="24"/>
        </w:rPr>
      </w:pPr>
      <w:r>
        <w:rPr>
          <w:rFonts w:hint="eastAsia" w:ascii="宋体" w:hAnsi="宋体"/>
          <w:sz w:val="24"/>
        </w:rPr>
        <w:t>（2）料堆要堆放整齐并按规定挂置名称、品种、规格、数量、进货日期等标牌以及状态标识：1)已检合格；2)待检；3)不合格。</w:t>
      </w:r>
    </w:p>
    <w:p>
      <w:pPr>
        <w:adjustRightInd w:val="0"/>
        <w:snapToGrid w:val="0"/>
        <w:spacing w:line="360" w:lineRule="auto"/>
        <w:ind w:firstLine="480" w:firstLineChars="200"/>
        <w:rPr>
          <w:rFonts w:ascii="宋体" w:hAnsi="宋体"/>
          <w:sz w:val="24"/>
        </w:rPr>
      </w:pPr>
      <w:r>
        <w:rPr>
          <w:rFonts w:hint="eastAsia" w:ascii="宋体" w:hAnsi="宋体"/>
          <w:sz w:val="24"/>
        </w:rPr>
        <w:t>（3）工作面每日应做到工完料尽场地清。</w:t>
      </w:r>
    </w:p>
    <w:p>
      <w:pPr>
        <w:adjustRightInd w:val="0"/>
        <w:snapToGrid w:val="0"/>
        <w:spacing w:line="360" w:lineRule="auto"/>
        <w:ind w:firstLine="480" w:firstLineChars="200"/>
        <w:rPr>
          <w:rFonts w:ascii="宋体" w:hAnsi="宋体"/>
          <w:sz w:val="24"/>
        </w:rPr>
      </w:pPr>
      <w:r>
        <w:rPr>
          <w:rFonts w:hint="eastAsia" w:ascii="宋体" w:hAnsi="宋体"/>
          <w:sz w:val="24"/>
        </w:rPr>
        <w:t>（4）建筑垃圾应在指定场所堆放整齐并标出名称、品种，做到及时清运。</w:t>
      </w:r>
    </w:p>
    <w:p>
      <w:pPr>
        <w:adjustRightInd w:val="0"/>
        <w:snapToGrid w:val="0"/>
        <w:spacing w:line="360" w:lineRule="auto"/>
        <w:ind w:firstLine="480" w:firstLineChars="200"/>
        <w:rPr>
          <w:rFonts w:ascii="宋体" w:hAnsi="宋体"/>
          <w:sz w:val="24"/>
        </w:rPr>
      </w:pPr>
      <w:r>
        <w:rPr>
          <w:rFonts w:hint="eastAsia" w:ascii="宋体" w:hAnsi="宋体"/>
          <w:sz w:val="24"/>
        </w:rPr>
        <w:t>（5）易燃易爆物品应设置危险品仓库并做到分类存放。</w:t>
      </w:r>
    </w:p>
    <w:p>
      <w:pPr>
        <w:adjustRightInd w:val="0"/>
        <w:snapToGrid w:val="0"/>
        <w:spacing w:line="360" w:lineRule="auto"/>
        <w:ind w:firstLine="480" w:firstLineChars="200"/>
        <w:rPr>
          <w:rFonts w:ascii="宋体" w:hAnsi="宋体"/>
          <w:sz w:val="24"/>
        </w:rPr>
      </w:pPr>
    </w:p>
    <w:p>
      <w:pPr>
        <w:pStyle w:val="3"/>
        <w:spacing w:before="0" w:after="0" w:line="360" w:lineRule="auto"/>
        <w:jc w:val="center"/>
        <w:rPr>
          <w:rFonts w:ascii="宋体" w:hAnsi="宋体" w:eastAsia="宋体"/>
        </w:rPr>
      </w:pPr>
      <w:bookmarkStart w:id="250" w:name="_Toc262574442"/>
      <w:bookmarkStart w:id="251" w:name="_Toc262598882"/>
      <w:bookmarkStart w:id="252" w:name="_Toc2089"/>
      <w:bookmarkStart w:id="253" w:name="_Toc262574126"/>
      <w:bookmarkStart w:id="254" w:name="_Toc262574554"/>
      <w:bookmarkStart w:id="255" w:name="_Toc262643947"/>
      <w:bookmarkStart w:id="256" w:name="_Toc11356"/>
      <w:bookmarkStart w:id="257" w:name="_Toc6788"/>
      <w:bookmarkStart w:id="258" w:name="_Toc263454315"/>
      <w:bookmarkStart w:id="259" w:name="_Toc262574255"/>
      <w:r>
        <w:rPr>
          <w:rFonts w:hint="eastAsia" w:ascii="宋体" w:hAnsi="宋体" w:eastAsia="宋体"/>
        </w:rPr>
        <w:t>第三节 环境保护措施</w:t>
      </w:r>
      <w:bookmarkEnd w:id="250"/>
      <w:bookmarkEnd w:id="251"/>
      <w:bookmarkEnd w:id="252"/>
      <w:bookmarkEnd w:id="253"/>
      <w:bookmarkEnd w:id="254"/>
      <w:bookmarkEnd w:id="255"/>
      <w:bookmarkEnd w:id="256"/>
      <w:bookmarkEnd w:id="257"/>
      <w:bookmarkEnd w:id="258"/>
      <w:bookmarkEnd w:id="259"/>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一、环境保护目标</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1、噪声排放达标</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结构施工：白天&lt;70dB，夜间&lt;50dB 。</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装修施工：白天&lt;65dB，夜间&lt;50dB。</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2、现场扬尘排放达标，现场施工扬尘排放达到当地环保机构的粉尘排放标准要求。</w:t>
      </w:r>
    </w:p>
    <w:p>
      <w:pPr>
        <w:adjustRightInd w:val="0"/>
        <w:snapToGrid w:val="0"/>
        <w:spacing w:line="360" w:lineRule="auto"/>
        <w:ind w:firstLine="480" w:firstLineChars="200"/>
        <w:rPr>
          <w:rFonts w:ascii="宋体" w:hAnsi="宋体"/>
          <w:bCs/>
          <w:sz w:val="24"/>
        </w:rPr>
      </w:pPr>
      <w:r>
        <w:rPr>
          <w:rFonts w:hint="eastAsia" w:ascii="宋体" w:hAnsi="宋体"/>
          <w:bCs/>
          <w:sz w:val="24"/>
        </w:rPr>
        <w:t>3、运输遗撒达标，确保运输过程无遗撒。</w:t>
      </w:r>
    </w:p>
    <w:p>
      <w:pPr>
        <w:adjustRightInd w:val="0"/>
        <w:snapToGrid w:val="0"/>
        <w:spacing w:line="360" w:lineRule="auto"/>
        <w:ind w:firstLine="480" w:firstLineChars="200"/>
        <w:rPr>
          <w:rFonts w:ascii="宋体" w:hAnsi="宋体"/>
          <w:bCs/>
          <w:sz w:val="24"/>
        </w:rPr>
      </w:pPr>
      <w:r>
        <w:rPr>
          <w:rFonts w:hint="eastAsia" w:ascii="宋体" w:hAnsi="宋体"/>
          <w:bCs/>
          <w:sz w:val="24"/>
        </w:rPr>
        <w:t>4、生活及污水达标排放，生活污水中的COD达标。</w:t>
      </w:r>
    </w:p>
    <w:p>
      <w:pPr>
        <w:adjustRightInd w:val="0"/>
        <w:snapToGrid w:val="0"/>
        <w:spacing w:line="360" w:lineRule="auto"/>
        <w:ind w:firstLine="480" w:firstLineChars="200"/>
        <w:rPr>
          <w:rFonts w:ascii="宋体" w:hAnsi="宋体"/>
          <w:bCs/>
          <w:sz w:val="24"/>
        </w:rPr>
      </w:pPr>
      <w:r>
        <w:rPr>
          <w:rFonts w:hint="eastAsia" w:ascii="宋体" w:hAnsi="宋体"/>
          <w:bCs/>
          <w:sz w:val="24"/>
        </w:rPr>
        <w:t>5、施工现场夜间无光污染，施工现场夜间照明不影响周围社区。</w:t>
      </w:r>
    </w:p>
    <w:p>
      <w:pPr>
        <w:adjustRightInd w:val="0"/>
        <w:snapToGrid w:val="0"/>
        <w:spacing w:line="360" w:lineRule="auto"/>
        <w:ind w:firstLine="480" w:firstLineChars="200"/>
        <w:rPr>
          <w:rFonts w:ascii="宋体" w:hAnsi="宋体"/>
          <w:bCs/>
          <w:sz w:val="24"/>
        </w:rPr>
      </w:pPr>
      <w:r>
        <w:rPr>
          <w:rFonts w:hint="eastAsia" w:ascii="宋体" w:hAnsi="宋体"/>
          <w:bCs/>
          <w:sz w:val="24"/>
        </w:rPr>
        <w:t>6、消防目标，防止并杜绝施工现场火灾、爆炸的发生。</w:t>
      </w:r>
    </w:p>
    <w:p>
      <w:pPr>
        <w:adjustRightInd w:val="0"/>
        <w:snapToGrid w:val="0"/>
        <w:spacing w:line="360" w:lineRule="auto"/>
        <w:ind w:firstLine="480" w:firstLineChars="200"/>
        <w:rPr>
          <w:rFonts w:ascii="宋体" w:hAnsi="宋体"/>
          <w:bCs/>
          <w:sz w:val="24"/>
        </w:rPr>
      </w:pPr>
      <w:r>
        <w:rPr>
          <w:rFonts w:hint="eastAsia" w:ascii="宋体" w:hAnsi="宋体"/>
          <w:bCs/>
          <w:sz w:val="24"/>
        </w:rPr>
        <w:t>7、固体排放</w:t>
      </w:r>
    </w:p>
    <w:p>
      <w:pPr>
        <w:adjustRightInd w:val="0"/>
        <w:snapToGrid w:val="0"/>
        <w:spacing w:line="360" w:lineRule="auto"/>
        <w:ind w:firstLine="480" w:firstLineChars="200"/>
        <w:rPr>
          <w:rFonts w:ascii="宋体" w:hAnsi="宋体"/>
          <w:bCs/>
          <w:sz w:val="24"/>
        </w:rPr>
      </w:pPr>
      <w:r>
        <w:rPr>
          <w:rFonts w:hint="eastAsia" w:ascii="宋体" w:hAnsi="宋体"/>
          <w:bCs/>
          <w:sz w:val="24"/>
        </w:rPr>
        <w:t>固体废弃物实现分类管理，提高回收利用量。</w:t>
      </w:r>
    </w:p>
    <w:p>
      <w:pPr>
        <w:adjustRightInd w:val="0"/>
        <w:snapToGrid w:val="0"/>
        <w:spacing w:line="360" w:lineRule="auto"/>
        <w:ind w:firstLine="480" w:firstLineChars="200"/>
        <w:rPr>
          <w:rFonts w:ascii="宋体" w:hAnsi="宋体"/>
          <w:bCs/>
          <w:sz w:val="24"/>
        </w:rPr>
      </w:pPr>
      <w:r>
        <w:rPr>
          <w:rFonts w:hint="eastAsia" w:ascii="宋体" w:hAnsi="宋体"/>
          <w:bCs/>
          <w:sz w:val="24"/>
        </w:rPr>
        <w:t>8、节约能源，项目经理部最大限度节约水电能源消耗，节约纸张消耗，保护森林资源。</w:t>
      </w:r>
    </w:p>
    <w:p>
      <w:pPr>
        <w:tabs>
          <w:tab w:val="left" w:pos="1155"/>
        </w:tabs>
        <w:adjustRightInd w:val="0"/>
        <w:snapToGrid w:val="0"/>
        <w:spacing w:line="360" w:lineRule="auto"/>
        <w:ind w:firstLine="480" w:firstLineChars="200"/>
        <w:rPr>
          <w:rFonts w:ascii="宋体" w:hAnsi="宋体"/>
          <w:bCs/>
          <w:sz w:val="24"/>
        </w:rPr>
      </w:pPr>
      <w:bookmarkStart w:id="260" w:name="_Toc262574128"/>
      <w:bookmarkStart w:id="261" w:name="_Toc262574257"/>
      <w:bookmarkStart w:id="262" w:name="_Toc263454316"/>
      <w:bookmarkStart w:id="263" w:name="_Toc45608750"/>
      <w:bookmarkStart w:id="264" w:name="_Toc263443402"/>
      <w:bookmarkStart w:id="265" w:name="_Toc262574444"/>
      <w:bookmarkStart w:id="266" w:name="_Toc100645192"/>
      <w:bookmarkStart w:id="267" w:name="_Toc45608444"/>
      <w:bookmarkStart w:id="268" w:name="_Toc101342787"/>
      <w:bookmarkStart w:id="269" w:name="_Toc101584123"/>
      <w:bookmarkStart w:id="270" w:name="_Toc52425071"/>
      <w:bookmarkStart w:id="271" w:name="_Toc101604438"/>
      <w:bookmarkStart w:id="272" w:name="_Toc262598883"/>
      <w:bookmarkStart w:id="273" w:name="_Toc263412868"/>
      <w:bookmarkStart w:id="274" w:name="_Toc155060167"/>
      <w:bookmarkStart w:id="275" w:name="_Toc262643948"/>
      <w:bookmarkStart w:id="276" w:name="_Toc41191779"/>
      <w:bookmarkStart w:id="277" w:name="_Toc262574556"/>
      <w:bookmarkStart w:id="278" w:name="_Toc262574640"/>
      <w:bookmarkStart w:id="279" w:name="_Toc263373180"/>
      <w:bookmarkStart w:id="280" w:name="_Toc53021387"/>
      <w:bookmarkStart w:id="281" w:name="_Toc52007014"/>
      <w:bookmarkStart w:id="282" w:name="_Toc263411809"/>
      <w:bookmarkStart w:id="283" w:name="_Toc52432302"/>
      <w:r>
        <w:rPr>
          <w:rFonts w:hint="eastAsia" w:ascii="宋体" w:hAnsi="宋体"/>
          <w:bCs/>
          <w:sz w:val="24"/>
        </w:rPr>
        <w:t>二、环境保护组织机构</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adjustRightInd w:val="0"/>
        <w:snapToGrid w:val="0"/>
        <w:spacing w:line="360" w:lineRule="auto"/>
        <w:ind w:firstLine="480" w:firstLineChars="200"/>
        <w:rPr>
          <w:rFonts w:ascii="宋体" w:hAnsi="宋体"/>
          <w:bCs/>
          <w:sz w:val="24"/>
        </w:rPr>
      </w:pPr>
      <w:r>
        <w:rPr>
          <w:rFonts w:hint="eastAsia" w:ascii="宋体" w:hAnsi="宋体"/>
          <w:bCs/>
          <w:sz w:val="24"/>
        </w:rPr>
        <w:t>1、施工现场环境管理领导小组：</w:t>
      </w:r>
    </w:p>
    <w:p>
      <w:pPr>
        <w:adjustRightInd w:val="0"/>
        <w:snapToGrid w:val="0"/>
        <w:spacing w:line="360" w:lineRule="auto"/>
        <w:ind w:firstLine="480" w:firstLineChars="200"/>
        <w:rPr>
          <w:rFonts w:ascii="宋体" w:hAnsi="宋体"/>
          <w:bCs/>
          <w:sz w:val="24"/>
        </w:rPr>
      </w:pPr>
      <w:r>
        <w:rPr>
          <w:rFonts w:hint="eastAsia" w:ascii="宋体" w:hAnsi="宋体"/>
          <w:bCs/>
          <w:sz w:val="24"/>
        </w:rPr>
        <w:t xml:space="preserve"> 组  长：项目经理    副组长：项目技术负责人</w:t>
      </w:r>
    </w:p>
    <w:p>
      <w:pPr>
        <w:adjustRightInd w:val="0"/>
        <w:snapToGrid w:val="0"/>
        <w:spacing w:line="360" w:lineRule="auto"/>
        <w:ind w:firstLine="480" w:firstLineChars="200"/>
        <w:rPr>
          <w:rFonts w:ascii="宋体" w:hAnsi="宋体"/>
          <w:bCs/>
          <w:sz w:val="24"/>
        </w:rPr>
      </w:pPr>
      <w:r>
        <w:rPr>
          <w:rFonts w:hint="eastAsia" w:ascii="宋体" w:hAnsi="宋体"/>
          <w:bCs/>
          <w:sz w:val="24"/>
        </w:rPr>
        <w:t xml:space="preserve"> 组  员：生产管理部部长、各专业工长、各作业队队长</w:t>
      </w:r>
    </w:p>
    <w:p>
      <w:pPr>
        <w:adjustRightInd w:val="0"/>
        <w:snapToGrid w:val="0"/>
        <w:spacing w:line="360" w:lineRule="auto"/>
        <w:ind w:firstLine="480" w:firstLineChars="200"/>
        <w:rPr>
          <w:rFonts w:ascii="宋体" w:hAnsi="宋体"/>
          <w:bCs/>
          <w:sz w:val="24"/>
        </w:rPr>
      </w:pPr>
      <w:r>
        <w:rPr>
          <w:rFonts w:hint="eastAsia" w:ascii="宋体" w:hAnsi="宋体"/>
          <w:bCs/>
          <w:sz w:val="24"/>
        </w:rPr>
        <w:t>2、作业队班逐级落实责任，实施分片、分点包干制，制定专人负责管理。</w:t>
      </w:r>
    </w:p>
    <w:p>
      <w:pPr>
        <w:tabs>
          <w:tab w:val="left" w:pos="1155"/>
        </w:tabs>
        <w:adjustRightInd w:val="0"/>
        <w:snapToGrid w:val="0"/>
        <w:spacing w:line="360" w:lineRule="auto"/>
        <w:ind w:firstLine="480" w:firstLineChars="200"/>
        <w:rPr>
          <w:rFonts w:ascii="宋体" w:hAnsi="宋体"/>
          <w:bCs/>
          <w:sz w:val="24"/>
        </w:rPr>
      </w:pPr>
      <w:bookmarkStart w:id="284" w:name="_Toc262643949"/>
      <w:bookmarkStart w:id="285" w:name="_Toc263411810"/>
      <w:bookmarkStart w:id="286" w:name="_Toc263454317"/>
      <w:bookmarkStart w:id="287" w:name="_Toc262598884"/>
      <w:bookmarkStart w:id="288" w:name="_Toc263412869"/>
      <w:bookmarkStart w:id="289" w:name="_Toc263373181"/>
      <w:bookmarkStart w:id="290" w:name="_Toc263443403"/>
      <w:bookmarkStart w:id="291" w:name="_Toc52432303"/>
      <w:bookmarkStart w:id="292" w:name="_Toc262574129"/>
      <w:bookmarkStart w:id="293" w:name="_Toc262574557"/>
      <w:bookmarkStart w:id="294" w:name="_Toc262574258"/>
      <w:bookmarkStart w:id="295" w:name="_Toc100645193"/>
      <w:bookmarkStart w:id="296" w:name="_Toc101342788"/>
      <w:bookmarkStart w:id="297" w:name="_Toc53021388"/>
      <w:bookmarkStart w:id="298" w:name="_Toc155060168"/>
      <w:bookmarkStart w:id="299" w:name="_Toc101604439"/>
      <w:bookmarkStart w:id="300" w:name="_Toc45608751"/>
      <w:bookmarkStart w:id="301" w:name="_Toc101584124"/>
      <w:bookmarkStart w:id="302" w:name="_Toc45608445"/>
      <w:bookmarkStart w:id="303" w:name="_Toc262574445"/>
      <w:bookmarkStart w:id="304" w:name="_Toc52007015"/>
      <w:bookmarkStart w:id="305" w:name="_Toc52425072"/>
      <w:bookmarkStart w:id="306" w:name="_Toc262574641"/>
      <w:bookmarkStart w:id="307" w:name="_Toc41191780"/>
      <w:r>
        <w:rPr>
          <w:rFonts w:hint="eastAsia" w:ascii="宋体" w:hAnsi="宋体"/>
          <w:bCs/>
          <w:sz w:val="24"/>
        </w:rPr>
        <w:t>三、环境保护措施</w:t>
      </w:r>
      <w:bookmarkEnd w:id="284"/>
      <w:bookmarkEnd w:id="285"/>
      <w:bookmarkEnd w:id="286"/>
      <w:bookmarkEnd w:id="287"/>
      <w:bookmarkEnd w:id="288"/>
      <w:bookmarkEnd w:id="289"/>
      <w:bookmarkEnd w:id="290"/>
    </w:p>
    <w:p>
      <w:pPr>
        <w:spacing w:line="360" w:lineRule="auto"/>
        <w:ind w:firstLine="480" w:firstLineChars="200"/>
        <w:rPr>
          <w:rFonts w:ascii="宋体" w:hAnsi="宋体"/>
          <w:sz w:val="24"/>
        </w:rPr>
      </w:pPr>
      <w:r>
        <w:rPr>
          <w:rFonts w:hint="eastAsia" w:ascii="宋体" w:hAnsi="宋体"/>
          <w:sz w:val="24"/>
        </w:rPr>
        <w:t>1、施工前，技术负责人组织项目部有关人员进行环境因素识别、评价，确定重大环境因素，制定《目标、指标、管理方案》，实施《运行控制程序》，对本项目部确定的重大环境因素进行控制。</w:t>
      </w:r>
    </w:p>
    <w:p>
      <w:pPr>
        <w:spacing w:line="360" w:lineRule="auto"/>
        <w:ind w:firstLine="480" w:firstLineChars="200"/>
        <w:rPr>
          <w:rFonts w:ascii="宋体" w:hAnsi="宋体"/>
          <w:sz w:val="24"/>
        </w:rPr>
      </w:pPr>
      <w:r>
        <w:rPr>
          <w:rFonts w:hint="eastAsia" w:ascii="宋体" w:hAnsi="宋体"/>
          <w:sz w:val="24"/>
        </w:rPr>
        <w:t>2、加强环境保护的宣传，适时组织培训，提高员工的环保意识，落实每一个人的环保责任，做好环保工作。</w:t>
      </w:r>
    </w:p>
    <w:p>
      <w:pPr>
        <w:spacing w:line="360" w:lineRule="auto"/>
        <w:ind w:firstLine="480" w:firstLineChars="200"/>
        <w:rPr>
          <w:rFonts w:ascii="宋体" w:hAnsi="宋体"/>
          <w:sz w:val="24"/>
        </w:rPr>
      </w:pPr>
      <w:r>
        <w:rPr>
          <w:rFonts w:hint="eastAsia" w:ascii="宋体" w:hAnsi="宋体"/>
          <w:sz w:val="24"/>
        </w:rPr>
        <w:t xml:space="preserve">3、项目部设兼职环保人员，对施工现场进行环境监控，定期检查各项环保措施的实施情况，对存在的问题应认真分析原因，采取有效措施纠正。 </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防止大气污染</w:t>
      </w:r>
      <w:r>
        <w:rPr>
          <w:rFonts w:hint="eastAsia" w:ascii="宋体" w:hAnsi="宋体"/>
          <w:sz w:val="24"/>
        </w:rPr>
        <w:t>及扬尘</w:t>
      </w:r>
      <w:r>
        <w:rPr>
          <w:rFonts w:ascii="宋体" w:hAnsi="宋体"/>
          <w:sz w:val="24"/>
        </w:rPr>
        <w:t>的具体措施</w:t>
      </w:r>
    </w:p>
    <w:p>
      <w:pPr>
        <w:spacing w:line="360" w:lineRule="auto"/>
        <w:ind w:firstLine="480" w:firstLineChars="200"/>
        <w:rPr>
          <w:rFonts w:ascii="宋体" w:hAnsi="宋体"/>
          <w:sz w:val="24"/>
        </w:rPr>
      </w:pPr>
      <w:r>
        <w:rPr>
          <w:rFonts w:hint="eastAsia" w:ascii="宋体" w:hAnsi="宋体"/>
          <w:sz w:val="24"/>
        </w:rPr>
        <w:t>（1）施工现场采取覆盖、洒水等有效措施，做到不泥泞、不扬尘。</w:t>
      </w:r>
    </w:p>
    <w:p>
      <w:pPr>
        <w:spacing w:line="360" w:lineRule="auto"/>
        <w:ind w:firstLine="480" w:firstLineChars="200"/>
        <w:rPr>
          <w:rFonts w:ascii="宋体" w:hAnsi="宋体"/>
          <w:sz w:val="24"/>
        </w:rPr>
      </w:pPr>
      <w:r>
        <w:rPr>
          <w:rFonts w:hint="eastAsia" w:ascii="宋体" w:hAnsi="宋体"/>
          <w:sz w:val="24"/>
        </w:rPr>
        <w:t>（2）存放在现场的土方覆盖严密，土方运输过程中运土车采用加盖车型。施工现场的大门口设洗车池，所有进入工地的运料车辆离开工地前都要进行冲洗，防止车辆带灰土泥沙出场。</w:t>
      </w:r>
    </w:p>
    <w:p>
      <w:pPr>
        <w:spacing w:line="360" w:lineRule="auto"/>
        <w:ind w:firstLine="480" w:firstLineChars="200"/>
        <w:rPr>
          <w:rFonts w:ascii="宋体" w:hAnsi="宋体"/>
          <w:sz w:val="24"/>
        </w:rPr>
      </w:pPr>
      <w:r>
        <w:rPr>
          <w:rFonts w:hint="eastAsia" w:ascii="宋体" w:hAnsi="宋体"/>
          <w:sz w:val="24"/>
        </w:rPr>
        <w:t>（3）施工现场设专人负责保洁，配备相应的洒水设备，及时对施工现场洒水降尘。</w:t>
      </w:r>
    </w:p>
    <w:p>
      <w:pPr>
        <w:spacing w:line="360" w:lineRule="auto"/>
        <w:ind w:firstLine="480" w:firstLineChars="200"/>
        <w:rPr>
          <w:rFonts w:ascii="宋体" w:hAnsi="宋体"/>
          <w:sz w:val="24"/>
        </w:rPr>
      </w:pPr>
      <w:r>
        <w:rPr>
          <w:rFonts w:hint="eastAsia" w:ascii="宋体" w:hAnsi="宋体"/>
          <w:sz w:val="24"/>
        </w:rPr>
        <w:t>（4）对水泥、白灰等细颗粒材料存放在库内，不得露天存放。</w:t>
      </w:r>
    </w:p>
    <w:p>
      <w:pPr>
        <w:spacing w:line="360" w:lineRule="auto"/>
        <w:ind w:firstLine="480" w:firstLineChars="200"/>
        <w:rPr>
          <w:rFonts w:ascii="宋体" w:hAnsi="宋体"/>
          <w:sz w:val="24"/>
        </w:rPr>
      </w:pPr>
      <w:r>
        <w:rPr>
          <w:rFonts w:hint="eastAsia" w:ascii="宋体" w:hAnsi="宋体"/>
          <w:sz w:val="24"/>
        </w:rPr>
        <w:t>（5）现场严禁焚烧有毒、有异味物品。</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防止水污染的具体措施</w:t>
      </w:r>
    </w:p>
    <w:p>
      <w:pPr>
        <w:spacing w:line="360" w:lineRule="auto"/>
        <w:ind w:firstLine="480" w:firstLineChars="200"/>
        <w:rPr>
          <w:rFonts w:ascii="宋体" w:hAnsi="宋体"/>
          <w:sz w:val="24"/>
        </w:rPr>
      </w:pPr>
      <w:r>
        <w:rPr>
          <w:rFonts w:hint="eastAsia" w:ascii="宋体" w:hAnsi="宋体"/>
          <w:sz w:val="24"/>
        </w:rPr>
        <w:t>（1）生产作业产生的污水须控制流向，在施工现场设排水沟，在合理位置设沉淀池，经沉淀后方可排入市政污水管线。</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外包队用餐食堂前设隔油池，隔油池</w:t>
      </w:r>
      <w:r>
        <w:rPr>
          <w:rFonts w:hint="eastAsia" w:ascii="宋体" w:hAnsi="宋体"/>
          <w:sz w:val="24"/>
        </w:rPr>
        <w:t>须定期</w:t>
      </w:r>
      <w:r>
        <w:rPr>
          <w:rFonts w:ascii="宋体" w:hAnsi="宋体"/>
          <w:sz w:val="24"/>
        </w:rPr>
        <w:t>清掏。废水经除油后排入市政污水管道。</w:t>
      </w:r>
    </w:p>
    <w:p>
      <w:pPr>
        <w:spacing w:line="360" w:lineRule="auto"/>
        <w:ind w:firstLine="480" w:firstLineChars="200"/>
        <w:rPr>
          <w:rFonts w:ascii="宋体" w:hAnsi="宋体"/>
          <w:sz w:val="24"/>
        </w:rPr>
      </w:pPr>
      <w:r>
        <w:rPr>
          <w:rFonts w:hint="eastAsia" w:ascii="宋体" w:hAnsi="宋体"/>
          <w:sz w:val="24"/>
        </w:rPr>
        <w:t>（3）对上水、消防管线及阀门要定期检查维修，防止漏水现象发生。</w:t>
      </w:r>
    </w:p>
    <w:p>
      <w:pPr>
        <w:spacing w:line="360" w:lineRule="auto"/>
        <w:ind w:firstLine="480" w:firstLineChars="200"/>
        <w:rPr>
          <w:rFonts w:ascii="宋体" w:hAnsi="宋体"/>
          <w:sz w:val="24"/>
        </w:rPr>
      </w:pPr>
      <w:r>
        <w:rPr>
          <w:rFonts w:hint="eastAsia" w:ascii="宋体" w:hAnsi="宋体"/>
          <w:sz w:val="24"/>
        </w:rPr>
        <w:t>（4）生活区周围不得随意泼污水，倒污物，保持清洁卫生，工地设洗浴设施，设施必须清洁卫生，保证上下水畅通。</w:t>
      </w:r>
    </w:p>
    <w:p>
      <w:pPr>
        <w:spacing w:line="360" w:lineRule="auto"/>
        <w:ind w:firstLine="480" w:firstLineChars="200"/>
        <w:rPr>
          <w:rFonts w:ascii="宋体" w:hAnsi="宋体"/>
          <w:sz w:val="24"/>
        </w:rPr>
      </w:pPr>
      <w:r>
        <w:rPr>
          <w:rFonts w:hint="eastAsia" w:ascii="宋体" w:hAnsi="宋体"/>
          <w:sz w:val="24"/>
        </w:rPr>
        <w:t>（5）现场对易燃、易爆、有毒、有害、化学危险品及腐蚀性强的材料设专库存放。油料、稀料及其他液体化学品使用中，应有效隔离其与土壤、水体的直接接触，防止其在使用中对环境的污染。对隔离物的废弃要严格执行《固体废弃物管理办法》，杜绝二次污染。</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防止</w:t>
      </w:r>
      <w:r>
        <w:rPr>
          <w:rFonts w:hint="eastAsia" w:ascii="宋体" w:hAnsi="宋体"/>
          <w:sz w:val="24"/>
          <w:lang w:eastAsia="zh-CN"/>
        </w:rPr>
        <w:t>噪声污染</w:t>
      </w:r>
      <w:r>
        <w:rPr>
          <w:rFonts w:ascii="宋体" w:hAnsi="宋体"/>
          <w:sz w:val="24"/>
        </w:rPr>
        <w:t>的具体措施</w:t>
      </w:r>
    </w:p>
    <w:p>
      <w:pPr>
        <w:spacing w:line="360" w:lineRule="auto"/>
        <w:ind w:firstLine="480" w:firstLineChars="200"/>
        <w:rPr>
          <w:rFonts w:ascii="宋体" w:hAnsi="宋体"/>
          <w:sz w:val="24"/>
        </w:rPr>
      </w:pPr>
      <w:r>
        <w:rPr>
          <w:rFonts w:hint="eastAsia" w:ascii="宋体" w:hAnsi="宋体"/>
          <w:sz w:val="24"/>
        </w:rPr>
        <w:t>（1）施工阶段的噪声控制执行《中华人民共和国建筑施工现场场界噪声限值》GB12523-90。</w:t>
      </w:r>
    </w:p>
    <w:p>
      <w:pPr>
        <w:spacing w:line="360" w:lineRule="auto"/>
        <w:ind w:firstLine="480" w:firstLineChars="200"/>
        <w:rPr>
          <w:rFonts w:ascii="宋体" w:hAnsi="宋体"/>
          <w:sz w:val="24"/>
        </w:rPr>
      </w:pPr>
      <w:r>
        <w:rPr>
          <w:rFonts w:hint="eastAsia" w:ascii="宋体" w:hAnsi="宋体"/>
          <w:sz w:val="24"/>
        </w:rPr>
        <w:t>（2）强噪声作业必须严格控制作业时间，晚22：00至次日早6：00不得进行施工。</w:t>
      </w:r>
    </w:p>
    <w:p>
      <w:pPr>
        <w:spacing w:line="360" w:lineRule="auto"/>
        <w:ind w:firstLine="480" w:firstLineChars="200"/>
        <w:rPr>
          <w:rFonts w:ascii="宋体" w:hAnsi="宋体"/>
          <w:sz w:val="24"/>
        </w:rPr>
      </w:pPr>
      <w:r>
        <w:rPr>
          <w:rFonts w:hint="eastAsia" w:ascii="宋体" w:hAnsi="宋体"/>
          <w:sz w:val="24"/>
        </w:rPr>
        <w:t>（3）承担夜间材料运输车辆，进入施工现场严禁鸣笛，装卸材料要轻拿轻放。</w:t>
      </w:r>
    </w:p>
    <w:p>
      <w:pPr>
        <w:spacing w:line="360" w:lineRule="auto"/>
        <w:ind w:firstLine="480" w:firstLineChars="200"/>
        <w:rPr>
          <w:rFonts w:ascii="宋体" w:hAnsi="宋体"/>
          <w:sz w:val="24"/>
        </w:rPr>
      </w:pPr>
      <w:r>
        <w:rPr>
          <w:rFonts w:hint="eastAsia" w:ascii="宋体" w:hAnsi="宋体"/>
          <w:sz w:val="24"/>
        </w:rPr>
        <w:t>（4）施工操作人员进行定期环保教育。</w:t>
      </w:r>
    </w:p>
    <w:p>
      <w:pPr>
        <w:spacing w:line="360" w:lineRule="auto"/>
        <w:ind w:firstLine="480" w:firstLineChars="200"/>
        <w:rPr>
          <w:rFonts w:ascii="宋体" w:hAnsi="宋体"/>
          <w:sz w:val="24"/>
        </w:rPr>
      </w:pPr>
      <w:r>
        <w:rPr>
          <w:rFonts w:hint="eastAsia" w:ascii="宋体" w:hAnsi="宋体"/>
          <w:sz w:val="24"/>
        </w:rPr>
        <w:t>7、固体</w:t>
      </w:r>
      <w:r>
        <w:rPr>
          <w:rFonts w:ascii="宋体" w:hAnsi="宋体"/>
          <w:sz w:val="24"/>
        </w:rPr>
        <w:t>废物的管理</w:t>
      </w:r>
      <w:r>
        <w:rPr>
          <w:rFonts w:hint="eastAsia" w:ascii="宋体" w:hAnsi="宋体"/>
          <w:sz w:val="24"/>
        </w:rPr>
        <w:t>措施</w:t>
      </w:r>
    </w:p>
    <w:p>
      <w:pPr>
        <w:spacing w:line="360" w:lineRule="auto"/>
        <w:ind w:firstLine="480" w:firstLineChars="200"/>
        <w:rPr>
          <w:rFonts w:ascii="宋体" w:hAnsi="宋体"/>
          <w:sz w:val="24"/>
        </w:rPr>
      </w:pPr>
      <w:r>
        <w:rPr>
          <w:rFonts w:hint="eastAsia" w:ascii="宋体" w:hAnsi="宋体"/>
          <w:sz w:val="24"/>
        </w:rPr>
        <w:t>（1）施工现场办公区、施工区、生活区需分别设置固定废物的分类区域和相应的标识牌，注明类别和负责人。固体</w:t>
      </w:r>
      <w:r>
        <w:rPr>
          <w:rFonts w:ascii="宋体" w:hAnsi="宋体"/>
          <w:sz w:val="24"/>
        </w:rPr>
        <w:t>废物</w:t>
      </w:r>
      <w:r>
        <w:rPr>
          <w:rFonts w:hint="eastAsia" w:ascii="宋体" w:hAnsi="宋体"/>
          <w:sz w:val="24"/>
        </w:rPr>
        <w:t>分为四类：可回收利用一般废物、不可回收利用一般废物、可回收利用危险废物，不可回收利用危险废物；</w:t>
      </w:r>
    </w:p>
    <w:p>
      <w:pPr>
        <w:spacing w:line="360" w:lineRule="auto"/>
        <w:ind w:firstLine="480" w:firstLineChars="200"/>
        <w:rPr>
          <w:rFonts w:ascii="宋体" w:hAnsi="宋体"/>
          <w:sz w:val="24"/>
        </w:rPr>
      </w:pPr>
      <w:r>
        <w:rPr>
          <w:rFonts w:hint="eastAsia" w:ascii="宋体" w:hAnsi="宋体"/>
          <w:sz w:val="24"/>
        </w:rPr>
        <w:t>（2）对危险废物，应存放在封闭的房间内或容器内。地面要做防渗漏处理，墙裙要做高度250 mm防渗漏处理。</w:t>
      </w:r>
    </w:p>
    <w:p>
      <w:pPr>
        <w:spacing w:line="360" w:lineRule="auto"/>
        <w:ind w:firstLine="480" w:firstLineChars="200"/>
        <w:rPr>
          <w:rFonts w:ascii="宋体" w:hAnsi="宋体"/>
          <w:sz w:val="24"/>
        </w:rPr>
      </w:pPr>
      <w:r>
        <w:rPr>
          <w:rFonts w:hint="eastAsia" w:ascii="宋体" w:hAnsi="宋体"/>
          <w:sz w:val="24"/>
        </w:rPr>
        <w:t>（3）在废物存放期间，项目部制定并实施防扬散、防流失、防渗漏等有效措施，防止对环境造成污染。</w:t>
      </w:r>
    </w:p>
    <w:p>
      <w:pPr>
        <w:spacing w:line="360" w:lineRule="auto"/>
        <w:ind w:firstLine="480" w:firstLineChars="200"/>
        <w:rPr>
          <w:rFonts w:ascii="宋体" w:hAnsi="宋体"/>
          <w:sz w:val="24"/>
        </w:rPr>
      </w:pPr>
      <w:r>
        <w:rPr>
          <w:rFonts w:hint="eastAsia" w:ascii="宋体" w:hAnsi="宋体"/>
          <w:sz w:val="24"/>
        </w:rPr>
        <w:t>（4）项目部设专人负责废弃物的清理（分拣）、回收、处置工作，及时按类别交有回收资质的单位回收消纳。对危险废物，应由各材料管理人员统一回收，存放在储存危险物的房间内或容器内。</w:t>
      </w:r>
    </w:p>
    <w:p>
      <w:pPr>
        <w:spacing w:line="360" w:lineRule="auto"/>
        <w:ind w:firstLine="480" w:firstLineChars="200"/>
        <w:rPr>
          <w:rFonts w:ascii="宋体" w:hAnsi="宋体"/>
          <w:sz w:val="24"/>
        </w:rPr>
      </w:pPr>
      <w:r>
        <w:rPr>
          <w:rFonts w:hint="eastAsia" w:ascii="宋体" w:hAnsi="宋体"/>
          <w:sz w:val="24"/>
        </w:rPr>
        <w:t>（8）</w:t>
      </w:r>
      <w:r>
        <w:rPr>
          <w:rFonts w:ascii="宋体" w:hAnsi="宋体"/>
          <w:sz w:val="24"/>
        </w:rPr>
        <w:t>公共卫生管理</w:t>
      </w:r>
    </w:p>
    <w:p>
      <w:pPr>
        <w:spacing w:line="360" w:lineRule="auto"/>
        <w:ind w:firstLine="480" w:firstLineChars="200"/>
        <w:rPr>
          <w:rFonts w:ascii="宋体" w:hAnsi="宋体"/>
          <w:sz w:val="24"/>
        </w:rPr>
      </w:pPr>
      <w:r>
        <w:rPr>
          <w:rFonts w:hint="eastAsia" w:ascii="宋体" w:hAnsi="宋体"/>
          <w:sz w:val="24"/>
        </w:rPr>
        <w:t>（1）设置专职保洁人员，保持现场干净清洁。</w:t>
      </w:r>
    </w:p>
    <w:p>
      <w:pPr>
        <w:spacing w:line="360" w:lineRule="auto"/>
        <w:ind w:firstLine="480" w:firstLineChars="200"/>
        <w:rPr>
          <w:rFonts w:ascii="宋体" w:hAnsi="宋体"/>
          <w:sz w:val="24"/>
        </w:rPr>
      </w:pPr>
      <w:r>
        <w:rPr>
          <w:rFonts w:hint="eastAsia" w:ascii="宋体" w:hAnsi="宋体"/>
          <w:sz w:val="24"/>
        </w:rPr>
        <w:t>（2）工地发生法定传染病和食物中毒时，要及时向卫生行政部门报告，并采取措施防止传染病传播。</w:t>
      </w:r>
    </w:p>
    <w:p>
      <w:pPr>
        <w:spacing w:line="360" w:lineRule="auto"/>
        <w:ind w:firstLine="480" w:firstLineChars="200"/>
        <w:rPr>
          <w:rFonts w:ascii="宋体" w:hAnsi="宋体"/>
          <w:sz w:val="24"/>
        </w:rPr>
      </w:pPr>
      <w:r>
        <w:rPr>
          <w:rFonts w:hint="eastAsia" w:ascii="宋体" w:hAnsi="宋体"/>
          <w:sz w:val="24"/>
        </w:rPr>
        <w:t>（3）工地设有红十字卫生救护组织，现场有情况能及时进行抢救，并做定期培训。</w:t>
      </w:r>
    </w:p>
    <w:p>
      <w:pPr>
        <w:spacing w:line="360" w:lineRule="auto"/>
        <w:ind w:firstLine="480" w:firstLineChars="200"/>
        <w:rPr>
          <w:rFonts w:ascii="宋体" w:hAnsi="宋体"/>
          <w:sz w:val="24"/>
        </w:rPr>
      </w:pPr>
      <w:r>
        <w:rPr>
          <w:rFonts w:hint="eastAsia" w:ascii="宋体" w:hAnsi="宋体"/>
          <w:sz w:val="24"/>
        </w:rPr>
        <w:t>（4）施工现场应设置饮水茶炉（电热水器），保证开水供应，并有专人管理定期清洗，保持卫生。</w:t>
      </w:r>
    </w:p>
    <w:p>
      <w:pPr>
        <w:spacing w:line="360" w:lineRule="auto"/>
        <w:ind w:firstLine="480" w:firstLineChars="200"/>
        <w:rPr>
          <w:rFonts w:ascii="宋体" w:hAnsi="宋体"/>
          <w:sz w:val="24"/>
        </w:rPr>
      </w:pPr>
      <w:r>
        <w:rPr>
          <w:rFonts w:hint="eastAsia" w:ascii="宋体" w:hAnsi="宋体"/>
          <w:sz w:val="24"/>
        </w:rPr>
        <w:t>（5）施工现场伙房由总包单位统一设计、统一管理。</w:t>
      </w:r>
    </w:p>
    <w:p>
      <w:pPr>
        <w:spacing w:line="360" w:lineRule="auto"/>
        <w:ind w:firstLine="480" w:firstLineChars="200"/>
        <w:rPr>
          <w:rFonts w:ascii="宋体" w:hAnsi="宋体"/>
          <w:sz w:val="24"/>
        </w:rPr>
      </w:pPr>
      <w:r>
        <w:rPr>
          <w:rFonts w:hint="eastAsia" w:ascii="宋体" w:hAnsi="宋体"/>
          <w:sz w:val="24"/>
        </w:rPr>
        <w:t>（6）工地有食品卫生工作负责人或专职兼职卫生管理人员。</w:t>
      </w:r>
    </w:p>
    <w:p>
      <w:pPr>
        <w:spacing w:line="360" w:lineRule="auto"/>
        <w:ind w:firstLine="480" w:firstLineChars="200"/>
        <w:rPr>
          <w:rFonts w:ascii="宋体" w:hAnsi="宋体"/>
          <w:sz w:val="24"/>
        </w:rPr>
      </w:pPr>
      <w:r>
        <w:rPr>
          <w:rFonts w:hint="eastAsia" w:ascii="宋体" w:hAnsi="宋体"/>
          <w:sz w:val="24"/>
        </w:rPr>
        <w:t>（7）伙房必须有卫生许可证，炊事人员有身体健康证和卫生知识培训证。</w:t>
      </w:r>
    </w:p>
    <w:p>
      <w:pPr>
        <w:spacing w:line="360" w:lineRule="auto"/>
        <w:ind w:firstLine="480" w:firstLineChars="200"/>
        <w:rPr>
          <w:rFonts w:ascii="宋体" w:hAnsi="宋体"/>
          <w:sz w:val="24"/>
        </w:rPr>
      </w:pPr>
      <w:r>
        <w:rPr>
          <w:rFonts w:hint="eastAsia" w:ascii="宋体" w:hAnsi="宋体"/>
          <w:sz w:val="24"/>
        </w:rPr>
        <w:t>（8）伙房、操作间、库房要清洁卫生，做到无蝇、无鼠、无蛛网，</w:t>
      </w:r>
      <w:r>
        <w:rPr>
          <w:rFonts w:ascii="宋体" w:hAnsi="宋体"/>
          <w:sz w:val="24"/>
        </w:rPr>
        <w:t>并有防灭措施。</w:t>
      </w:r>
    </w:p>
    <w:p>
      <w:pPr>
        <w:spacing w:line="360" w:lineRule="auto"/>
        <w:ind w:firstLine="480" w:firstLineChars="200"/>
        <w:rPr>
          <w:rFonts w:ascii="宋体" w:hAnsi="宋体"/>
          <w:sz w:val="24"/>
        </w:rPr>
      </w:pPr>
      <w:r>
        <w:rPr>
          <w:rFonts w:hint="eastAsia" w:ascii="宋体" w:hAnsi="宋体"/>
          <w:sz w:val="24"/>
        </w:rPr>
        <w:t>（9）</w:t>
      </w:r>
      <w:r>
        <w:rPr>
          <w:rFonts w:ascii="宋体" w:hAnsi="宋体"/>
          <w:sz w:val="24"/>
        </w:rPr>
        <w:t>厕所应采用冲水措施，保持通风无异味。厕所有专人清扫保洁、有灭蝇、蛆等消毒措施。</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Start w:id="308" w:name="_Toc52425073"/>
      <w:bookmarkStart w:id="309" w:name="_Toc155060169"/>
      <w:bookmarkStart w:id="310" w:name="_Toc100645194"/>
      <w:bookmarkStart w:id="311" w:name="_Toc52432304"/>
      <w:bookmarkStart w:id="312" w:name="_Toc41191781"/>
      <w:bookmarkStart w:id="313" w:name="_Toc52007016"/>
      <w:bookmarkStart w:id="314" w:name="_Toc101604440"/>
      <w:bookmarkStart w:id="315" w:name="_Toc45608446"/>
      <w:bookmarkStart w:id="316" w:name="_Toc45608752"/>
      <w:bookmarkStart w:id="317" w:name="_Toc53021389"/>
      <w:bookmarkStart w:id="318" w:name="_Toc101584125"/>
      <w:bookmarkStart w:id="319" w:name="_Toc101342789"/>
    </w:p>
    <w:p>
      <w:pPr>
        <w:spacing w:line="360" w:lineRule="auto"/>
        <w:ind w:firstLine="480" w:firstLineChars="200"/>
        <w:rPr>
          <w:rFonts w:ascii="宋体" w:hAnsi="宋体"/>
          <w:sz w:val="24"/>
        </w:rPr>
      </w:pPr>
    </w:p>
    <w:bookmarkEnd w:id="308"/>
    <w:bookmarkEnd w:id="309"/>
    <w:bookmarkEnd w:id="310"/>
    <w:bookmarkEnd w:id="311"/>
    <w:bookmarkEnd w:id="312"/>
    <w:bookmarkEnd w:id="313"/>
    <w:bookmarkEnd w:id="314"/>
    <w:bookmarkEnd w:id="315"/>
    <w:bookmarkEnd w:id="316"/>
    <w:bookmarkEnd w:id="317"/>
    <w:bookmarkEnd w:id="318"/>
    <w:bookmarkEnd w:id="319"/>
    <w:p>
      <w:pPr>
        <w:pStyle w:val="3"/>
        <w:spacing w:before="0" w:after="0" w:line="360" w:lineRule="auto"/>
        <w:jc w:val="center"/>
        <w:rPr>
          <w:rFonts w:ascii="宋体" w:hAnsi="宋体" w:eastAsia="宋体"/>
        </w:rPr>
      </w:pPr>
      <w:bookmarkStart w:id="320" w:name="_Toc262574558"/>
      <w:bookmarkStart w:id="321" w:name="_Toc204088114"/>
      <w:bookmarkStart w:id="322" w:name="_Toc32686"/>
      <w:bookmarkStart w:id="323" w:name="_Toc262574130"/>
      <w:bookmarkStart w:id="324" w:name="_Toc4795"/>
      <w:bookmarkStart w:id="325" w:name="_Toc262643950"/>
      <w:bookmarkStart w:id="326" w:name="_Toc263454318"/>
      <w:bookmarkStart w:id="327" w:name="_Toc262574446"/>
      <w:bookmarkStart w:id="328" w:name="_Toc261418176"/>
      <w:bookmarkStart w:id="329" w:name="_Toc203998951"/>
      <w:bookmarkStart w:id="330" w:name="_Toc21798"/>
      <w:bookmarkStart w:id="331" w:name="_Toc262574259"/>
      <w:bookmarkStart w:id="332" w:name="_Toc262598885"/>
      <w:r>
        <w:rPr>
          <w:rFonts w:hint="eastAsia" w:ascii="宋体" w:hAnsi="宋体" w:eastAsia="宋体"/>
        </w:rPr>
        <w:t>第四节 职业健康安全管理体系和措施</w:t>
      </w:r>
      <w:bookmarkEnd w:id="320"/>
      <w:bookmarkEnd w:id="321"/>
      <w:bookmarkEnd w:id="322"/>
      <w:bookmarkEnd w:id="323"/>
      <w:bookmarkEnd w:id="324"/>
      <w:bookmarkEnd w:id="325"/>
      <w:bookmarkEnd w:id="326"/>
      <w:bookmarkEnd w:id="327"/>
      <w:bookmarkEnd w:id="328"/>
      <w:bookmarkEnd w:id="329"/>
      <w:bookmarkEnd w:id="330"/>
      <w:bookmarkEnd w:id="331"/>
      <w:bookmarkEnd w:id="332"/>
    </w:p>
    <w:p>
      <w:pPr>
        <w:spacing w:line="360" w:lineRule="auto"/>
        <w:ind w:firstLine="480" w:firstLineChars="200"/>
        <w:rPr>
          <w:rFonts w:ascii="宋体" w:hAnsi="宋体"/>
          <w:sz w:val="24"/>
        </w:rPr>
      </w:pPr>
      <w:bookmarkStart w:id="333" w:name="_Toc203998961"/>
      <w:bookmarkStart w:id="334" w:name="_Toc204088115"/>
      <w:r>
        <w:rPr>
          <w:rFonts w:hint="eastAsia" w:ascii="宋体" w:hAnsi="宋体"/>
          <w:sz w:val="24"/>
        </w:rPr>
        <w:t>1、职业健康安全目标（指标）</w:t>
      </w:r>
      <w:bookmarkEnd w:id="333"/>
      <w:bookmarkEnd w:id="334"/>
    </w:p>
    <w:p>
      <w:pPr>
        <w:spacing w:line="360" w:lineRule="auto"/>
        <w:rPr>
          <w:rFonts w:ascii="宋体" w:hAnsi="宋体"/>
          <w:sz w:val="24"/>
        </w:rPr>
      </w:pPr>
      <w:r>
        <w:rPr>
          <w:rFonts w:hint="eastAsia" w:ascii="宋体" w:hAnsi="宋体"/>
          <w:sz w:val="24"/>
        </w:rPr>
        <w:t xml:space="preserve">   （1）不发生因工死亡、重伤和一起三人以上轻伤事故；</w:t>
      </w:r>
    </w:p>
    <w:p>
      <w:pPr>
        <w:spacing w:line="360" w:lineRule="auto"/>
        <w:rPr>
          <w:rFonts w:ascii="宋体" w:hAnsi="宋体"/>
          <w:sz w:val="24"/>
        </w:rPr>
      </w:pPr>
      <w:r>
        <w:rPr>
          <w:rFonts w:hint="eastAsia" w:ascii="宋体" w:hAnsi="宋体"/>
          <w:sz w:val="24"/>
        </w:rPr>
        <w:t xml:space="preserve">   （2）不发生各种压力容器爆炸事故；</w:t>
      </w:r>
    </w:p>
    <w:p>
      <w:pPr>
        <w:spacing w:line="360" w:lineRule="auto"/>
        <w:rPr>
          <w:rFonts w:ascii="宋体" w:hAnsi="宋体"/>
          <w:sz w:val="24"/>
        </w:rPr>
      </w:pPr>
      <w:r>
        <w:rPr>
          <w:rFonts w:hint="eastAsia" w:ascii="宋体" w:hAnsi="宋体"/>
          <w:sz w:val="24"/>
        </w:rPr>
        <w:t xml:space="preserve">   （3）不发生机械设备操作运行事故；</w:t>
      </w:r>
    </w:p>
    <w:p>
      <w:pPr>
        <w:spacing w:line="360" w:lineRule="auto"/>
        <w:rPr>
          <w:rFonts w:ascii="宋体" w:hAnsi="宋体"/>
          <w:sz w:val="24"/>
        </w:rPr>
      </w:pPr>
      <w:r>
        <w:rPr>
          <w:rFonts w:hint="eastAsia" w:ascii="宋体" w:hAnsi="宋体"/>
          <w:sz w:val="24"/>
        </w:rPr>
        <w:t xml:space="preserve">   （4）不发生火灾及闪燃事故，不发生严重烧伤一人以上事故；</w:t>
      </w:r>
    </w:p>
    <w:p>
      <w:pPr>
        <w:spacing w:line="360" w:lineRule="auto"/>
        <w:rPr>
          <w:rFonts w:ascii="宋体" w:hAnsi="宋体"/>
          <w:sz w:val="24"/>
        </w:rPr>
      </w:pPr>
      <w:r>
        <w:rPr>
          <w:rFonts w:hint="eastAsia" w:ascii="宋体" w:hAnsi="宋体"/>
          <w:sz w:val="24"/>
        </w:rPr>
        <w:t xml:space="preserve">   （5）不发生各类建筑材料中毒事故，不发生食物中毒事故；</w:t>
      </w:r>
    </w:p>
    <w:p>
      <w:pPr>
        <w:spacing w:line="360" w:lineRule="auto"/>
        <w:rPr>
          <w:rFonts w:ascii="宋体" w:hAnsi="宋体"/>
          <w:sz w:val="24"/>
        </w:rPr>
      </w:pPr>
      <w:r>
        <w:rPr>
          <w:rFonts w:hint="eastAsia" w:ascii="宋体" w:hAnsi="宋体"/>
          <w:sz w:val="24"/>
        </w:rPr>
        <w:t xml:space="preserve">   （6）不发生生活溺水死亡事故；</w:t>
      </w:r>
    </w:p>
    <w:p>
      <w:pPr>
        <w:spacing w:line="360" w:lineRule="auto"/>
        <w:rPr>
          <w:rFonts w:ascii="宋体" w:hAnsi="宋体"/>
          <w:sz w:val="24"/>
        </w:rPr>
      </w:pPr>
      <w:r>
        <w:rPr>
          <w:rFonts w:hint="eastAsia" w:ascii="宋体" w:hAnsi="宋体"/>
          <w:sz w:val="24"/>
        </w:rPr>
        <w:t xml:space="preserve">   （7）不发生交通死亡事故，不发生同等责任以上交通事故。</w:t>
      </w:r>
    </w:p>
    <w:p>
      <w:pPr>
        <w:spacing w:line="360" w:lineRule="auto"/>
        <w:ind w:firstLine="480" w:firstLineChars="200"/>
        <w:rPr>
          <w:rFonts w:ascii="宋体" w:hAnsi="宋体"/>
          <w:sz w:val="24"/>
        </w:rPr>
      </w:pPr>
      <w:bookmarkStart w:id="335" w:name="_Toc204088116"/>
      <w:bookmarkStart w:id="336" w:name="_Toc203998952"/>
      <w:r>
        <w:rPr>
          <w:rFonts w:hint="eastAsia" w:ascii="宋体" w:hAnsi="宋体"/>
          <w:sz w:val="24"/>
        </w:rPr>
        <w:t>2、项目安全生产管理机构</w:t>
      </w:r>
      <w:bookmarkEnd w:id="335"/>
      <w:bookmarkEnd w:id="336"/>
    </w:p>
    <w:p>
      <w:pPr>
        <w:spacing w:line="360" w:lineRule="auto"/>
        <w:ind w:firstLine="480" w:firstLineChars="200"/>
        <w:rPr>
          <w:rFonts w:ascii="宋体" w:hAnsi="宋体"/>
          <w:sz w:val="24"/>
        </w:rPr>
      </w:pPr>
      <w:r>
        <w:rPr>
          <w:rFonts w:hint="eastAsia" w:ascii="宋体" w:hAnsi="宋体"/>
          <w:sz w:val="24"/>
        </w:rPr>
        <w:t>2.1成立职业健康、安全管理体系领导小组</w:t>
      </w:r>
    </w:p>
    <w:p>
      <w:pPr>
        <w:spacing w:line="360" w:lineRule="auto"/>
        <w:ind w:firstLine="480" w:firstLineChars="200"/>
        <w:rPr>
          <w:rFonts w:ascii="宋体" w:hAnsi="宋体"/>
          <w:sz w:val="24"/>
        </w:rPr>
      </w:pPr>
      <w:r>
        <w:rPr>
          <w:rFonts w:hint="eastAsia" w:ascii="宋体" w:hAnsi="宋体"/>
          <w:sz w:val="24"/>
        </w:rPr>
        <w:t>领导小组成员：</w:t>
      </w:r>
    </w:p>
    <w:p>
      <w:pPr>
        <w:spacing w:line="360" w:lineRule="auto"/>
        <w:ind w:firstLine="480" w:firstLineChars="200"/>
        <w:rPr>
          <w:rFonts w:ascii="宋体" w:hAnsi="宋体"/>
          <w:sz w:val="24"/>
        </w:rPr>
      </w:pPr>
      <w:r>
        <w:rPr>
          <w:rFonts w:hint="eastAsia" w:ascii="宋体" w:hAnsi="宋体"/>
          <w:sz w:val="24"/>
        </w:rPr>
        <w:t>组长：项目经理；  副组长：项目总工、项目副经理</w:t>
      </w:r>
    </w:p>
    <w:p>
      <w:pPr>
        <w:spacing w:line="360" w:lineRule="auto"/>
        <w:ind w:firstLine="480" w:firstLineChars="200"/>
        <w:rPr>
          <w:rFonts w:ascii="宋体" w:hAnsi="宋体"/>
          <w:sz w:val="24"/>
        </w:rPr>
      </w:pPr>
      <w:r>
        <w:rPr>
          <w:rFonts w:hint="eastAsia" w:ascii="宋体" w:hAnsi="宋体"/>
          <w:sz w:val="24"/>
        </w:rPr>
        <w:t>组  员：安全保卫、保密负责人，水暖专业负责人，电器专业负责人，土建专业负责人。</w:t>
      </w:r>
    </w:p>
    <w:p>
      <w:pPr>
        <w:spacing w:line="360" w:lineRule="auto"/>
        <w:ind w:firstLine="480" w:firstLineChars="200"/>
        <w:rPr>
          <w:rFonts w:hint="eastAsia" w:ascii="宋体" w:hAnsi="宋体"/>
          <w:sz w:val="24"/>
        </w:rPr>
      </w:pPr>
      <w:bookmarkStart w:id="337" w:name="_Toc203998953"/>
      <w:r>
        <w:rPr>
          <w:rFonts w:hint="eastAsia" w:ascii="宋体" w:hAnsi="宋体"/>
          <w:sz w:val="24"/>
        </w:rPr>
        <w:t>2.2 职业健康、安全管理体系图</w:t>
      </w:r>
      <w:bookmarkEnd w:id="337"/>
      <w:r>
        <w:rPr>
          <w:rFonts w:hint="eastAsia" w:ascii="宋体" w:hAnsi="宋体"/>
          <w:sz w:val="24"/>
          <w:lang w:eastAsia="zh-CN"/>
        </w:rPr>
        <w:t>（</w:t>
      </w:r>
      <w:r>
        <w:rPr>
          <w:rFonts w:hint="eastAsia" w:ascii="宋体" w:hAnsi="宋体"/>
          <w:sz w:val="24"/>
          <w:lang w:val="en-US" w:eastAsia="zh-CN"/>
        </w:rPr>
        <w:t>见下页）</w:t>
      </w:r>
    </w:p>
    <w:p>
      <w:pPr>
        <w:spacing w:line="360" w:lineRule="auto"/>
        <w:ind w:firstLine="480" w:firstLineChars="200"/>
        <w:rPr>
          <w:rFonts w:ascii="宋体" w:hAnsi="宋体"/>
          <w:sz w:val="24"/>
        </w:rPr>
      </w:pPr>
      <w:r>
        <w:rPr>
          <w:rFonts w:hint="eastAsia" w:ascii="宋体" w:hAnsi="宋体"/>
          <w:sz w:val="24"/>
        </w:rPr>
        <w:t>2.3 领导小组成员职责</w:t>
      </w:r>
    </w:p>
    <w:p>
      <w:pPr>
        <w:spacing w:line="360" w:lineRule="auto"/>
        <w:ind w:firstLine="480" w:firstLineChars="200"/>
        <w:rPr>
          <w:rFonts w:ascii="宋体" w:hAnsi="宋体"/>
          <w:sz w:val="24"/>
        </w:rPr>
      </w:pPr>
      <w:r>
        <w:rPr>
          <w:rFonts w:hint="eastAsia" w:ascii="宋体" w:hAnsi="宋体"/>
          <w:sz w:val="24"/>
        </w:rPr>
        <w:t>2.3.1项目工程总负责人（项目经理）安全生产责任制</w:t>
      </w:r>
    </w:p>
    <w:p>
      <w:pPr>
        <w:spacing w:line="360" w:lineRule="auto"/>
        <w:ind w:firstLine="200"/>
        <w:rPr>
          <w:rFonts w:ascii="宋体" w:hAnsi="宋体"/>
          <w:sz w:val="24"/>
        </w:rPr>
      </w:pPr>
      <w:r>
        <w:rPr>
          <w:rFonts w:hint="eastAsia" w:ascii="宋体" w:hAnsi="宋体"/>
          <w:sz w:val="24"/>
        </w:rPr>
        <w:t xml:space="preserve">   （1）对项目工程职业健康、安全生产工作负直接领导责任，认真贯彻执行安全生产方针、政策、法规，落实本项目工程各项安全生产管理制度；</w:t>
      </w:r>
    </w:p>
    <w:p>
      <w:pPr>
        <w:spacing w:line="360" w:lineRule="auto"/>
        <w:ind w:firstLine="200"/>
        <w:rPr>
          <w:rFonts w:ascii="宋体" w:hAnsi="宋体"/>
          <w:sz w:val="24"/>
        </w:rPr>
      </w:pPr>
      <w:r>
        <w:rPr>
          <w:rFonts w:hint="eastAsia" w:ascii="宋体" w:hAnsi="宋体"/>
          <w:sz w:val="24"/>
        </w:rPr>
        <w:t xml:space="preserve">   （2）组织实施本项目工程中各施工阶段安全工作规划、目标及实施计划，组织落实安全生产责任制；</w:t>
      </w:r>
    </w:p>
    <w:p>
      <w:pPr>
        <w:spacing w:line="360" w:lineRule="auto"/>
        <w:ind w:firstLine="200"/>
        <w:rPr>
          <w:rFonts w:ascii="宋体" w:hAnsi="宋体"/>
          <w:sz w:val="24"/>
        </w:rPr>
      </w:pPr>
      <w:r>
        <w:rPr>
          <w:rFonts w:hint="eastAsia" w:ascii="宋体" w:hAnsi="宋体"/>
          <w:sz w:val="24"/>
        </w:rPr>
        <w:t xml:space="preserve">   （3）组织编制和审核技术标、特殊复杂工程项目或专业性工程项目施工方案。审批本项目工程安全技术管理措施，制定施工生产中安全技术措施经费的使用计划；</w:t>
      </w:r>
    </w:p>
    <w:p>
      <w:pPr>
        <w:spacing w:line="360" w:lineRule="auto"/>
        <w:ind w:firstLine="200"/>
        <w:rPr>
          <w:rFonts w:ascii="宋体" w:hAnsi="宋体"/>
          <w:sz w:val="24"/>
        </w:rPr>
      </w:pPr>
      <w:r>
        <w:rPr>
          <w:rFonts w:hint="eastAsia" w:ascii="宋体" w:hAnsi="宋体"/>
          <w:sz w:val="24"/>
        </w:rPr>
        <w:t xml:space="preserve">   （4）领导组织本项目工程安全生产宣传教育工作；</w:t>
      </w:r>
    </w:p>
    <w:p>
      <w:pPr>
        <w:spacing w:line="360" w:lineRule="auto"/>
        <w:ind w:firstLine="200"/>
        <w:rPr>
          <w:rFonts w:ascii="宋体" w:hAnsi="宋体"/>
          <w:sz w:val="24"/>
        </w:rPr>
      </w:pPr>
      <w:r>
        <w:rPr>
          <w:rFonts w:hint="eastAsia" w:ascii="宋体" w:hAnsi="宋体"/>
          <w:sz w:val="24"/>
        </w:rPr>
        <w:t xml:space="preserve">   （5）领导本项目工程安全生产检查；</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bookmarkStart w:id="338" w:name="_Toc203998954"/>
      <w:r>
        <w:rPr>
          <w:rFonts w:ascii="宋体" w:hAnsi="宋体"/>
          <w:sz w:val="24"/>
        </w:rPr>
        <mc:AlternateContent>
          <mc:Choice Requires="wpg">
            <w:drawing>
              <wp:anchor distT="0" distB="0" distL="114300" distR="114300" simplePos="0" relativeHeight="251713536" behindDoc="0" locked="0" layoutInCell="1" allowOverlap="1">
                <wp:simplePos x="0" y="0"/>
                <wp:positionH relativeFrom="column">
                  <wp:posOffset>1257300</wp:posOffset>
                </wp:positionH>
                <wp:positionV relativeFrom="paragraph">
                  <wp:posOffset>99060</wp:posOffset>
                </wp:positionV>
                <wp:extent cx="3444875" cy="3667760"/>
                <wp:effectExtent l="4445" t="5080" r="17780" b="22860"/>
                <wp:wrapNone/>
                <wp:docPr id="29" name="组合 29"/>
                <wp:cNvGraphicFramePr/>
                <a:graphic xmlns:a="http://schemas.openxmlformats.org/drawingml/2006/main">
                  <a:graphicData uri="http://schemas.microsoft.com/office/word/2010/wordprocessingGroup">
                    <wpg:wgp>
                      <wpg:cNvGrpSpPr/>
                      <wpg:grpSpPr>
                        <a:xfrm>
                          <a:off x="0" y="0"/>
                          <a:ext cx="3444875" cy="3667760"/>
                          <a:chOff x="3262" y="9062"/>
                          <a:chExt cx="5425" cy="5776"/>
                        </a:xfrm>
                      </wpg:grpSpPr>
                      <wpg:grpSp>
                        <wpg:cNvPr id="27" name="组合 27"/>
                        <wpg:cNvGrpSpPr/>
                        <wpg:grpSpPr>
                          <a:xfrm>
                            <a:off x="3262" y="9062"/>
                            <a:ext cx="5425" cy="5776"/>
                            <a:chOff x="3202" y="10154"/>
                            <a:chExt cx="5425" cy="5776"/>
                          </a:xfrm>
                        </wpg:grpSpPr>
                        <wps:wsp>
                          <wps:cNvPr id="1" name="直接连接符 1"/>
                          <wps:cNvCnPr/>
                          <wps:spPr>
                            <a:xfrm>
                              <a:off x="5921" y="11898"/>
                              <a:ext cx="1" cy="421"/>
                            </a:xfrm>
                            <a:prstGeom prst="line">
                              <a:avLst/>
                            </a:prstGeom>
                            <a:ln w="9525" cap="flat" cmpd="sng">
                              <a:solidFill>
                                <a:srgbClr val="000000"/>
                              </a:solidFill>
                              <a:prstDash val="solid"/>
                              <a:headEnd type="none" w="med" len="med"/>
                              <a:tailEnd type="triangle" w="med" len="med"/>
                            </a:ln>
                          </wps:spPr>
                          <wps:bodyPr upright="1"/>
                        </wps:wsp>
                        <wps:wsp>
                          <wps:cNvPr id="2" name="直接连接符 2"/>
                          <wps:cNvCnPr/>
                          <wps:spPr>
                            <a:xfrm>
                              <a:off x="5921" y="12338"/>
                              <a:ext cx="1" cy="421"/>
                            </a:xfrm>
                            <a:prstGeom prst="line">
                              <a:avLst/>
                            </a:prstGeom>
                            <a:ln w="9525" cap="flat" cmpd="sng">
                              <a:solidFill>
                                <a:srgbClr val="000000"/>
                              </a:solidFill>
                              <a:prstDash val="solid"/>
                              <a:headEnd type="none" w="med" len="med"/>
                              <a:tailEnd type="triangle" w="med" len="med"/>
                            </a:ln>
                          </wps:spPr>
                          <wps:bodyPr upright="1"/>
                        </wps:wsp>
                        <wps:wsp>
                          <wps:cNvPr id="3" name="直接连接符 3"/>
                          <wps:cNvCnPr/>
                          <wps:spPr>
                            <a:xfrm>
                              <a:off x="7040" y="12353"/>
                              <a:ext cx="1" cy="421"/>
                            </a:xfrm>
                            <a:prstGeom prst="line">
                              <a:avLst/>
                            </a:prstGeom>
                            <a:ln w="9525" cap="flat" cmpd="sng">
                              <a:solidFill>
                                <a:srgbClr val="000000"/>
                              </a:solidFill>
                              <a:prstDash val="solid"/>
                              <a:headEnd type="none" w="med" len="med"/>
                              <a:tailEnd type="triangle" w="med" len="med"/>
                            </a:ln>
                          </wps:spPr>
                          <wps:bodyPr upright="1"/>
                        </wps:wsp>
                        <wps:wsp>
                          <wps:cNvPr id="4" name="直接连接符 4"/>
                          <wps:cNvCnPr/>
                          <wps:spPr>
                            <a:xfrm>
                              <a:off x="8082" y="12338"/>
                              <a:ext cx="1" cy="421"/>
                            </a:xfrm>
                            <a:prstGeom prst="line">
                              <a:avLst/>
                            </a:prstGeom>
                            <a:ln w="9525" cap="flat" cmpd="sng">
                              <a:solidFill>
                                <a:srgbClr val="000000"/>
                              </a:solidFill>
                              <a:prstDash val="solid"/>
                              <a:headEnd type="none" w="med" len="med"/>
                              <a:tailEnd type="triangle" w="med" len="med"/>
                            </a:ln>
                          </wps:spPr>
                          <wps:bodyPr upright="1"/>
                        </wps:wsp>
                        <wps:wsp>
                          <wps:cNvPr id="5" name="直接连接符 5"/>
                          <wps:cNvCnPr/>
                          <wps:spPr>
                            <a:xfrm>
                              <a:off x="4781" y="12327"/>
                              <a:ext cx="1" cy="421"/>
                            </a:xfrm>
                            <a:prstGeom prst="line">
                              <a:avLst/>
                            </a:prstGeom>
                            <a:ln w="9525" cap="flat" cmpd="sng">
                              <a:solidFill>
                                <a:srgbClr val="000000"/>
                              </a:solidFill>
                              <a:prstDash val="solid"/>
                              <a:headEnd type="none" w="med" len="med"/>
                              <a:tailEnd type="triangle" w="med" len="med"/>
                            </a:ln>
                          </wps:spPr>
                          <wps:bodyPr upright="1"/>
                        </wps:wsp>
                        <wps:wsp>
                          <wps:cNvPr id="6" name="直接连接符 6"/>
                          <wps:cNvCnPr/>
                          <wps:spPr>
                            <a:xfrm>
                              <a:off x="3704" y="12312"/>
                              <a:ext cx="4386" cy="1"/>
                            </a:xfrm>
                            <a:prstGeom prst="line">
                              <a:avLst/>
                            </a:prstGeom>
                            <a:ln w="9525" cap="flat" cmpd="sng">
                              <a:solidFill>
                                <a:srgbClr val="000000"/>
                              </a:solidFill>
                              <a:prstDash val="solid"/>
                              <a:headEnd type="none" w="med" len="med"/>
                              <a:tailEnd type="none" w="med" len="med"/>
                            </a:ln>
                          </wps:spPr>
                          <wps:bodyPr upright="1"/>
                        </wps:wsp>
                        <wps:wsp>
                          <wps:cNvPr id="7" name="直接连接符 7"/>
                          <wps:cNvCnPr/>
                          <wps:spPr>
                            <a:xfrm>
                              <a:off x="3676" y="14349"/>
                              <a:ext cx="1" cy="421"/>
                            </a:xfrm>
                            <a:prstGeom prst="line">
                              <a:avLst/>
                            </a:prstGeom>
                            <a:ln w="9525" cap="flat" cmpd="sng">
                              <a:solidFill>
                                <a:srgbClr val="000000"/>
                              </a:solidFill>
                              <a:prstDash val="solid"/>
                              <a:headEnd type="none" w="med" len="med"/>
                              <a:tailEnd type="triangle" w="med" len="med"/>
                            </a:ln>
                          </wps:spPr>
                          <wps:bodyPr upright="1"/>
                        </wps:wsp>
                        <wps:wsp>
                          <wps:cNvPr id="8" name="直接连接符 8"/>
                          <wps:cNvCnPr/>
                          <wps:spPr>
                            <a:xfrm>
                              <a:off x="4776" y="14352"/>
                              <a:ext cx="1" cy="421"/>
                            </a:xfrm>
                            <a:prstGeom prst="line">
                              <a:avLst/>
                            </a:prstGeom>
                            <a:ln w="9525" cap="flat" cmpd="sng">
                              <a:solidFill>
                                <a:srgbClr val="000000"/>
                              </a:solidFill>
                              <a:prstDash val="solid"/>
                              <a:headEnd type="none" w="med" len="med"/>
                              <a:tailEnd type="triangle" w="med" len="med"/>
                            </a:ln>
                          </wps:spPr>
                          <wps:bodyPr upright="1"/>
                        </wps:wsp>
                        <wps:wsp>
                          <wps:cNvPr id="9" name="直接连接符 9"/>
                          <wps:cNvCnPr/>
                          <wps:spPr>
                            <a:xfrm>
                              <a:off x="5900" y="14353"/>
                              <a:ext cx="1" cy="422"/>
                            </a:xfrm>
                            <a:prstGeom prst="line">
                              <a:avLst/>
                            </a:prstGeom>
                            <a:ln w="9525" cap="flat" cmpd="sng">
                              <a:solidFill>
                                <a:srgbClr val="000000"/>
                              </a:solidFill>
                              <a:prstDash val="solid"/>
                              <a:headEnd type="none" w="med" len="med"/>
                              <a:tailEnd type="triangle" w="med" len="med"/>
                            </a:ln>
                          </wps:spPr>
                          <wps:bodyPr upright="1"/>
                        </wps:wsp>
                        <wps:wsp>
                          <wps:cNvPr id="10" name="直接连接符 10"/>
                          <wps:cNvCnPr/>
                          <wps:spPr>
                            <a:xfrm>
                              <a:off x="7046" y="14355"/>
                              <a:ext cx="1" cy="421"/>
                            </a:xfrm>
                            <a:prstGeom prst="line">
                              <a:avLst/>
                            </a:prstGeom>
                            <a:ln w="9525" cap="flat" cmpd="sng">
                              <a:solidFill>
                                <a:srgbClr val="000000"/>
                              </a:solidFill>
                              <a:prstDash val="solid"/>
                              <a:headEnd type="none" w="med" len="med"/>
                              <a:tailEnd type="triangle" w="med" len="med"/>
                            </a:ln>
                          </wps:spPr>
                          <wps:bodyPr upright="1"/>
                        </wps:wsp>
                        <wps:wsp>
                          <wps:cNvPr id="11" name="直接连接符 11"/>
                          <wps:cNvCnPr/>
                          <wps:spPr>
                            <a:xfrm>
                              <a:off x="8148" y="14383"/>
                              <a:ext cx="1" cy="422"/>
                            </a:xfrm>
                            <a:prstGeom prst="line">
                              <a:avLst/>
                            </a:prstGeom>
                            <a:ln w="9525" cap="flat" cmpd="sng">
                              <a:solidFill>
                                <a:srgbClr val="000000"/>
                              </a:solidFill>
                              <a:prstDash val="solid"/>
                              <a:headEnd type="none" w="med" len="med"/>
                              <a:tailEnd type="triangle" w="med" len="med"/>
                            </a:ln>
                          </wps:spPr>
                          <wps:bodyPr upright="1"/>
                        </wps:wsp>
                        <wpg:grpSp>
                          <wpg:cNvPr id="23" name="组合 23"/>
                          <wpg:cNvGrpSpPr/>
                          <wpg:grpSpPr>
                            <a:xfrm>
                              <a:off x="3202" y="10154"/>
                              <a:ext cx="5425" cy="5776"/>
                              <a:chOff x="3202" y="10154"/>
                              <a:chExt cx="5425" cy="5776"/>
                            </a:xfrm>
                          </wpg:grpSpPr>
                          <wpg:grpSp>
                            <wpg:cNvPr id="14" name="组合 14"/>
                            <wpg:cNvGrpSpPr/>
                            <wpg:grpSpPr>
                              <a:xfrm>
                                <a:off x="4318" y="10154"/>
                                <a:ext cx="3203" cy="1088"/>
                                <a:chOff x="4348" y="9082"/>
                                <a:chExt cx="3203" cy="1088"/>
                              </a:xfrm>
                            </wpg:grpSpPr>
                            <wps:wsp>
                              <wps:cNvPr id="12" name="矩形 12"/>
                              <wps:cNvSpPr/>
                              <wps:spPr>
                                <a:xfrm>
                                  <a:off x="4348" y="9082"/>
                                  <a:ext cx="3203" cy="6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项目经理</w:t>
                                    </w:r>
                                  </w:p>
                                </w:txbxContent>
                              </wps:txbx>
                              <wps:bodyPr upright="1"/>
                            </wps:wsp>
                            <wps:wsp>
                              <wps:cNvPr id="13" name="直接连接符 13"/>
                              <wps:cNvCnPr/>
                              <wps:spPr>
                                <a:xfrm>
                                  <a:off x="5919" y="9748"/>
                                  <a:ext cx="1" cy="422"/>
                                </a:xfrm>
                                <a:prstGeom prst="line">
                                  <a:avLst/>
                                </a:prstGeom>
                                <a:ln w="9525" cap="flat" cmpd="sng">
                                  <a:solidFill>
                                    <a:srgbClr val="000000"/>
                                  </a:solidFill>
                                  <a:prstDash val="solid"/>
                                  <a:headEnd type="none" w="med" len="med"/>
                                  <a:tailEnd type="triangle" w="med" len="med"/>
                                </a:ln>
                              </wps:spPr>
                              <wps:bodyPr upright="1"/>
                            </wps:wsp>
                          </wpg:grpSp>
                          <wps:wsp>
                            <wps:cNvPr id="15" name="矩形 15"/>
                            <wps:cNvSpPr/>
                            <wps:spPr>
                              <a:xfrm>
                                <a:off x="4327" y="11236"/>
                                <a:ext cx="3203" cy="6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项目技术负责人</w:t>
                                  </w:r>
                                </w:p>
                              </w:txbxContent>
                            </wps:txbx>
                            <wps:bodyPr upright="1"/>
                          </wps:wsp>
                          <wps:wsp>
                            <wps:cNvPr id="16" name="矩形 16"/>
                            <wps:cNvSpPr/>
                            <wps:spPr>
                              <a:xfrm>
                                <a:off x="5451" y="12763"/>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color w:val="000000"/>
                                      <w:sz w:val="24"/>
                                    </w:rPr>
                                  </w:pPr>
                                  <w:r>
                                    <w:rPr>
                                      <w:rFonts w:hint="eastAsia" w:ascii="仿宋_GB2312" w:eastAsia="仿宋_GB2312"/>
                                      <w:color w:val="000000"/>
                                      <w:sz w:val="24"/>
                                    </w:rPr>
                                    <w:t>技术负责人</w:t>
                                  </w:r>
                                </w:p>
                              </w:txbxContent>
                            </wps:txbx>
                            <wps:bodyPr vert="eaVert" upright="1"/>
                          </wps:wsp>
                          <wps:wsp>
                            <wps:cNvPr id="17" name="矩形 17"/>
                            <wps:cNvSpPr/>
                            <wps:spPr>
                              <a:xfrm>
                                <a:off x="6577" y="12768"/>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安 全 员</w:t>
                                  </w:r>
                                </w:p>
                              </w:txbxContent>
                            </wps:txbx>
                            <wps:bodyPr vert="eaVert" upright="1"/>
                          </wps:wsp>
                          <wps:wsp>
                            <wps:cNvPr id="18" name="矩形 18"/>
                            <wps:cNvSpPr/>
                            <wps:spPr>
                              <a:xfrm>
                                <a:off x="7679" y="12769"/>
                                <a:ext cx="948"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pPr>
                                  <w:r>
                                    <w:rPr>
                                      <w:rFonts w:hint="eastAsia" w:ascii="仿宋_GB2312" w:eastAsia="仿宋_GB2312"/>
                                      <w:sz w:val="24"/>
                                    </w:rPr>
                                    <w:t>土建负责人</w:t>
                                  </w:r>
                                </w:p>
                              </w:txbxContent>
                            </wps:txbx>
                            <wps:bodyPr vert="eaVert" upright="1"/>
                          </wps:wsp>
                          <wps:wsp>
                            <wps:cNvPr id="19" name="矩形 19"/>
                            <wps:cNvSpPr/>
                            <wps:spPr>
                              <a:xfrm>
                                <a:off x="4328" y="12742"/>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水暖负责人</w:t>
                                  </w:r>
                                </w:p>
                              </w:txbxContent>
                            </wps:txbx>
                            <wps:bodyPr vert="eaVert" upright="1"/>
                          </wps:wsp>
                          <wps:wsp>
                            <wps:cNvPr id="20" name="矩形 20"/>
                            <wps:cNvSpPr/>
                            <wps:spPr>
                              <a:xfrm>
                                <a:off x="3202" y="12747"/>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电气负责人</w:t>
                                  </w:r>
                                </w:p>
                              </w:txbxContent>
                            </wps:txbx>
                            <wps:bodyPr vert="eaVert" upright="1"/>
                          </wps:wsp>
                          <wps:wsp>
                            <wps:cNvPr id="21" name="矩形 21"/>
                            <wps:cNvSpPr/>
                            <wps:spPr>
                              <a:xfrm>
                                <a:off x="3447" y="15252"/>
                                <a:ext cx="1960" cy="6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劳务分包队伍</w:t>
                                  </w:r>
                                </w:p>
                              </w:txbxContent>
                            </wps:txbx>
                            <wps:bodyPr upright="1"/>
                          </wps:wsp>
                          <wps:wsp>
                            <wps:cNvPr id="22" name="矩形 22"/>
                            <wps:cNvSpPr/>
                            <wps:spPr>
                              <a:xfrm>
                                <a:off x="6467" y="15253"/>
                                <a:ext cx="1960" cy="6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工程分包队伍</w:t>
                                  </w:r>
                                </w:p>
                              </w:txbxContent>
                            </wps:txbx>
                            <wps:bodyPr upright="1"/>
                          </wps:wsp>
                        </wpg:grpSp>
                        <wps:wsp>
                          <wps:cNvPr id="24" name="直接连接符 24"/>
                          <wps:cNvCnPr/>
                          <wps:spPr>
                            <a:xfrm flipV="1">
                              <a:off x="3684" y="14796"/>
                              <a:ext cx="4461" cy="1"/>
                            </a:xfrm>
                            <a:prstGeom prst="line">
                              <a:avLst/>
                            </a:prstGeom>
                            <a:ln w="9525" cap="flat" cmpd="sng">
                              <a:solidFill>
                                <a:srgbClr val="000000"/>
                              </a:solidFill>
                              <a:prstDash val="solid"/>
                              <a:headEnd type="none" w="med" len="med"/>
                              <a:tailEnd type="none" w="med" len="med"/>
                            </a:ln>
                          </wps:spPr>
                          <wps:bodyPr upright="1"/>
                        </wps:wsp>
                        <wps:wsp>
                          <wps:cNvPr id="25" name="直接连接符 25"/>
                          <wps:cNvCnPr/>
                          <wps:spPr>
                            <a:xfrm>
                              <a:off x="4421" y="14808"/>
                              <a:ext cx="1" cy="421"/>
                            </a:xfrm>
                            <a:prstGeom prst="line">
                              <a:avLst/>
                            </a:prstGeom>
                            <a:ln w="9525" cap="flat" cmpd="sng">
                              <a:solidFill>
                                <a:srgbClr val="000000"/>
                              </a:solidFill>
                              <a:prstDash val="solid"/>
                              <a:headEnd type="none" w="med" len="med"/>
                              <a:tailEnd type="triangle" w="med" len="med"/>
                            </a:ln>
                          </wps:spPr>
                          <wps:bodyPr upright="1"/>
                        </wps:wsp>
                        <wps:wsp>
                          <wps:cNvPr id="26" name="直接连接符 26"/>
                          <wps:cNvCnPr/>
                          <wps:spPr>
                            <a:xfrm>
                              <a:off x="7453" y="14812"/>
                              <a:ext cx="1" cy="421"/>
                            </a:xfrm>
                            <a:prstGeom prst="line">
                              <a:avLst/>
                            </a:prstGeom>
                            <a:ln w="9525" cap="flat" cmpd="sng">
                              <a:solidFill>
                                <a:srgbClr val="000000"/>
                              </a:solidFill>
                              <a:prstDash val="solid"/>
                              <a:headEnd type="none" w="med" len="med"/>
                              <a:tailEnd type="triangle" w="med" len="med"/>
                            </a:ln>
                          </wps:spPr>
                          <wps:bodyPr upright="1"/>
                        </wps:wsp>
                      </wpg:grpSp>
                      <wps:wsp>
                        <wps:cNvPr id="28" name="直接连接符 28"/>
                        <wps:cNvCnPr/>
                        <wps:spPr>
                          <a:xfrm>
                            <a:off x="3750" y="11246"/>
                            <a:ext cx="0" cy="468"/>
                          </a:xfrm>
                          <a:prstGeom prst="line">
                            <a:avLst/>
                          </a:prstGeom>
                          <a:ln w="12700"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99pt;margin-top:7.8pt;height:288.8pt;width:271.25pt;z-index:251713536;mso-width-relative:page;mso-height-relative:page;" coordorigin="3262,9062" coordsize="5425,5776" o:gfxdata="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">
                <o:lock v:ext="edit" aspectratio="f"/>
                <v:group id="_x0000_s1026" o:spid="_x0000_s1026" o:spt="203" style="position:absolute;left:3262;top:9062;height:5776;width:5425;" coordorigin="3202,10154" coordsize="5425,5776"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5921;top:11898;height:421;width:1;" filled="f" stroked="t" coordsize="21600,21600" o:gfxdata="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Qvge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5921;top:12338;height:421;width:1;" filled="f" stroked="t" coordsize="21600,21600" o:gfxdata="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Bma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7040;top:12353;height:421;width:1;" filled="f" stroked="t" coordsize="21600,21600" o:gfxdata="UEsDBAoAAAAAAIdO4kAAAAAAAAAAAAAAAAAEAAAAZHJzL1BLAwQUAAAACACHTuJA5tzD8r4AAADa&#10;AAAADwAAAGRycy9kb3ducmV2LnhtbEWPT2vCQBTE74V+h+UVvNVNF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zD8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8082;top:12338;height:421;width:1;"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781;top:12327;height:421;width:1;" filled="f" stroked="t" coordsize="21600,21600" o:gfxdata="UEsDBAoAAAAAAIdO4kAAAAAAAAAAAAAAAAAEAAAAZHJzL1BLAwQUAAAACACHTuJABnn+Hb4AAADa&#10;AAAADwAAAGRycy9kb3ducmV2LnhtbEWPT2vCQBTE74V+h+UVvNVNBCW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n+H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3704;top:12312;height:1;width:4386;"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676;top:14349;height:421;width:1;"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776;top:14352;height:421;width:1;"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5900;top:14353;height:422;width:1;" filled="f" stroked="t" coordsize="21600,21600" o:gfxdata="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T0GL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7046;top:14355;height:421;width:1;" filled="f" stroked="t"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8148;top:14383;height:422;width:1;"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id="_x0000_s1026" o:spid="_x0000_s1026" o:spt="203" style="position:absolute;left:3202;top:10154;height:5776;width:5425;" coordorigin="3202,10154" coordsize="5425,5776"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4318;top:10154;height:1088;width:3203;" coordorigin="4348,9082" coordsize="3203,1088"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rect id="_x0000_s1026" o:spid="_x0000_s1026" o:spt="1" style="position:absolute;left:4348;top:9082;height:668;width:3203;"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项目经理</w:t>
                              </w:r>
                            </w:p>
                          </w:txbxContent>
                        </v:textbox>
                      </v:rect>
                      <v:line id="_x0000_s1026" o:spid="_x0000_s1026" o:spt="20" style="position:absolute;left:5919;top:9748;height:422;width:1;"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v:rect id="_x0000_s1026" o:spid="_x0000_s1026" o:spt="1" style="position:absolute;left:4327;top:11236;height:668;width:3203;"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项目技术负责人</w:t>
                            </w:r>
                          </w:p>
                        </w:txbxContent>
                      </v:textbox>
                    </v:rect>
                    <v:rect id="_x0000_s1026" o:spid="_x0000_s1026" o:spt="1" style="position:absolute;left:5451;top:12763;height:1617;width:949;" fillcolor="#FFFFFF" filled="t" stroked="t" coordsize="21600,21600" o:gfxdata="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8y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color w:val="000000"/>
                                <w:sz w:val="24"/>
                              </w:rPr>
                            </w:pPr>
                            <w:r>
                              <w:rPr>
                                <w:rFonts w:hint="eastAsia" w:ascii="仿宋_GB2312" w:eastAsia="仿宋_GB2312"/>
                                <w:color w:val="000000"/>
                                <w:sz w:val="24"/>
                              </w:rPr>
                              <w:t>技术负责人</w:t>
                            </w:r>
                          </w:p>
                        </w:txbxContent>
                      </v:textbox>
                    </v:rect>
                    <v:rect id="_x0000_s1026" o:spid="_x0000_s1026" o:spt="1" style="position:absolute;left:6577;top:12768;height:1617;width:949;" fillcolor="#FFFFFF" filled="t" stroked="t" coordsize="21600,21600" o:gfxdata="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pl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sz w:val="24"/>
                              </w:rPr>
                            </w:pPr>
                            <w:r>
                              <w:rPr>
                                <w:rFonts w:hint="eastAsia" w:ascii="仿宋_GB2312" w:eastAsia="仿宋_GB2312"/>
                                <w:sz w:val="24"/>
                              </w:rPr>
                              <w:t>安 全 员</w:t>
                            </w:r>
                          </w:p>
                        </w:txbxContent>
                      </v:textbox>
                    </v:rect>
                    <v:rect id="_x0000_s1026" o:spid="_x0000_s1026" o:spt="1" style="position:absolute;left:7679;top:12769;height:1617;width:948;" fillcolor="#FFFFFF" filled="t" stroked="t" coordsize="21600,21600" o:gfxdata="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tQ0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style="layout-flow:vertical-ideographic;">
                        <w:txbxContent>
                          <w:p>
                            <w:pPr>
                              <w:spacing w:line="240" w:lineRule="atLeast"/>
                              <w:jc w:val="center"/>
                            </w:pPr>
                            <w:r>
                              <w:rPr>
                                <w:rFonts w:hint="eastAsia" w:ascii="仿宋_GB2312" w:eastAsia="仿宋_GB2312"/>
                                <w:sz w:val="24"/>
                              </w:rPr>
                              <w:t>土建负责人</w:t>
                            </w:r>
                          </w:p>
                        </w:txbxContent>
                      </v:textbox>
                    </v:rect>
                    <v:rect id="_x0000_s1026" o:spid="_x0000_s1026" o:spt="1" style="position:absolute;left:4328;top:12742;height:1617;width:949;" fillcolor="#FFFFFF" filled="t" stroked="t" coordsize="21600,21600" o:gfxdata="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ai7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sz w:val="24"/>
                              </w:rPr>
                            </w:pPr>
                            <w:r>
                              <w:rPr>
                                <w:rFonts w:hint="eastAsia" w:ascii="仿宋_GB2312" w:eastAsia="仿宋_GB2312"/>
                                <w:sz w:val="24"/>
                              </w:rPr>
                              <w:t>水暖负责人</w:t>
                            </w:r>
                          </w:p>
                        </w:txbxContent>
                      </v:textbox>
                    </v:rect>
                    <v:rect id="_x0000_s1026" o:spid="_x0000_s1026" o:spt="1" style="position:absolute;left:3202;top:12747;height:1617;width:949;" fillcolor="#FFFFFF" filled="t" stroked="t" coordsize="21600,21600" o:gfxdata="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6vy5u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sz w:val="24"/>
                              </w:rPr>
                            </w:pPr>
                            <w:r>
                              <w:rPr>
                                <w:rFonts w:hint="eastAsia" w:ascii="仿宋_GB2312" w:eastAsia="仿宋_GB2312"/>
                                <w:sz w:val="24"/>
                              </w:rPr>
                              <w:t>电气负责人</w:t>
                            </w:r>
                          </w:p>
                        </w:txbxContent>
                      </v:textbox>
                    </v:rect>
                    <v:rect id="_x0000_s1026" o:spid="_x0000_s1026" o:spt="1" style="position:absolute;left:3447;top:15252;height:676;width:1960;"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劳务分包队伍</w:t>
                            </w:r>
                          </w:p>
                        </w:txbxContent>
                      </v:textbox>
                    </v:rect>
                    <v:rect id="_x0000_s1026" o:spid="_x0000_s1026" o:spt="1" style="position:absolute;left:6467;top:15253;height:677;width:1960;"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工程分包队伍</w:t>
                            </w:r>
                          </w:p>
                        </w:txbxContent>
                      </v:textbox>
                    </v:rect>
                  </v:group>
                  <v:line id="_x0000_s1026" o:spid="_x0000_s1026" o:spt="20" style="position:absolute;left:3684;top:14796;flip:y;height:1;width:4461;"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421;top:14808;height:421;width:1;"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7453;top:14812;height:421;width:1;" filled="f" stroked="t"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line id="_x0000_s1026" o:spid="_x0000_s1026" o:spt="20" style="position:absolute;left:3750;top:11246;height:468;width:0;" filled="f" stroked="t" coordsize="21600,21600" o:gfxdata="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2H4i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group>
            </w:pict>
          </mc:Fallback>
        </mc:AlternateConten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bookmarkEnd w:id="338"/>
    <w:p>
      <w:pPr>
        <w:spacing w:line="360" w:lineRule="auto"/>
        <w:ind w:firstLine="200"/>
        <w:rPr>
          <w:rFonts w:ascii="宋体" w:hAnsi="宋体"/>
          <w:sz w:val="24"/>
        </w:rPr>
      </w:pPr>
      <w:r>
        <w:rPr>
          <w:rFonts w:hint="eastAsia" w:ascii="宋体" w:hAnsi="宋体"/>
          <w:sz w:val="24"/>
        </w:rPr>
        <w:t xml:space="preserve">   （6）组织特大、重大伤亡事故的调查、分析及处理中的具体工作。</w:t>
      </w:r>
    </w:p>
    <w:p>
      <w:pPr>
        <w:spacing w:line="360" w:lineRule="auto"/>
        <w:ind w:firstLine="480" w:firstLineChars="200"/>
        <w:rPr>
          <w:rFonts w:ascii="宋体" w:hAnsi="宋体"/>
          <w:sz w:val="24"/>
        </w:rPr>
      </w:pPr>
      <w:r>
        <w:rPr>
          <w:rFonts w:hint="eastAsia" w:ascii="宋体" w:hAnsi="宋体"/>
          <w:sz w:val="24"/>
        </w:rPr>
        <w:t>2.3.2项目总工安全生产责任制</w:t>
      </w:r>
    </w:p>
    <w:p>
      <w:pPr>
        <w:spacing w:line="360" w:lineRule="auto"/>
        <w:ind w:firstLine="480" w:firstLineChars="200"/>
        <w:rPr>
          <w:rFonts w:ascii="宋体" w:hAnsi="宋体"/>
          <w:sz w:val="24"/>
        </w:rPr>
      </w:pPr>
      <w:r>
        <w:rPr>
          <w:rFonts w:hint="eastAsia" w:ascii="宋体" w:hAnsi="宋体"/>
          <w:sz w:val="24"/>
        </w:rPr>
        <w:t>(1)在本施工安全生产中负技术领导责任；</w:t>
      </w:r>
    </w:p>
    <w:p>
      <w:pPr>
        <w:spacing w:line="360" w:lineRule="auto"/>
        <w:ind w:firstLine="480" w:firstLineChars="200"/>
        <w:rPr>
          <w:rFonts w:ascii="宋体" w:hAnsi="宋体"/>
          <w:sz w:val="24"/>
        </w:rPr>
      </w:pPr>
      <w:r>
        <w:rPr>
          <w:rFonts w:hint="eastAsia" w:ascii="宋体" w:hAnsi="宋体"/>
          <w:sz w:val="24"/>
        </w:rPr>
        <w:t>(2)领导制定项目工程施工计划，确定指导性的安全技术方案；</w:t>
      </w:r>
    </w:p>
    <w:p>
      <w:pPr>
        <w:spacing w:line="360" w:lineRule="auto"/>
        <w:ind w:firstLine="480" w:firstLineChars="200"/>
        <w:rPr>
          <w:rFonts w:ascii="宋体" w:hAnsi="宋体"/>
          <w:sz w:val="24"/>
        </w:rPr>
      </w:pPr>
      <w:r>
        <w:rPr>
          <w:rFonts w:hint="eastAsia" w:ascii="宋体" w:hAnsi="宋体"/>
          <w:sz w:val="24"/>
        </w:rPr>
        <w:t>(3)组织编制和审批技术标、特殊复杂工程项目或专业性工程项目施工方案；</w:t>
      </w:r>
    </w:p>
    <w:p>
      <w:pPr>
        <w:spacing w:line="360" w:lineRule="auto"/>
        <w:ind w:firstLine="480" w:firstLineChars="200"/>
        <w:rPr>
          <w:rFonts w:ascii="宋体" w:hAnsi="宋体"/>
          <w:sz w:val="24"/>
        </w:rPr>
      </w:pPr>
      <w:r>
        <w:rPr>
          <w:rFonts w:hint="eastAsia" w:ascii="宋体" w:hAnsi="宋体"/>
          <w:sz w:val="24"/>
        </w:rPr>
        <w:t>(4)对项目工程使用的新材料、新技术、新工艺从技术上负责，组织审查其使用和实施过程中的安全性；</w:t>
      </w:r>
    </w:p>
    <w:p>
      <w:pPr>
        <w:spacing w:line="360" w:lineRule="auto"/>
        <w:ind w:firstLine="480" w:firstLineChars="200"/>
        <w:rPr>
          <w:rFonts w:ascii="宋体" w:hAnsi="宋体"/>
          <w:sz w:val="24"/>
        </w:rPr>
      </w:pPr>
      <w:r>
        <w:rPr>
          <w:rFonts w:hint="eastAsia" w:ascii="宋体" w:hAnsi="宋体"/>
          <w:sz w:val="24"/>
        </w:rPr>
        <w:t>(5)参加特大，重大伤亡事故的调查，从技术上分析事故原因，制定防范措施。</w:t>
      </w:r>
    </w:p>
    <w:p>
      <w:pPr>
        <w:spacing w:line="360" w:lineRule="auto"/>
        <w:ind w:firstLine="480" w:firstLineChars="200"/>
        <w:rPr>
          <w:rFonts w:ascii="宋体" w:hAnsi="宋体"/>
          <w:sz w:val="24"/>
        </w:rPr>
      </w:pPr>
      <w:r>
        <w:rPr>
          <w:rFonts w:hint="eastAsia" w:ascii="宋体" w:hAnsi="宋体"/>
          <w:sz w:val="24"/>
        </w:rPr>
        <w:t>2.3.3专业系统负责人安全生产责任制</w:t>
      </w:r>
    </w:p>
    <w:p>
      <w:pPr>
        <w:spacing w:line="360" w:lineRule="auto"/>
        <w:ind w:firstLine="480" w:firstLineChars="200"/>
        <w:rPr>
          <w:rFonts w:ascii="宋体" w:hAnsi="宋体"/>
          <w:sz w:val="24"/>
        </w:rPr>
      </w:pPr>
      <w:r>
        <w:rPr>
          <w:rFonts w:hint="eastAsia" w:ascii="宋体" w:hAnsi="宋体"/>
          <w:sz w:val="24"/>
        </w:rPr>
        <w:t>(1)负责控制本系统全过程的职业健康、安全生产、环境保护管理;</w:t>
      </w:r>
    </w:p>
    <w:p>
      <w:pPr>
        <w:spacing w:line="360" w:lineRule="auto"/>
        <w:ind w:firstLine="480" w:firstLineChars="200"/>
        <w:rPr>
          <w:rFonts w:ascii="宋体" w:hAnsi="宋体"/>
          <w:sz w:val="24"/>
        </w:rPr>
      </w:pPr>
      <w:r>
        <w:rPr>
          <w:rFonts w:hint="eastAsia" w:ascii="宋体" w:hAnsi="宋体"/>
          <w:sz w:val="24"/>
        </w:rPr>
        <w:t>(2)负责职业健康、安全生产、环境保护目标、指标、管理方案的具体实施，负责本系统活动范围内的危险源辨识。</w:t>
      </w:r>
    </w:p>
    <w:p>
      <w:pPr>
        <w:spacing w:line="360" w:lineRule="auto"/>
        <w:ind w:firstLine="480" w:firstLineChars="200"/>
        <w:rPr>
          <w:rFonts w:ascii="宋体" w:hAnsi="宋体"/>
          <w:sz w:val="24"/>
        </w:rPr>
      </w:pPr>
      <w:r>
        <w:rPr>
          <w:rFonts w:hint="eastAsia" w:ascii="宋体" w:hAnsi="宋体"/>
          <w:sz w:val="24"/>
        </w:rPr>
        <w:t>2.3.4安全员安全生产责任制</w:t>
      </w:r>
    </w:p>
    <w:p>
      <w:pPr>
        <w:spacing w:line="360" w:lineRule="auto"/>
        <w:ind w:firstLine="480" w:firstLineChars="200"/>
        <w:rPr>
          <w:rFonts w:ascii="宋体" w:hAnsi="宋体"/>
          <w:sz w:val="24"/>
        </w:rPr>
      </w:pPr>
      <w:r>
        <w:rPr>
          <w:rFonts w:hint="eastAsia" w:ascii="宋体" w:hAnsi="宋体"/>
          <w:sz w:val="24"/>
        </w:rPr>
        <w:t>(1)制订安全生产规章制度和操作规程并监督落实；</w:t>
      </w:r>
    </w:p>
    <w:p>
      <w:pPr>
        <w:spacing w:line="360" w:lineRule="auto"/>
        <w:ind w:firstLine="480" w:firstLineChars="200"/>
        <w:rPr>
          <w:rFonts w:ascii="宋体" w:hAnsi="宋体"/>
          <w:sz w:val="24"/>
        </w:rPr>
      </w:pPr>
      <w:r>
        <w:rPr>
          <w:rFonts w:hint="eastAsia" w:ascii="宋体" w:hAnsi="宋体"/>
          <w:sz w:val="24"/>
        </w:rPr>
        <w:t>(2)制订安全事故应急救援预案并负责实施；</w:t>
      </w:r>
    </w:p>
    <w:p>
      <w:pPr>
        <w:spacing w:line="360" w:lineRule="auto"/>
        <w:ind w:firstLine="480" w:firstLineChars="200"/>
        <w:rPr>
          <w:rFonts w:ascii="宋体" w:hAnsi="宋体"/>
          <w:sz w:val="24"/>
        </w:rPr>
      </w:pPr>
      <w:r>
        <w:rPr>
          <w:rFonts w:hint="eastAsia" w:ascii="宋体" w:hAnsi="宋体"/>
          <w:sz w:val="24"/>
        </w:rPr>
        <w:t>(3)组织安全生产教育培训；</w:t>
      </w:r>
    </w:p>
    <w:p>
      <w:pPr>
        <w:spacing w:line="360" w:lineRule="auto"/>
        <w:ind w:firstLine="480" w:firstLineChars="200"/>
        <w:rPr>
          <w:rFonts w:ascii="宋体" w:hAnsi="宋体"/>
          <w:sz w:val="24"/>
        </w:rPr>
      </w:pPr>
      <w:r>
        <w:rPr>
          <w:rFonts w:hint="eastAsia" w:ascii="宋体" w:hAnsi="宋体"/>
          <w:sz w:val="24"/>
        </w:rPr>
        <w:t>(4)管理指导使用安全防护用具；</w:t>
      </w:r>
    </w:p>
    <w:p>
      <w:pPr>
        <w:spacing w:line="360" w:lineRule="auto"/>
        <w:ind w:firstLine="480" w:firstLineChars="200"/>
        <w:rPr>
          <w:rFonts w:ascii="宋体" w:hAnsi="宋体"/>
          <w:sz w:val="24"/>
        </w:rPr>
      </w:pPr>
      <w:r>
        <w:rPr>
          <w:rFonts w:hint="eastAsia" w:ascii="宋体" w:hAnsi="宋体"/>
          <w:sz w:val="24"/>
        </w:rPr>
        <w:t>(5)设置和管理施工现场安全警示标志；</w:t>
      </w:r>
    </w:p>
    <w:p>
      <w:pPr>
        <w:spacing w:line="360" w:lineRule="auto"/>
        <w:ind w:firstLine="480" w:firstLineChars="200"/>
        <w:rPr>
          <w:rFonts w:ascii="宋体" w:hAnsi="宋体"/>
          <w:sz w:val="24"/>
        </w:rPr>
      </w:pPr>
      <w:r>
        <w:rPr>
          <w:rFonts w:hint="eastAsia" w:ascii="宋体" w:hAnsi="宋体"/>
          <w:sz w:val="24"/>
        </w:rPr>
        <w:t>(6)对施工全过程环境、职业健康安全管理的监督和检查，组织项目工程的危险源</w:t>
      </w:r>
      <w:r>
        <w:rPr>
          <w:rFonts w:hint="eastAsia" w:ascii="宋体" w:hAnsi="宋体"/>
          <w:sz w:val="24"/>
          <w:lang w:eastAsia="zh-CN"/>
        </w:rPr>
        <w:t>辨识</w:t>
      </w:r>
      <w:r>
        <w:rPr>
          <w:rFonts w:hint="eastAsia" w:ascii="宋体" w:hAnsi="宋体"/>
          <w:sz w:val="24"/>
        </w:rPr>
        <w:t>，对安全检查情况进行记录；</w:t>
      </w:r>
    </w:p>
    <w:p>
      <w:pPr>
        <w:spacing w:line="360" w:lineRule="auto"/>
        <w:ind w:firstLine="360" w:firstLineChars="150"/>
        <w:rPr>
          <w:rFonts w:ascii="宋体" w:hAnsi="宋体"/>
          <w:sz w:val="24"/>
        </w:rPr>
      </w:pPr>
      <w:r>
        <w:rPr>
          <w:rFonts w:hint="eastAsia" w:ascii="宋体" w:hAnsi="宋体"/>
          <w:sz w:val="24"/>
        </w:rPr>
        <w:t>（7）参加特大、重大伤亡事故的调查，分析事故原因，制定防范措施；</w:t>
      </w:r>
    </w:p>
    <w:p>
      <w:pPr>
        <w:spacing w:line="360" w:lineRule="auto"/>
        <w:ind w:firstLine="360" w:firstLineChars="150"/>
        <w:rPr>
          <w:rFonts w:ascii="宋体" w:hAnsi="宋体"/>
          <w:sz w:val="24"/>
        </w:rPr>
      </w:pPr>
      <w:r>
        <w:rPr>
          <w:rFonts w:hint="eastAsia" w:ascii="宋体" w:hAnsi="宋体"/>
          <w:sz w:val="24"/>
        </w:rPr>
        <w:t>（8）协助项目工程负责人定期召开环境、职业健康方面的各种会议，提出施工中存在的不符合现象以及预防措施和整改期限。</w:t>
      </w:r>
    </w:p>
    <w:p>
      <w:pPr>
        <w:spacing w:line="360" w:lineRule="auto"/>
        <w:ind w:firstLine="480" w:firstLineChars="200"/>
        <w:rPr>
          <w:rFonts w:ascii="宋体" w:hAnsi="宋体"/>
          <w:sz w:val="24"/>
        </w:rPr>
      </w:pPr>
      <w:bookmarkStart w:id="339" w:name="_Toc204088121"/>
      <w:bookmarkStart w:id="340" w:name="_Toc203998960"/>
    </w:p>
    <w:p>
      <w:pPr>
        <w:spacing w:line="360" w:lineRule="auto"/>
        <w:ind w:firstLine="480" w:firstLineChars="200"/>
        <w:rPr>
          <w:rFonts w:ascii="宋体" w:hAnsi="宋体"/>
          <w:sz w:val="24"/>
        </w:rPr>
      </w:pPr>
      <w:r>
        <w:rPr>
          <w:rFonts w:hint="eastAsia" w:ascii="宋体" w:hAnsi="宋体"/>
          <w:sz w:val="24"/>
        </w:rPr>
        <w:t>3、职业健康安全</w:t>
      </w:r>
      <w:bookmarkEnd w:id="339"/>
      <w:bookmarkEnd w:id="340"/>
      <w:r>
        <w:rPr>
          <w:rFonts w:hint="eastAsia" w:ascii="宋体" w:hAnsi="宋体"/>
          <w:sz w:val="24"/>
        </w:rPr>
        <w:t>防护措施</w:t>
      </w:r>
    </w:p>
    <w:p>
      <w:pPr>
        <w:spacing w:line="360" w:lineRule="auto"/>
        <w:ind w:firstLine="360" w:firstLineChars="150"/>
        <w:rPr>
          <w:rFonts w:ascii="宋体" w:hAnsi="宋体"/>
          <w:sz w:val="24"/>
        </w:rPr>
      </w:pPr>
      <w:r>
        <w:rPr>
          <w:rFonts w:hint="eastAsia" w:ascii="宋体" w:hAnsi="宋体"/>
          <w:sz w:val="24"/>
        </w:rPr>
        <w:t>（1）安全帽。任何人员进入施工现场必须正确佩戴安全帽。有效避免垂直交叉作业、水平碰撞和外来不明飞行物对头部带来的物体打击和意外伤害。</w:t>
      </w:r>
    </w:p>
    <w:p>
      <w:pPr>
        <w:spacing w:line="360" w:lineRule="auto"/>
        <w:ind w:firstLine="360" w:firstLineChars="150"/>
        <w:rPr>
          <w:rFonts w:ascii="宋体" w:hAnsi="宋体"/>
          <w:sz w:val="24"/>
        </w:rPr>
      </w:pPr>
      <w:r>
        <w:rPr>
          <w:rFonts w:hint="eastAsia" w:ascii="宋体" w:hAnsi="宋体"/>
          <w:sz w:val="24"/>
        </w:rPr>
        <w:t>（2）安全网。脚手架外立面、高处作业水平面必须张挂安全网。防止人、物由于疏忽造成的高处坠落。</w:t>
      </w:r>
    </w:p>
    <w:p>
      <w:pPr>
        <w:spacing w:line="360" w:lineRule="auto"/>
        <w:ind w:firstLine="360" w:firstLineChars="150"/>
        <w:rPr>
          <w:rFonts w:ascii="宋体" w:hAnsi="宋体"/>
          <w:sz w:val="24"/>
        </w:rPr>
      </w:pPr>
      <w:r>
        <w:rPr>
          <w:rFonts w:hint="eastAsia" w:ascii="宋体" w:hAnsi="宋体"/>
          <w:sz w:val="24"/>
        </w:rPr>
        <w:t>（3）安全带。凡从事高处作业（2米以上）人员必须系挂安全带。防止高处作业人员由于疏忽造成的高空坠落事故。</w:t>
      </w:r>
    </w:p>
    <w:p>
      <w:pPr>
        <w:spacing w:line="360" w:lineRule="auto"/>
        <w:ind w:firstLine="360" w:firstLineChars="150"/>
        <w:rPr>
          <w:rFonts w:ascii="宋体" w:hAnsi="宋体"/>
          <w:sz w:val="24"/>
        </w:rPr>
      </w:pPr>
      <w:r>
        <w:rPr>
          <w:rFonts w:hint="eastAsia" w:ascii="宋体" w:hAnsi="宋体"/>
          <w:sz w:val="24"/>
        </w:rPr>
        <w:t>（4）防滑鞋。凡从事脚手架支搭、危险性安装、特殊种类作业、搬抬重物等人员必须穿着防滑鞋。防止人体在意外情况下失稳、失衡所带来的滑脱、摔倒的伤害。</w:t>
      </w:r>
    </w:p>
    <w:p>
      <w:pPr>
        <w:spacing w:line="360" w:lineRule="auto"/>
        <w:ind w:firstLine="360" w:firstLineChars="150"/>
        <w:rPr>
          <w:rFonts w:ascii="宋体" w:hAnsi="宋体"/>
          <w:sz w:val="24"/>
        </w:rPr>
      </w:pPr>
      <w:r>
        <w:rPr>
          <w:rFonts w:hint="eastAsia" w:ascii="宋体" w:hAnsi="宋体"/>
          <w:sz w:val="24"/>
        </w:rPr>
        <w:t>（5）绝缘鞋、绝缘手套、绝缘橡胶手套、保护手套、胶鞋。凡从事电气安装、电焊焊割、动力打夯、冲击打眼、易伤手作业、水中或潮湿等工作必须正确穿戴个人防护用品。防止作业人员在施工活动中由于麻痹疏忽所造成的意外伤害事故。</w:t>
      </w:r>
    </w:p>
    <w:p>
      <w:pPr>
        <w:spacing w:line="360" w:lineRule="auto"/>
        <w:ind w:firstLine="360" w:firstLineChars="150"/>
        <w:rPr>
          <w:rFonts w:ascii="宋体" w:hAnsi="宋体"/>
          <w:sz w:val="24"/>
        </w:rPr>
      </w:pPr>
      <w:r>
        <w:rPr>
          <w:rFonts w:hint="eastAsia" w:ascii="宋体" w:hAnsi="宋体"/>
          <w:sz w:val="24"/>
        </w:rPr>
        <w:t>（6）工作服、绝缘工作服、亮背心。施工现场所有作业人员都必须穿着符合要求的工作服和亮背心。凡从事特殊和潮湿环境或进行强、高压危险电气作业的人员都必须穿着绝缘工作服。防止意外事故给人员造成的伤害。</w:t>
      </w:r>
    </w:p>
    <w:p>
      <w:pPr>
        <w:spacing w:line="360" w:lineRule="auto"/>
        <w:ind w:firstLine="360" w:firstLineChars="150"/>
        <w:rPr>
          <w:rFonts w:ascii="宋体" w:hAnsi="宋体"/>
          <w:sz w:val="24"/>
        </w:rPr>
      </w:pPr>
      <w:r>
        <w:rPr>
          <w:rFonts w:hint="eastAsia" w:ascii="宋体" w:hAnsi="宋体"/>
          <w:sz w:val="24"/>
        </w:rPr>
        <w:t>（7）护目镜、防护面罩。从事电焊、气焊、锻打、剔凿、高聚光等工作，操作人员必须戴护目镜和防护面罩。防止强光、易溅硬物对作业人员面部造成的意外伤害。</w:t>
      </w:r>
    </w:p>
    <w:p>
      <w:pPr>
        <w:spacing w:line="360" w:lineRule="auto"/>
        <w:ind w:firstLine="360" w:firstLineChars="150"/>
        <w:rPr>
          <w:rFonts w:ascii="宋体" w:hAnsi="宋体"/>
          <w:sz w:val="24"/>
        </w:rPr>
      </w:pPr>
      <w:r>
        <w:rPr>
          <w:rFonts w:hint="eastAsia" w:ascii="宋体" w:hAnsi="宋体"/>
          <w:sz w:val="24"/>
        </w:rPr>
        <w:t>（8）防尘面具、口罩。在</w:t>
      </w:r>
      <w:r>
        <w:rPr>
          <w:rFonts w:hint="eastAsia" w:ascii="宋体" w:hAnsi="宋体"/>
          <w:color w:val="FF0000"/>
          <w:sz w:val="24"/>
        </w:rPr>
        <w:t>拆除</w:t>
      </w:r>
      <w:r>
        <w:rPr>
          <w:rFonts w:hint="eastAsia" w:ascii="宋体" w:hAnsi="宋体"/>
          <w:sz w:val="24"/>
        </w:rPr>
        <w:t>或无法降尘的施工场所中，操作人员必须佩戴防毒、防尘面具和口罩。防止有毒、有害气体和灰尘侵入人体，造成对呼吸系统的伤害，以及由此引发的呼吸系统各类职业病。</w:t>
      </w:r>
    </w:p>
    <w:p>
      <w:pPr>
        <w:spacing w:line="360" w:lineRule="auto"/>
        <w:ind w:firstLine="360" w:firstLineChars="150"/>
        <w:rPr>
          <w:rFonts w:ascii="宋体" w:hAnsi="宋体"/>
          <w:sz w:val="24"/>
        </w:rPr>
      </w:pPr>
      <w:r>
        <w:rPr>
          <w:rFonts w:hint="eastAsia" w:ascii="宋体" w:hAnsi="宋体"/>
          <w:sz w:val="24"/>
        </w:rPr>
        <w:t>（9）防噪音耳塞。从事风镐凿眼、冲击钻眼、金属敲击、电锯电刨等强燥声作业人员必须佩戴防噪音耳塞。以防止超过人体承受能力的强噪音对听觉神经系统造成的伤害。</w:t>
      </w:r>
    </w:p>
    <w:p>
      <w:pPr>
        <w:spacing w:line="360" w:lineRule="auto"/>
        <w:ind w:firstLine="360" w:firstLineChars="150"/>
        <w:rPr>
          <w:rFonts w:ascii="宋体" w:hAnsi="宋体"/>
          <w:sz w:val="24"/>
        </w:rPr>
      </w:pPr>
      <w:r>
        <w:rPr>
          <w:rFonts w:hint="eastAsia" w:ascii="宋体" w:hAnsi="宋体"/>
          <w:sz w:val="24"/>
        </w:rPr>
        <w:t>（10）饮用水。现场工作时间提供开水。高温工作环境提供解热清凉饮料。</w:t>
      </w:r>
    </w:p>
    <w:p>
      <w:pPr>
        <w:spacing w:line="360" w:lineRule="auto"/>
        <w:ind w:firstLine="360" w:firstLineChars="150"/>
        <w:rPr>
          <w:rFonts w:ascii="宋体" w:hAnsi="宋体"/>
          <w:sz w:val="24"/>
        </w:rPr>
      </w:pPr>
      <w:r>
        <w:rPr>
          <w:rFonts w:hint="eastAsia" w:ascii="宋体" w:hAnsi="宋体"/>
          <w:sz w:val="24"/>
        </w:rPr>
        <w:t>（11）营养品。根据实际劳动强度，员工食堂适当改善伙食，增加食品营养含量，以满足高强度、重体力劳动的需要。</w:t>
      </w:r>
    </w:p>
    <w:p>
      <w:pPr>
        <w:spacing w:line="360" w:lineRule="auto"/>
        <w:ind w:firstLine="360" w:firstLineChars="150"/>
        <w:rPr>
          <w:rFonts w:ascii="宋体" w:hAnsi="宋体"/>
          <w:sz w:val="24"/>
        </w:rPr>
      </w:pPr>
      <w:r>
        <w:rPr>
          <w:rFonts w:hint="eastAsia" w:ascii="宋体" w:hAnsi="宋体"/>
          <w:sz w:val="24"/>
        </w:rPr>
        <w:t>（12）身体检查和预防。工程负责人定期组织全体施工人员进行身体检查，检查结果记录在案。对患病人员及时进行治疗，对患有严重传染病的人员立刻住院隔离。</w:t>
      </w:r>
    </w:p>
    <w:p/>
    <w:sectPr>
      <w:headerReference r:id="rId3" w:type="default"/>
      <w:footerReference r:id="rId4"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5wliQ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5eU2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cJYkNAIAAGUEAAAOAAAAAAAAAAEAIAAAAB8BAABkcnMvZTJvRG9jLnhtbFBL&#10;BQYAAAAABgAGAFkBAADF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M2UyY2M5MjFmNTIwZWM4NDIyZmIwYmViNzAyMDEifQ=="/>
  </w:docVars>
  <w:rsids>
    <w:rsidRoot w:val="25043E80"/>
    <w:rsid w:val="01536131"/>
    <w:rsid w:val="16BC34D6"/>
    <w:rsid w:val="25043E80"/>
    <w:rsid w:val="2B1462EC"/>
    <w:rsid w:val="2E186FB6"/>
    <w:rsid w:val="51371A98"/>
    <w:rsid w:val="68BB2874"/>
    <w:rsid w:val="72023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4">
    <w:name w:val="Body Text 3"/>
    <w:basedOn w:val="1"/>
    <w:autoRedefine/>
    <w:qFormat/>
    <w:uiPriority w:val="0"/>
    <w:pPr>
      <w:spacing w:line="440" w:lineRule="exact"/>
    </w:pPr>
    <w:rPr>
      <w:rFonts w:ascii="宋体" w:hAnsi="宋体"/>
      <w:sz w:val="28"/>
    </w:rPr>
  </w:style>
  <w:style w:type="paragraph" w:styleId="5">
    <w:name w:val="Body Text Indent"/>
    <w:basedOn w:val="1"/>
    <w:autoRedefine/>
    <w:qFormat/>
    <w:uiPriority w:val="0"/>
    <w:pPr>
      <w:spacing w:line="360" w:lineRule="auto"/>
      <w:ind w:firstLine="549" w:firstLineChars="200"/>
    </w:pPr>
    <w:rPr>
      <w:rFonts w:ascii="宋体" w:hAnsi="宋体"/>
      <w:sz w:val="28"/>
    </w:rPr>
  </w:style>
  <w:style w:type="paragraph" w:styleId="6">
    <w:name w:val="Plain Text"/>
    <w:basedOn w:val="1"/>
    <w:autoRedefine/>
    <w:qFormat/>
    <w:uiPriority w:val="0"/>
    <w:rPr>
      <w:rFonts w:ascii="宋体" w:hAnsi="Courier New"/>
      <w:szCs w:val="20"/>
    </w:rPr>
  </w:style>
  <w:style w:type="paragraph" w:styleId="7">
    <w:name w:val="Date"/>
    <w:basedOn w:val="1"/>
    <w:next w:val="1"/>
    <w:autoRedefine/>
    <w:qFormat/>
    <w:uiPriority w:val="0"/>
    <w:rPr>
      <w:sz w:val="28"/>
      <w:szCs w:val="20"/>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autoRedefine/>
    <w:qFormat/>
    <w:uiPriority w:val="0"/>
  </w:style>
  <w:style w:type="paragraph" w:styleId="11">
    <w:name w:val="toc 2"/>
    <w:basedOn w:val="1"/>
    <w:next w:val="1"/>
    <w:autoRedefine/>
    <w:qFormat/>
    <w:uiPriority w:val="0"/>
    <w:pPr>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2022-05-16T05:34:00Z</dcterms:created>
  <dc:creator>pc</dc:creator>
  <cp:lastModifiedBy>Administrator</cp:lastModifiedBy>
  <dcterms:modified xsi:type="dcterms:W3CDTF">2024-04-18T07:56:33Z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1CDB46EC590345AFA94BCE678729FB0E_12</vt:lpwstr>
  </property>
</Properties>
</file>