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2015年龙湾区“三公”经费决算汇总情况</w:t>
      </w:r>
    </w:p>
    <w:p>
      <w:pPr>
        <w:ind w:firstLine="640" w:firstLineChars="200"/>
        <w:rPr>
          <w:rFonts w:hint="eastAsia" w:ascii="仿宋" w:hAnsi="仿宋" w:eastAsia="仿宋"/>
          <w:color w:val="454545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年，我区继续深入学习贯彻中央八项规定精神，严格执行国务院“约法三章”精神和我省28条办法、六个禁令的要求，认真落实《党政机关厉行节约反对浪费条例》、《浙江省党政机关厉行节约反对浪费实施细则》和区委、区政府有关规定，厉行勤俭节约，严控一般性支出，扎实做好“生财、聚财、用财”三篇文章，有力地促进了我区经济社会的平稳健康发展。2015年区本级“三公”经费支出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534</w:t>
      </w:r>
      <w:r>
        <w:rPr>
          <w:rFonts w:hint="eastAsia" w:ascii="仿宋" w:hAnsi="仿宋" w:eastAsia="仿宋"/>
          <w:sz w:val="32"/>
          <w:szCs w:val="32"/>
        </w:rPr>
        <w:t xml:space="preserve"> 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增长12.6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454545"/>
          <w:sz w:val="32"/>
          <w:szCs w:val="32"/>
        </w:rPr>
        <w:t>未超过年初预算及控制数，主要是因为2012-2014年期间公车改革，暂停购置车辆，2015年更新部分车辆。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严格按照《浙江省因公临时出国经费管理规定》（浙财行【2014】30号）、《温州市党政干部因公出国（境）管理五项制度》（温委办发【2012】145号）等规定，规范管理因公出国（境）行为，2015年区本级因公出国（境）支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/>
          <w:sz w:val="32"/>
          <w:szCs w:val="32"/>
        </w:rPr>
        <w:t xml:space="preserve"> 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年下降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10.7</w:t>
      </w:r>
      <w:r>
        <w:rPr>
          <w:rFonts w:hint="eastAsia" w:ascii="仿宋" w:hAnsi="仿宋" w:eastAsia="仿宋"/>
          <w:sz w:val="32"/>
          <w:szCs w:val="32"/>
        </w:rPr>
        <w:t>%；严格执行《浙江省党政机关国内公务接待管理办法》（浙委办发【2014】42号）、《龙湾区关于印发落实公务接待“三严四禁”规定实施细则的通知》（温龙委办发【2012】63号）等规定，严控公务接待经费支出，2015年区本级公务接待经费支出 15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 xml:space="preserve"> 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增长28.6</w:t>
      </w:r>
      <w:r>
        <w:rPr>
          <w:rFonts w:hint="eastAsia"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454545"/>
          <w:sz w:val="32"/>
          <w:szCs w:val="32"/>
        </w:rPr>
        <w:t>主要是因为加大招商引资力度</w:t>
      </w:r>
      <w:r>
        <w:rPr>
          <w:rFonts w:hint="eastAsia" w:ascii="仿宋" w:hAnsi="仿宋" w:eastAsia="仿宋"/>
          <w:sz w:val="32"/>
          <w:szCs w:val="32"/>
        </w:rPr>
        <w:t>。严格执行《龙湾区机关公务用车制度改革实施意见》（温龙委办发【2012】103号）规定，加强公务用车管理，2015年区本级公务用车购置及运行经费支出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1306</w:t>
      </w:r>
      <w:r>
        <w:rPr>
          <w:rFonts w:hint="eastAsia" w:ascii="仿宋" w:hAnsi="仿宋" w:eastAsia="仿宋"/>
          <w:sz w:val="32"/>
          <w:szCs w:val="32"/>
        </w:rPr>
        <w:t xml:space="preserve"> 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增长12.7</w:t>
      </w:r>
      <w:r>
        <w:rPr>
          <w:rFonts w:hint="eastAsia" w:ascii="仿宋" w:hAnsi="仿宋" w:eastAsia="仿宋"/>
          <w:sz w:val="32"/>
          <w:szCs w:val="32"/>
        </w:rPr>
        <w:t xml:space="preserve"> %，其中：公务用车购置支出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151</w:t>
      </w:r>
      <w:r>
        <w:rPr>
          <w:rFonts w:hint="eastAsia" w:ascii="仿宋" w:hAnsi="仿宋" w:eastAsia="仿宋"/>
          <w:sz w:val="32"/>
          <w:szCs w:val="32"/>
        </w:rPr>
        <w:t xml:space="preserve"> 万元，比201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增长556.5</w:t>
      </w:r>
      <w:r>
        <w:rPr>
          <w:rFonts w:hint="eastAsia" w:ascii="仿宋" w:hAnsi="仿宋" w:eastAsia="仿宋"/>
          <w:sz w:val="32"/>
          <w:szCs w:val="32"/>
        </w:rPr>
        <w:t xml:space="preserve"> %，</w:t>
      </w:r>
      <w:r>
        <w:rPr>
          <w:rFonts w:hint="eastAsia" w:ascii="仿宋" w:hAnsi="仿宋" w:eastAsia="仿宋"/>
          <w:color w:val="454545"/>
          <w:sz w:val="32"/>
          <w:szCs w:val="32"/>
        </w:rPr>
        <w:t>主要是因为公车改革期间暂停购置，2012-2014年基本未购置车辆，2015年更新车辆</w:t>
      </w:r>
      <w:r>
        <w:rPr>
          <w:rFonts w:hint="eastAsia" w:ascii="仿宋" w:hAnsi="仿宋" w:eastAsia="仿宋"/>
          <w:color w:val="454545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公务用车运行支出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1155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color w:val="454545"/>
          <w:sz w:val="32"/>
          <w:szCs w:val="32"/>
        </w:rPr>
        <w:t>比2014年增</w:t>
      </w:r>
      <w:bookmarkStart w:id="0" w:name="_GoBack"/>
      <w:bookmarkEnd w:id="0"/>
      <w:r>
        <w:rPr>
          <w:rFonts w:hint="eastAsia" w:ascii="仿宋" w:hAnsi="仿宋" w:eastAsia="仿宋"/>
          <w:color w:val="454545"/>
          <w:sz w:val="32"/>
          <w:szCs w:val="32"/>
        </w:rPr>
        <w:t xml:space="preserve">长1.7 % </w:t>
      </w:r>
      <w:r>
        <w:rPr>
          <w:rFonts w:hint="eastAsia" w:ascii="仿宋" w:hAnsi="仿宋" w:eastAsia="仿宋"/>
          <w:sz w:val="32"/>
          <w:szCs w:val="32"/>
        </w:rPr>
        <w:t xml:space="preserve"> 。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41"/>
    <w:rsid w:val="00053897"/>
    <w:rsid w:val="0018632A"/>
    <w:rsid w:val="00195811"/>
    <w:rsid w:val="002962FC"/>
    <w:rsid w:val="003C4912"/>
    <w:rsid w:val="005039DE"/>
    <w:rsid w:val="006D7724"/>
    <w:rsid w:val="0075709E"/>
    <w:rsid w:val="00760B02"/>
    <w:rsid w:val="00790529"/>
    <w:rsid w:val="008A2341"/>
    <w:rsid w:val="00A51CF2"/>
    <w:rsid w:val="00B5605D"/>
    <w:rsid w:val="00BE0E48"/>
    <w:rsid w:val="00C77433"/>
    <w:rsid w:val="00CD1261"/>
    <w:rsid w:val="00F86AD5"/>
    <w:rsid w:val="34002A52"/>
    <w:rsid w:val="7A2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2016-08-01T06:42:00Z</dcterms:created>
  <dc:creator>李晓青</dc:creator>
  <cp:lastModifiedBy>李晓青</cp:lastModifiedBy>
  <cp:lastPrinted>2016-08-01T08:00:00Z</cp:lastPrinted>
  <dcterms:modified xsi:type="dcterms:W3CDTF">2020-04-13T01:49:03Z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