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42" w:rsidRDefault="00434742" w:rsidP="00434742">
      <w:pPr>
        <w:spacing w:line="560" w:lineRule="exact"/>
        <w:jc w:val="center"/>
        <w:rPr>
          <w:rFonts w:ascii="仿宋_GB2312" w:eastAsia="仿宋_GB2312" w:hAnsi="仿宋_GB2312" w:cs="Times New Roman"/>
          <w:kern w:val="0"/>
          <w:sz w:val="28"/>
          <w:szCs w:val="28"/>
        </w:rPr>
      </w:pPr>
      <w:r>
        <w:rPr>
          <w:rFonts w:ascii="创艺简标宋" w:eastAsia="创艺简标宋" w:hAnsi="创艺简标宋" w:cs="创艺简标宋"/>
          <w:kern w:val="0"/>
          <w:sz w:val="36"/>
          <w:szCs w:val="36"/>
        </w:rPr>
        <w:t>2021</w:t>
      </w:r>
      <w:r>
        <w:rPr>
          <w:rFonts w:ascii="创艺简标宋" w:eastAsia="创艺简标宋" w:hAnsi="创艺简标宋" w:cs="创艺简标宋" w:hint="eastAsia"/>
          <w:kern w:val="0"/>
          <w:sz w:val="36"/>
          <w:szCs w:val="36"/>
        </w:rPr>
        <w:t>年上半年龙湾区一般公共预算本级基本支出执行情况</w:t>
      </w:r>
    </w:p>
    <w:tbl>
      <w:tblPr>
        <w:tblW w:w="82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6"/>
        <w:gridCol w:w="1704"/>
        <w:gridCol w:w="1483"/>
        <w:gridCol w:w="1301"/>
        <w:gridCol w:w="1768"/>
      </w:tblGrid>
      <w:tr w:rsidR="00434742" w:rsidTr="00E204AF">
        <w:trPr>
          <w:trHeight w:val="450"/>
          <w:jc w:val="center"/>
        </w:trPr>
        <w:tc>
          <w:tcPr>
            <w:tcW w:w="8262" w:type="dxa"/>
            <w:gridSpan w:val="5"/>
            <w:vAlign w:val="center"/>
          </w:tcPr>
          <w:p w:rsidR="00434742" w:rsidRDefault="00434742" w:rsidP="00E204AF">
            <w:pPr>
              <w:widowControl/>
              <w:jc w:val="righ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上半年执行数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完成预算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同比增长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  <w:t>+-%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一、机关工资福利支出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92500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72075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77.9%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35.7%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工资奖金津补贴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49400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36932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74.8%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31.7%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社会保障缴费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6354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4.2%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住房公积金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7600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3907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51.4%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1.7%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其他工资福利支出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23000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24882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108.2%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64.5%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二、机关商品和服务支出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25356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433.4%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43.1%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办公经费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4359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103.8%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-2.8%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会议费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1820.0%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550.0%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培训费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198.0%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214.3%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委托业务费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12321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3520.3%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29.3%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公务接待费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310.0%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100.0%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因公出国（境）费用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-100.0%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公务用车运行维护费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370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3.7%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维修（护）费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255.8%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-11.0%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其他商品和服务支出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680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7822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1150.3%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155.2%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三、机关资本性支出（一）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522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183.2%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-1.5%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设备购置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280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420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4.5%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其他资本性支出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2040.0%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-20.3%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四、对事业单位经常性补助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143800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81702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56.8%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3.3%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工资福利支出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138000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74334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53.9%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-0.8%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商品服务支出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5800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7368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127.0%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79.1%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五、对事业单位资本性补助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9204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1840.8%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24.5%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资本性支出（一）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9204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1840.8%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24.5%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六、对个人和家庭的补助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1110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5582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502.9%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27.2%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社会福利和救助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290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2763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952.8%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-18.2%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离退休费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130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473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363.8%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354.8%</w:t>
            </w:r>
          </w:p>
        </w:tc>
      </w:tr>
      <w:tr w:rsidR="00434742" w:rsidTr="00E204AF">
        <w:trPr>
          <w:trHeight w:val="48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lastRenderedPageBreak/>
              <w:t>其他对个人和家庭的补助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690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2346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340.0%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158.7%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支出合计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ind w:firstLineChars="100" w:firstLine="210"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244045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194441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79.7%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742" w:rsidRDefault="00434742" w:rsidP="00E204AF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/>
                <w:kern w:val="0"/>
              </w:rPr>
              <w:t>19.9%</w:t>
            </w:r>
          </w:p>
        </w:tc>
      </w:tr>
      <w:tr w:rsidR="00434742" w:rsidTr="00E204AF">
        <w:trPr>
          <w:trHeight w:val="286"/>
          <w:jc w:val="center"/>
        </w:trPr>
        <w:tc>
          <w:tcPr>
            <w:tcW w:w="8262" w:type="dxa"/>
            <w:gridSpan w:val="5"/>
            <w:vAlign w:val="center"/>
          </w:tcPr>
          <w:p w:rsidR="00434742" w:rsidRDefault="00434742" w:rsidP="00E204AF">
            <w:pPr>
              <w:widowControl/>
              <w:jc w:val="left"/>
              <w:textAlignment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注：因龙湾区下属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个街道，无乡镇，所有支出均列为本级支出，无转移到下级支出</w:t>
            </w:r>
          </w:p>
        </w:tc>
      </w:tr>
    </w:tbl>
    <w:p w:rsidR="001A39E4" w:rsidRPr="00434742" w:rsidRDefault="001A39E4">
      <w:bookmarkStart w:id="0" w:name="_GoBack"/>
      <w:bookmarkEnd w:id="0"/>
    </w:p>
    <w:sectPr w:rsidR="001A39E4" w:rsidRPr="00434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70"/>
    <w:rsid w:val="001A39E4"/>
    <w:rsid w:val="00434742"/>
    <w:rsid w:val="006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CA5C8-9783-44B3-8043-5716665D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3474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unhideWhenUsed/>
    <w:rsid w:val="00434742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434742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2021-09-01T10:02:00Z</dcterms:created>
  <dcterms:modified xsi:type="dcterms:W3CDTF">2021-09-01T10:02:00Z</dcterms:modified>
</cp:coreProperties>
</file>